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2E6" w:rsidRDefault="0022382F">
      <w:pPr>
        <w:jc w:val="center"/>
        <w:rPr>
          <w:rFonts w:ascii="黑体" w:eastAsia="黑体" w:hAnsi="黑体"/>
          <w:sz w:val="44"/>
          <w:szCs w:val="44"/>
        </w:rPr>
      </w:pPr>
      <w:bookmarkStart w:id="0" w:name="OLE_LINK1"/>
      <w:bookmarkStart w:id="1" w:name="OLE_LINK2"/>
      <w:r>
        <w:rPr>
          <w:rFonts w:ascii="KaiTi" w:eastAsia="KaiTi" w:hAnsi="KaiTi"/>
          <w:sz w:val="44"/>
          <w:szCs w:val="44"/>
        </w:rPr>
        <w:t>内保外贷融资租赁通道业务介绍</w:t>
      </w:r>
    </w:p>
    <w:bookmarkEnd w:id="0"/>
    <w:bookmarkEnd w:id="1"/>
    <w:p w:rsidR="006642E6" w:rsidRDefault="0022382F">
      <w:pPr>
        <w:spacing w:line="480" w:lineRule="exact"/>
        <w:ind w:firstLine="561"/>
        <w:rPr>
          <w:rFonts w:ascii="仿宋" w:eastAsia="仿宋" w:hAnsi="仿宋" w:cs="宋体"/>
          <w:color w:val="000000"/>
          <w:sz w:val="28"/>
        </w:rPr>
      </w:pPr>
      <w:r>
        <w:rPr>
          <w:rFonts w:ascii="KaiTi" w:eastAsia="KaiTi" w:hAnsi="KaiTi" w:cs="宋体"/>
          <w:color w:val="000000"/>
          <w:sz w:val="28"/>
        </w:rPr>
        <w:t>根据对承租人情况的初步了解，结合租赁公司目前开展的内保外贷租赁通道业务及承租人的需求，我方租赁公司设计如下合作方案，可以为承租人提供一种低成本融资渠道，盘活企业固定资产，具体合作方案如下：</w:t>
      </w:r>
    </w:p>
    <w:p w:rsidR="006642E6" w:rsidRDefault="0022382F">
      <w:pPr>
        <w:pStyle w:val="af"/>
        <w:numPr>
          <w:ilvl w:val="0"/>
          <w:numId w:val="1"/>
        </w:numPr>
        <w:spacing w:line="520" w:lineRule="exact"/>
        <w:rPr>
          <w:rFonts w:ascii="KaiTi" w:eastAsia="KaiTi" w:hAnsi="KaiTi"/>
        </w:rPr>
      </w:pPr>
      <w:r>
        <w:rPr>
          <w:rFonts w:ascii="KaiTi" w:eastAsia="KaiTi" w:hAnsi="KaiTi" w:cs="宋体"/>
          <w:b/>
          <w:color w:val="000000"/>
          <w:sz w:val="32"/>
          <w:szCs w:val="32"/>
        </w:rPr>
        <w:t>租赁业务要素表</w:t>
      </w:r>
    </w:p>
    <w:tbl>
      <w:tblPr>
        <w:tblW w:w="829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2300"/>
        <w:gridCol w:w="5996"/>
      </w:tblGrid>
      <w:tr w:rsidR="006642E6">
        <w:tc>
          <w:tcPr>
            <w:tcW w:w="829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808080"/>
            <w:tcMar>
              <w:left w:w="108" w:type="dxa"/>
            </w:tcMar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b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b/>
                <w:color w:val="000000"/>
                <w:sz w:val="24"/>
                <w:szCs w:val="24"/>
              </w:rPr>
              <w:t>租赁要素表</w:t>
            </w:r>
          </w:p>
        </w:tc>
      </w:tr>
      <w:tr w:rsidR="006642E6">
        <w:tc>
          <w:tcPr>
            <w:tcW w:w="2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租赁额</w:t>
            </w:r>
          </w:p>
        </w:tc>
        <w:tc>
          <w:tcPr>
            <w:tcW w:w="5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以实际业务情况为准</w:t>
            </w:r>
          </w:p>
        </w:tc>
      </w:tr>
      <w:tr w:rsidR="006642E6">
        <w:tc>
          <w:tcPr>
            <w:tcW w:w="2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租赁标的物</w:t>
            </w:r>
          </w:p>
        </w:tc>
        <w:tc>
          <w:tcPr>
            <w:tcW w:w="5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资产设备</w:t>
            </w:r>
          </w:p>
        </w:tc>
      </w:tr>
      <w:tr w:rsidR="006642E6">
        <w:tc>
          <w:tcPr>
            <w:tcW w:w="2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保证金比例</w:t>
            </w:r>
          </w:p>
        </w:tc>
        <w:tc>
          <w:tcPr>
            <w:tcW w:w="5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以实际业务情况为准</w:t>
            </w:r>
          </w:p>
        </w:tc>
      </w:tr>
      <w:tr w:rsidR="006642E6">
        <w:tc>
          <w:tcPr>
            <w:tcW w:w="230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租赁利率</w:t>
            </w:r>
          </w:p>
        </w:tc>
        <w:tc>
          <w:tcPr>
            <w:tcW w:w="5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pStyle w:val="af"/>
              <w:numPr>
                <w:ilvl w:val="0"/>
                <w:numId w:val="2"/>
              </w:num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 xml:space="preserve">  3M Libor+(   )bp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，视境外银行报价情况而定</w:t>
            </w:r>
          </w:p>
        </w:tc>
      </w:tr>
      <w:tr w:rsidR="006642E6">
        <w:tc>
          <w:tcPr>
            <w:tcW w:w="230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6642E6">
            <w:pPr>
              <w:spacing w:line="520" w:lineRule="exact"/>
              <w:rPr>
                <w:rFonts w:ascii="KaiTi" w:eastAsia="KaiTi" w:hAnsi="KaiTi" w:cs="宋体"/>
                <w:color w:val="000000"/>
                <w:sz w:val="24"/>
                <w:szCs w:val="24"/>
              </w:rPr>
            </w:pPr>
          </w:p>
        </w:tc>
        <w:tc>
          <w:tcPr>
            <w:tcW w:w="5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pStyle w:val="af"/>
              <w:numPr>
                <w:ilvl w:val="0"/>
                <w:numId w:val="2"/>
              </w:num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固定利率，根据其他因素结合综合成本确定</w:t>
            </w:r>
          </w:p>
        </w:tc>
      </w:tr>
      <w:tr w:rsidR="006642E6">
        <w:tc>
          <w:tcPr>
            <w:tcW w:w="2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手续费率</w:t>
            </w:r>
          </w:p>
        </w:tc>
        <w:tc>
          <w:tcPr>
            <w:tcW w:w="5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以实际业务情况为准</w:t>
            </w:r>
          </w:p>
        </w:tc>
      </w:tr>
      <w:tr w:rsidR="006642E6">
        <w:tc>
          <w:tcPr>
            <w:tcW w:w="2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汇率锁定费用</w:t>
            </w:r>
          </w:p>
        </w:tc>
        <w:tc>
          <w:tcPr>
            <w:tcW w:w="5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通过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“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汇率掉期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/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远期结售汇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/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外币期权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”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等方式确定</w:t>
            </w:r>
          </w:p>
        </w:tc>
      </w:tr>
      <w:tr w:rsidR="006642E6">
        <w:tc>
          <w:tcPr>
            <w:tcW w:w="2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保函费率</w:t>
            </w:r>
          </w:p>
        </w:tc>
        <w:tc>
          <w:tcPr>
            <w:tcW w:w="5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0.8%-1.5%,</w:t>
            </w:r>
            <w:r>
              <w:rPr>
                <w:rFonts w:ascii="KaiTi" w:eastAsia="KaiTi" w:hAnsi="KaiTi" w:cs="宋体"/>
                <w:color w:val="000000"/>
                <w:sz w:val="24"/>
                <w:szCs w:val="24"/>
              </w:rPr>
              <w:t>视出具保函的境内银行报价情况而定</w:t>
            </w:r>
          </w:p>
        </w:tc>
      </w:tr>
      <w:tr w:rsidR="006642E6">
        <w:tc>
          <w:tcPr>
            <w:tcW w:w="2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b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b/>
                <w:color w:val="000000"/>
                <w:sz w:val="24"/>
                <w:szCs w:val="24"/>
              </w:rPr>
              <w:t>年化综合成本</w:t>
            </w:r>
          </w:p>
        </w:tc>
        <w:tc>
          <w:tcPr>
            <w:tcW w:w="5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6642E6" w:rsidRDefault="0022382F">
            <w:pPr>
              <w:spacing w:line="520" w:lineRule="exact"/>
              <w:rPr>
                <w:rFonts w:ascii="仿宋" w:eastAsia="仿宋" w:hAnsi="仿宋" w:cs="宋体"/>
                <w:b/>
                <w:color w:val="000000"/>
                <w:sz w:val="24"/>
                <w:szCs w:val="24"/>
              </w:rPr>
            </w:pPr>
            <w:r>
              <w:rPr>
                <w:rFonts w:ascii="KaiTi" w:eastAsia="KaiTi" w:hAnsi="KaiTi" w:cs="宋体"/>
                <w:b/>
                <w:color w:val="000000"/>
                <w:sz w:val="24"/>
                <w:szCs w:val="24"/>
              </w:rPr>
              <w:t>以实际业务情况为准</w:t>
            </w:r>
          </w:p>
        </w:tc>
      </w:tr>
    </w:tbl>
    <w:p w:rsidR="006642E6" w:rsidRDefault="0022382F">
      <w:pPr>
        <w:spacing w:line="520" w:lineRule="exact"/>
        <w:rPr>
          <w:rFonts w:ascii="仿宋" w:eastAsia="仿宋" w:hAnsi="仿宋" w:cs="宋体"/>
          <w:b/>
          <w:color w:val="000000"/>
          <w:sz w:val="32"/>
          <w:szCs w:val="32"/>
        </w:rPr>
      </w:pPr>
      <w:r>
        <w:rPr>
          <w:rFonts w:ascii="KaiTi" w:eastAsia="KaiTi" w:hAnsi="KaiTi" w:cs="宋体"/>
          <w:b/>
          <w:color w:val="000000"/>
          <w:sz w:val="32"/>
          <w:szCs w:val="32"/>
        </w:rPr>
        <w:t>二、业务流程</w:t>
      </w:r>
    </w:p>
    <w:p w:rsidR="006642E6" w:rsidRDefault="0022382F">
      <w:pPr>
        <w:rPr>
          <w:rFonts w:ascii="KaiTi" w:eastAsia="KaiTi" w:hAnsi="KaiTi"/>
        </w:rPr>
      </w:pPr>
      <w:r>
        <w:rPr>
          <w:rFonts w:ascii="KaiTi" w:eastAsia="KaiTi" w:hAnsi="KaiTi"/>
          <w:noProof/>
        </w:rPr>
        <w:lastRenderedPageBreak/>
        <mc:AlternateContent>
          <mc:Choice Requires="wpg">
            <w:drawing>
              <wp:inline distT="0" distB="0" distL="0" distR="0" wp14:anchorId="69D8686F">
                <wp:extent cx="5173345" cy="7033895"/>
                <wp:effectExtent l="0" t="0" r="0" b="0"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2840" cy="7033320"/>
                          <a:chOff x="0" y="0"/>
                          <a:chExt cx="0" cy="0"/>
                        </a:xfrm>
                      </wpg:grpSpPr>
                      <wps:wsp>
                        <wps:cNvPr id="2" name="矩形 2"/>
                        <wps:cNvSpPr/>
                        <wps:spPr>
                          <a:xfrm>
                            <a:off x="0" y="0"/>
                            <a:ext cx="5172840" cy="7033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矩形 3"/>
                        <wps:cNvSpPr/>
                        <wps:spPr>
                          <a:xfrm>
                            <a:off x="3309120" y="752400"/>
                            <a:ext cx="1417320" cy="512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680">
                            <a:solidFill>
                              <a:srgbClr val="4F81BD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楷体" w:eastAsia="楷体" w:hAnsi="楷体"/>
                                  <w:sz w:val="21"/>
                                  <w:szCs w:val="21"/>
                                </w:rPr>
                                <w:t>境外银行对租赁公司及股东情况进行初审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4" name="矩形 4"/>
                        <wps:cNvSpPr/>
                        <wps:spPr>
                          <a:xfrm>
                            <a:off x="3309120" y="2082240"/>
                            <a:ext cx="1417320" cy="51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680">
                            <a:solidFill>
                              <a:srgbClr val="4F81BD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楷体" w:eastAsia="楷体" w:hAnsi="楷体"/>
                                  <w:sz w:val="21"/>
                                  <w:szCs w:val="21"/>
                                </w:rPr>
                                <w:t>租赁公司与境外银行签订</w:t>
                              </w:r>
                              <w:r>
                                <w:rPr>
                                  <w:rFonts w:ascii="楷体" w:eastAsia="楷体" w:hAnsi="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境外《借款合同》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5" name="直接箭头连接符 5"/>
                        <wps:cNvCnPr/>
                        <wps:spPr>
                          <a:xfrm>
                            <a:off x="4018320" y="1281600"/>
                            <a:ext cx="720" cy="783720"/>
                          </a:xfrm>
                          <a:prstGeom prst="straightConnector1">
                            <a:avLst/>
                          </a:prstGeom>
                          <a:noFill/>
                          <a:ln w="1584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</a:custDash>
                            <a:round/>
                            <a:tailEnd type="stealth" w="lg" len="lg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" name="矩形 6"/>
                        <wps:cNvSpPr/>
                        <wps:spPr>
                          <a:xfrm>
                            <a:off x="317520" y="1908000"/>
                            <a:ext cx="2550240" cy="757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E36C0A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租赁合同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1"/>
                                  <w:szCs w:val="21"/>
                                </w:rPr>
                                <w:t>融资性保函协议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公司基本资料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7" name="矩形 7"/>
                        <wps:cNvSpPr/>
                        <wps:spPr>
                          <a:xfrm>
                            <a:off x="3307680" y="5553000"/>
                            <a:ext cx="1419120" cy="51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680">
                            <a:solidFill>
                              <a:srgbClr val="4F81BD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楷体" w:eastAsia="楷体" w:hAnsi="楷体"/>
                                  <w:sz w:val="21"/>
                                  <w:szCs w:val="21"/>
                                </w:rPr>
                                <w:t>租赁公司在境内银行开立外债账户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8" name="矩形 8"/>
                        <wps:cNvSpPr/>
                        <wps:spPr>
                          <a:xfrm>
                            <a:off x="3309120" y="3330000"/>
                            <a:ext cx="1417320" cy="101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680">
                            <a:solidFill>
                              <a:srgbClr val="4F81BD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楷体" w:eastAsia="楷体" w:hAnsi="楷体"/>
                                  <w:sz w:val="21"/>
                                  <w:szCs w:val="21"/>
                                </w:rPr>
                                <w:t>租赁公司在当地外管局做外债备案登记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楷体" w:eastAsia="楷体" w:hAnsi="楷体"/>
                                  <w:sz w:val="21"/>
                                  <w:szCs w:val="21"/>
                                </w:rPr>
                                <w:t>获取</w:t>
                              </w:r>
                              <w:r>
                                <w:rPr>
                                  <w:rFonts w:ascii="楷体" w:eastAsia="楷体" w:hAnsi="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业务登记凭证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楷体" w:eastAsia="楷体" w:hAnsi="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外债签约情况表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9" name="矩形 9"/>
                        <wps:cNvSpPr/>
                        <wps:spPr>
                          <a:xfrm>
                            <a:off x="317520" y="3050640"/>
                            <a:ext cx="2550240" cy="1723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E36C0A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1"/>
                                  <w:szCs w:val="21"/>
                                </w:rPr>
                                <w:t>境外《借款合同》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资本项目申请表（网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/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当地）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书面申请（公司简介、运营情况、项目摘要）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批准证书、营业执照（复印件加盖公章）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最近一期验资报告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审计报告（用于核算净资产与风险资产比例，确定外债额度）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10" name="矩形 10"/>
                        <wps:cNvSpPr/>
                        <wps:spPr>
                          <a:xfrm>
                            <a:off x="317520" y="5109120"/>
                            <a:ext cx="2550240" cy="1546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E36C0A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1"/>
                                  <w:szCs w:val="21"/>
                                </w:rPr>
                                <w:t>境内机构外债签约情况表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1"/>
                                  <w:szCs w:val="21"/>
                                </w:rPr>
                                <w:t>业务登记凭证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批准证书、营业执照、税务登记证、组织机构代码证、开户许可证、机构信用代码证、法人身份证、经办人身份证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（正副本原件）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公章、财务章、法人章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11" name="直接箭头连接符 11"/>
                        <wps:cNvCnPr/>
                        <wps:spPr>
                          <a:xfrm>
                            <a:off x="4018320" y="2610360"/>
                            <a:ext cx="720" cy="703080"/>
                          </a:xfrm>
                          <a:prstGeom prst="straightConnector1">
                            <a:avLst/>
                          </a:prstGeom>
                          <a:noFill/>
                          <a:ln w="1584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</a:custDash>
                            <a:round/>
                            <a:tailEnd type="stealth" w="lg" len="lg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" name="直接箭头连接符 12"/>
                        <wps:cNvCnPr/>
                        <wps:spPr>
                          <a:xfrm flipH="1">
                            <a:off x="4016880" y="4359960"/>
                            <a:ext cx="720" cy="1176480"/>
                          </a:xfrm>
                          <a:prstGeom prst="straightConnector1">
                            <a:avLst/>
                          </a:prstGeom>
                          <a:noFill/>
                          <a:ln w="1584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</a:custDash>
                            <a:round/>
                            <a:tailEnd type="stealth" w="lg" len="lg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" name="矩形 13"/>
                        <wps:cNvSpPr/>
                        <wps:spPr>
                          <a:xfrm>
                            <a:off x="1073880" y="134640"/>
                            <a:ext cx="952560" cy="474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宋体" w:hAnsi="宋体"/>
                                  <w:b/>
                                  <w:bCs/>
                                  <w:sz w:val="28"/>
                                  <w:szCs w:val="28"/>
                                </w:rPr>
                                <w:t>所需资料</w:t>
                              </w:r>
                            </w:p>
                          </w:txbxContent>
                        </wps:txbx>
                        <wps:bodyPr tIns="0">
                          <a:noAutofit/>
                        </wps:bodyPr>
                      </wps:wsp>
                      <wps:wsp>
                        <wps:cNvPr id="14" name="矩形 14"/>
                        <wps:cNvSpPr/>
                        <wps:spPr>
                          <a:xfrm>
                            <a:off x="3540600" y="134640"/>
                            <a:ext cx="952560" cy="334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宋体" w:hAnsi="宋体"/>
                                  <w:b/>
                                  <w:bCs/>
                                  <w:sz w:val="28"/>
                                  <w:szCs w:val="28"/>
                                </w:rPr>
                                <w:t>操作步骤</w:t>
                              </w:r>
                            </w:p>
                          </w:txbxContent>
                        </wps:txbx>
                        <wps:bodyPr tIns="0">
                          <a:noAutofit/>
                        </wps:bodyPr>
                      </wps:wsp>
                      <wps:wsp>
                        <wps:cNvPr id="15" name="直接箭头连接符 15"/>
                        <wps:cNvCnPr/>
                        <wps:spPr>
                          <a:xfrm>
                            <a:off x="1962000" y="433080"/>
                            <a:ext cx="1625040" cy="720"/>
                          </a:xfrm>
                          <a:prstGeom prst="straightConnector1">
                            <a:avLst/>
                          </a:prstGeom>
                          <a:noFill/>
                          <a:ln w="1908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  <a:ds d="100000" sp="3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" name="直接箭头连接符 16"/>
                        <wps:cNvCnPr/>
                        <wps:spPr>
                          <a:xfrm>
                            <a:off x="177120" y="432360"/>
                            <a:ext cx="961560" cy="720"/>
                          </a:xfrm>
                          <a:prstGeom prst="straightConnector1">
                            <a:avLst/>
                          </a:prstGeom>
                          <a:noFill/>
                          <a:ln w="1908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  <a:ds d="100000" sp="3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7" name="直接箭头连接符 17"/>
                        <wps:cNvCnPr/>
                        <wps:spPr>
                          <a:xfrm flipH="1">
                            <a:off x="111600" y="434880"/>
                            <a:ext cx="9000" cy="6419880"/>
                          </a:xfrm>
                          <a:prstGeom prst="straightConnector1">
                            <a:avLst/>
                          </a:prstGeom>
                          <a:noFill/>
                          <a:ln w="1908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  <a:ds d="100000" sp="3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8" name="直接箭头连接符 18"/>
                        <wps:cNvCnPr/>
                        <wps:spPr>
                          <a:xfrm flipH="1">
                            <a:off x="3074040" y="432360"/>
                            <a:ext cx="9000" cy="6419880"/>
                          </a:xfrm>
                          <a:prstGeom prst="straightConnector1">
                            <a:avLst/>
                          </a:prstGeom>
                          <a:noFill/>
                          <a:ln w="1908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  <a:ds d="100000" sp="3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" name="直接箭头连接符 19"/>
                        <wps:cNvCnPr/>
                        <wps:spPr>
                          <a:xfrm flipH="1">
                            <a:off x="4979520" y="434880"/>
                            <a:ext cx="9000" cy="6419880"/>
                          </a:xfrm>
                          <a:prstGeom prst="straightConnector1">
                            <a:avLst/>
                          </a:prstGeom>
                          <a:noFill/>
                          <a:ln w="1908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  <a:ds d="100000" sp="3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" name="直接箭头连接符 20"/>
                        <wps:cNvCnPr/>
                        <wps:spPr>
                          <a:xfrm>
                            <a:off x="121320" y="6787440"/>
                            <a:ext cx="4857120" cy="720"/>
                          </a:xfrm>
                          <a:prstGeom prst="straightConnector1">
                            <a:avLst/>
                          </a:prstGeom>
                          <a:noFill/>
                          <a:ln w="1908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  <a:ds d="100000" sp="3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" name="直接箭头连接符 21"/>
                        <wps:cNvCnPr/>
                        <wps:spPr>
                          <a:xfrm>
                            <a:off x="4456440" y="430560"/>
                            <a:ext cx="522720" cy="1800"/>
                          </a:xfrm>
                          <a:prstGeom prst="straightConnector1">
                            <a:avLst/>
                          </a:prstGeom>
                          <a:noFill/>
                          <a:ln w="1908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  <a:ds d="100000" sp="3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2" name="矩形 22"/>
                        <wps:cNvSpPr/>
                        <wps:spPr>
                          <a:xfrm>
                            <a:off x="317520" y="660960"/>
                            <a:ext cx="2550240" cy="934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E36C0A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租赁公司基本资料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仿宋" w:eastAsia="仿宋" w:hAnsi="仿宋"/>
                                  <w:sz w:val="21"/>
                                  <w:szCs w:val="21"/>
                                </w:rPr>
                                <w:t>租赁公司股东基本资料，以及股东之股东资料，</w:t>
                              </w: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1"/>
                                  <w:szCs w:val="21"/>
                                </w:rPr>
                                <w:t>直至追溯到自然人或国企央企、上市公司股东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407.3pt;height:553.8pt" coordorigin="0,0" coordsize="8146,11076">
                <v:rect id="shape_0" ID="AutoShape 83" stroked="f" style="position:absolute;left:0;top:0;width:8145;height:11075">
                  <v:textbox>
                    <w:txbxContent>
                      <w:p>
                        <w:pPr>
                          <w:jc w:val="left"/>
                          <w:rPr/>
                        </w:pPr>
                        <w:r>
                          <w:rPr/>
                        </w:r>
                      </w:p>
                    </w:txbxContent>
                  </v:textbox>
                  <w10:wrap type="none"/>
                  <v:fill on="false" o:detectmouseclick="t"/>
                  <v:stroke color="#3465a4" joinstyle="round" endcap="flat"/>
                </v:rect>
                <v:rect id="shape_0" ID="Rectangle 84" fillcolor="white" stroked="t" style="position:absolute;left:5211;top:1185;width:2231;height:806">
                  <v:textbox>
                    <w:txbxContent>
                      <w:p>
                        <w:pPr>
                          <w:spacing w:before="0" w:after="0" w:lineRule="auto" w:line="240"/>
                          <w:jc w:val="center"/>
                          <w:rPr/>
                        </w:pP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1"/>
                            <w:spacing w:val="0"/>
                            <w:sz w:val="21"/>
                            <w:szCs w:val="21"/>
                            <w:b w:val="false"/>
                            <w:bCs w:val="false"/>
                            <w:i w:val="false"/>
                            <w:iCs w:val="false"/>
                            <w:smallCaps w:val="false"/>
                            <w:caps w:val="false"/>
                            <w:rFonts w:ascii="楷体" w:hAnsi="楷体" w:eastAsia="楷体"/>
                          </w:rPr>
                          <w:t>境外银行对租赁公司及股东情况进行初审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4f81bd" weight="31680" joinstyle="miter" endcap="flat"/>
                </v:rect>
                <v:rect id="shape_0" ID="Rectangle 85" fillcolor="white" stroked="t" style="position:absolute;left:5211;top:3279;width:2231;height:804">
                  <v:textbox>
                    <w:txbxContent>
                      <w:p>
                        <w:pPr>
                          <w:spacing w:before="0" w:after="0" w:lineRule="auto" w:line="240"/>
                          <w:jc w:val="center"/>
                          <w:rPr/>
                        </w:pP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1"/>
                            <w:spacing w:val="0"/>
                            <w:sz w:val="21"/>
                            <w:szCs w:val="21"/>
                            <w:b w:val="false"/>
                            <w:bCs w:val="false"/>
                            <w:i w:val="false"/>
                            <w:iCs w:val="false"/>
                            <w:smallCaps w:val="false"/>
                            <w:caps w:val="false"/>
                            <w:rFonts w:ascii="楷体" w:hAnsi="楷体" w:eastAsia="楷体"/>
                          </w:rPr>
                          <w:t>租赁公司与境外银行签订</w:t>
                        </w: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1"/>
                            <w:spacing w:val="0"/>
                            <w:sz w:val="21"/>
                            <w:szCs w:val="21"/>
                            <w:i w:val="false"/>
                            <w:iCs w:val="false"/>
                            <w:smallCaps w:val="false"/>
                            <w:caps w:val="false"/>
                            <w:b/>
                            <w:bCs/>
                            <w:rFonts w:ascii="楷体" w:hAnsi="楷体" w:eastAsia="楷体"/>
                          </w:rPr>
                          <w:t>境外《借款合同》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4f81bd" weight="31680" joinstyle="miter" endcap="flat"/>
                </v:rect>
                <v:shapetype id="shapetype_32" coordsize="21600,21600" o:spt="32" path="m,l21600,21600nfe">
                  <v:stroke joinstyle="miter"/>
                  <v:path gradientshapeok="t" o:connecttype="rect" textboxrect="0,0,21600,21600"/>
                </v:shapetype>
                <v:shape id="shape_0" ID="AutoShape 86" stroked="t" style="position:absolute;left:6328;top:2018;width:0;height:1233" type="shapetype_32">
                  <w10:wrap type="none"/>
                  <v:fill on="false" o:detectmouseclick="t"/>
                  <v:stroke color="black" weight="15840" dashstyle="dash" endarrow="classic" endarrowwidth="wide" endarrowlength="long" joinstyle="round" endcap="round"/>
                </v:shape>
                <v:rect id="shape_0" ID="Rectangle 87" fillcolor="white" stroked="t" style="position:absolute;left:500;top:3005;width:4015;height:1192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◆租赁合同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</w:t>
                        </w:r>
                        <w:r>
                          <w:rPr>
                            <w:sz w:val="21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iCs w:val="false"/>
                            <w:smallCaps w:val="false"/>
                            <w:caps w:val="false"/>
                            <w:b/>
                            <w:bCs/>
                            <w:rFonts w:ascii="仿宋" w:hAnsi="仿宋" w:eastAsia="仿宋"/>
                          </w:rPr>
                          <w:t>融资性保函协议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◆公司基本资料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e36c0a" weight="15840" dashstyle="shortdot" joinstyle="miter" endcap="round"/>
                </v:rect>
                <v:rect id="shape_0" ID="Rectangle 88" fillcolor="white" stroked="t" style="position:absolute;left:5209;top:8745;width:2234;height:804">
                  <v:textbox>
                    <w:txbxContent>
                      <w:p>
                        <w:pPr>
                          <w:spacing w:before="0" w:after="0" w:lineRule="auto" w:line="240"/>
                          <w:jc w:val="center"/>
                          <w:rPr/>
                        </w:pP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1"/>
                            <w:spacing w:val="0"/>
                            <w:sz w:val="21"/>
                            <w:szCs w:val="21"/>
                            <w:b w:val="false"/>
                            <w:bCs w:val="false"/>
                            <w:i w:val="false"/>
                            <w:iCs w:val="false"/>
                            <w:smallCaps w:val="false"/>
                            <w:caps w:val="false"/>
                            <w:rFonts w:ascii="楷体" w:hAnsi="楷体" w:eastAsia="楷体"/>
                          </w:rPr>
                          <w:t>租赁公司在境内银行开立外债账户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4f81bd" weight="31680" joinstyle="miter" endcap="flat"/>
                </v:rect>
                <v:rect id="shape_0" ID="Rectangle 89" fillcolor="white" stroked="t" style="position:absolute;left:5211;top:5244;width:2231;height:1595">
                  <v:textbox>
                    <w:txbxContent>
                      <w:p>
                        <w:pPr>
                          <w:spacing w:before="0" w:after="0" w:lineRule="auto" w:line="240"/>
                          <w:jc w:val="center"/>
                          <w:rPr/>
                        </w:pP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1"/>
                            <w:spacing w:val="0"/>
                            <w:sz w:val="21"/>
                            <w:szCs w:val="21"/>
                            <w:b w:val="false"/>
                            <w:bCs w:val="false"/>
                            <w:i w:val="false"/>
                            <w:iCs w:val="false"/>
                            <w:smallCaps w:val="false"/>
                            <w:caps w:val="false"/>
                            <w:rFonts w:ascii="楷体" w:hAnsi="楷体" w:eastAsia="楷体"/>
                          </w:rPr>
                          <w:t>租赁公司在当地外管局做外债备案登记</w:t>
                        </w:r>
                      </w:p>
                      <w:p>
                        <w:pPr>
                          <w:spacing w:before="0" w:after="0" w:lineRule="auto" w:line="240"/>
                          <w:jc w:val="center"/>
                          <w:rPr/>
                        </w:pP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1"/>
                            <w:spacing w:val="0"/>
                            <w:sz w:val="21"/>
                            <w:szCs w:val="21"/>
                            <w:b w:val="false"/>
                            <w:bCs w:val="false"/>
                            <w:i w:val="false"/>
                            <w:iCs w:val="false"/>
                            <w:smallCaps w:val="false"/>
                            <w:caps w:val="false"/>
                            <w:rFonts w:ascii="楷体" w:hAnsi="楷体" w:eastAsia="楷体"/>
                          </w:rPr>
                          <w:t>获取</w:t>
                        </w: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1"/>
                            <w:spacing w:val="0"/>
                            <w:sz w:val="21"/>
                            <w:szCs w:val="21"/>
                            <w:i w:val="false"/>
                            <w:iCs w:val="false"/>
                            <w:smallCaps w:val="false"/>
                            <w:caps w:val="false"/>
                            <w:b/>
                            <w:bCs/>
                            <w:rFonts w:ascii="楷体" w:hAnsi="楷体" w:eastAsia="楷体"/>
                          </w:rPr>
                          <w:t>业务登记凭证</w:t>
                        </w:r>
                      </w:p>
                      <w:p>
                        <w:pPr>
                          <w:spacing w:before="0" w:after="0" w:lineRule="auto" w:line="240"/>
                          <w:jc w:val="center"/>
                          <w:rPr/>
                        </w:pP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1"/>
                            <w:spacing w:val="0"/>
                            <w:sz w:val="21"/>
                            <w:szCs w:val="21"/>
                            <w:b/>
                            <w:bCs/>
                            <w:i w:val="false"/>
                            <w:iCs w:val="false"/>
                            <w:smallCaps w:val="false"/>
                            <w:caps w:val="false"/>
                            <w:rFonts w:ascii="楷体" w:hAnsi="楷体" w:eastAsia="楷体"/>
                          </w:rPr>
                          <w:t>外债签约情况表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4f81bd" weight="31680" joinstyle="miter" endcap="flat"/>
                </v:rect>
                <v:rect id="shape_0" ID="Rectangle 90" fillcolor="white" stroked="t" style="position:absolute;left:500;top:4804;width:4015;height:2713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</w:t>
                        </w:r>
                        <w:r>
                          <w:rPr>
                            <w:sz w:val="21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iCs w:val="false"/>
                            <w:smallCaps w:val="false"/>
                            <w:caps w:val="false"/>
                            <w:b/>
                            <w:bCs/>
                            <w:rFonts w:ascii="仿宋" w:hAnsi="仿宋" w:eastAsia="仿宋"/>
                          </w:rPr>
                          <w:t>境外《借款合同》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◆资本项目申请表（网/当地）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◆书面申请（公司简介、运营情况、项目摘要）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◆批准证书、营业执照（复印件加盖公章）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◆最近一期验资报告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◆审计报告（用于核算净资产与风险资产比例，确定外债额度）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e36c0a" weight="15840" dashstyle="shortdot" joinstyle="miter" endcap="round"/>
                </v:rect>
                <v:rect id="shape_0" ID="Rectangle 91" fillcolor="white" stroked="t" style="position:absolute;left:500;top:8046;width:4015;height:2434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</w:t>
                        </w:r>
                        <w:r>
                          <w:rPr>
                            <w:sz w:val="21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iCs w:val="false"/>
                            <w:smallCaps w:val="false"/>
                            <w:caps w:val="false"/>
                            <w:b/>
                            <w:bCs/>
                            <w:rFonts w:ascii="仿宋" w:hAnsi="仿宋" w:eastAsia="仿宋"/>
                          </w:rPr>
                          <w:t>境内机构外债签约情况表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</w:t>
                        </w:r>
                        <w:r>
                          <w:rPr>
                            <w:sz w:val="21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iCs w:val="false"/>
                            <w:smallCaps w:val="false"/>
                            <w:caps w:val="false"/>
                            <w:b/>
                            <w:bCs/>
                            <w:rFonts w:ascii="仿宋" w:hAnsi="仿宋" w:eastAsia="仿宋"/>
                          </w:rPr>
                          <w:t>业务登记凭证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◆批准证书、营业执照、税务登记证、组织机构代码证、开户许可证、机构信用代码证、法人身份证、经办人身份证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1"/>
                            <w:spacing w:val="0"/>
                            <w:sz w:val="21"/>
                            <w:szCs w:val="21"/>
                            <w:b w:val="false"/>
                            <w:bCs w:val="false"/>
                            <w:i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（正副本原件）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◆公章、财务章、法人章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e36c0a" weight="15840" dashstyle="shortdot" joinstyle="miter" endcap="round"/>
                </v:rect>
                <v:shape id="shape_0" ID="AutoShape 92" stroked="t" style="position:absolute;left:6328;top:4111;width:0;height:1106" type="shapetype_32">
                  <w10:wrap type="none"/>
                  <v:fill on="false" o:detectmouseclick="t"/>
                  <v:stroke color="black" weight="15840" dashstyle="dash" endarrow="classic" endarrowwidth="wide" endarrowlength="long" joinstyle="round" endcap="round"/>
                </v:shape>
                <v:shape id="shape_0" ID="AutoShape 93" stroked="t" style="position:absolute;left:6326;top:6866;width:0;height:1852;flip:x" type="shapetype_32">
                  <w10:wrap type="none"/>
                  <v:fill on="false" o:detectmouseclick="t"/>
                  <v:stroke color="black" weight="15840" dashstyle="dash" endarrow="classic" endarrowwidth="wide" endarrowlength="long" joinstyle="round" endcap="round"/>
                </v:shape>
                <v:rect id="shape_0" ID="Rectangle 94" fillcolor="white" stroked="t" style="position:absolute;left:1691;top:212;width:1499;height:747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8"/>
                            <w:spacing w:val="0"/>
                            <w:sz w:val="28"/>
                            <w:szCs w:val="28"/>
                            <w:b/>
                            <w:bCs/>
                            <w:i w:val="false"/>
                            <w:iCs w:val="false"/>
                            <w:smallCaps w:val="false"/>
                            <w:caps w:val="false"/>
                            <w:rFonts w:ascii="宋体" w:hAnsi="宋体"/>
                          </w:rPr>
                          <w:t>所需资料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white" weight="9360" joinstyle="miter" endcap="flat"/>
                </v:rect>
                <v:rect id="shape_0" ID="Rectangle 95" fillcolor="white" stroked="t" style="position:absolute;left:5576;top:212;width:1499;height:525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u w:val="none"/>
                            <w:dstrike w:val="false"/>
                            <w:strike w:val="false"/>
                            <w:vertAlign w:val="baseline"/>
                            <w:position w:val="0"/>
                            <w:sz w:val="28"/>
                            <w:spacing w:val="0"/>
                            <w:sz w:val="28"/>
                            <w:szCs w:val="28"/>
                            <w:b/>
                            <w:bCs/>
                            <w:i w:val="false"/>
                            <w:iCs w:val="false"/>
                            <w:smallCaps w:val="false"/>
                            <w:caps w:val="false"/>
                            <w:rFonts w:ascii="宋体" w:hAnsi="宋体"/>
                          </w:rPr>
                          <w:t>操作步骤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white" weight="9360" joinstyle="miter" endcap="flat"/>
                </v:rect>
                <v:shape id="shape_0" ID="AutoShape 96" stroked="t" style="position:absolute;left:3090;top:682;width:2558;height:0" type="shapetype_32">
                  <w10:wrap type="none"/>
                  <v:fill on="false" o:detectmouseclick="t"/>
                  <v:stroke color="black" weight="19080" dashstyle="dashdot" joinstyle="round" endcap="round"/>
                </v:shape>
                <v:shape id="shape_0" ID="AutoShape 97" stroked="t" style="position:absolute;left:279;top:681;width:1513;height:0" type="shapetype_32">
                  <w10:wrap type="none"/>
                  <v:fill on="false" o:detectmouseclick="t"/>
                  <v:stroke color="black" weight="19080" dashstyle="dashdot" joinstyle="round" endcap="round"/>
                </v:shape>
                <v:shape id="shape_0" ID="AutoShape 98" stroked="t" style="position:absolute;left:176;top:685;width:13;height:10109;flip:x" type="shapetype_32">
                  <w10:wrap type="none"/>
                  <v:fill on="false" o:detectmouseclick="t"/>
                  <v:stroke color="black" weight="19080" dashstyle="dashdot" joinstyle="round" endcap="round"/>
                </v:shape>
                <v:shape id="shape_0" ID="AutoShape 99" stroked="t" style="position:absolute;left:4841;top:681;width:13;height:10109;flip:x" type="shapetype_32">
                  <w10:wrap type="none"/>
                  <v:fill on="false" o:detectmouseclick="t"/>
                  <v:stroke color="black" weight="19080" dashstyle="dashdot" joinstyle="round" endcap="round"/>
                </v:shape>
                <v:shape id="shape_0" ID="AutoShape 100" stroked="t" style="position:absolute;left:7842;top:685;width:13;height:10109;flip:x" type="shapetype_32">
                  <w10:wrap type="none"/>
                  <v:fill on="false" o:detectmouseclick="t"/>
                  <v:stroke color="black" weight="19080" dashstyle="dashdot" joinstyle="round" endcap="round"/>
                </v:shape>
                <v:shape id="shape_0" ID="AutoShape 101" stroked="t" style="position:absolute;left:191;top:10689;width:7648;height:0" type="shapetype_32">
                  <w10:wrap type="none"/>
                  <v:fill on="false" o:detectmouseclick="t"/>
                  <v:stroke color="black" weight="19080" dashstyle="dashdot" joinstyle="round" endcap="round"/>
                </v:shape>
                <v:shape id="shape_0" ID="AutoShape 102" stroked="t" style="position:absolute;left:7018;top:678;width:822;height:2" type="shapetype_32">
                  <w10:wrap type="none"/>
                  <v:fill on="false" o:detectmouseclick="t"/>
                  <v:stroke color="black" weight="19080" dashstyle="dashdot" joinstyle="round" endcap="round"/>
                </v:shape>
                <v:rect id="shape_0" ID="Rectangle 103" fillcolor="white" stroked="t" style="position:absolute;left:500;top:1041;width:4015;height:1471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◆租赁公司基本资料</w:t>
                        </w:r>
                      </w:p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仿宋" w:hAnsi="仿宋" w:eastAsia="仿宋"/>
                          </w:rPr>
                          <w:t>◆租赁公司股东基本资料，以及股东之股东资料，</w:t>
                        </w:r>
                        <w:r>
                          <w:rPr>
                            <w:sz w:val="21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iCs w:val="false"/>
                            <w:smallCaps w:val="false"/>
                            <w:caps w:val="false"/>
                            <w:b/>
                            <w:bCs/>
                            <w:rFonts w:ascii="仿宋" w:hAnsi="仿宋" w:eastAsia="仿宋"/>
                          </w:rPr>
                          <w:t>直至追溯到自然人或国企央企、上市公司股东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e36c0a" weight="15840" dashstyle="shortdot" joinstyle="miter" endcap="round"/>
                </v:rect>
              </v:group>
            </w:pict>
          </mc:Fallback>
        </mc:AlternateContent>
      </w:r>
    </w:p>
    <w:p w:rsidR="006642E6" w:rsidRDefault="0022382F">
      <w:pPr>
        <w:spacing w:line="480" w:lineRule="exact"/>
        <w:ind w:firstLine="573"/>
        <w:rPr>
          <w:rFonts w:ascii="仿宋" w:eastAsia="仿宋" w:hAnsi="仿宋" w:cs="宋体"/>
          <w:color w:val="000000"/>
          <w:sz w:val="28"/>
        </w:rPr>
      </w:pPr>
      <w:r>
        <w:rPr>
          <w:rFonts w:ascii="KaiTi" w:eastAsia="KaiTi" w:hAnsi="KaiTi" w:cs="宋体"/>
          <w:color w:val="000000"/>
          <w:sz w:val="28"/>
        </w:rPr>
        <w:t>内保外贷租赁通道业务，是基于外资租赁公司拥有外债指标、承租人低成本融资需求而形成的租赁业务，故业务可划分为两部分：境外融资</w:t>
      </w:r>
      <w:r>
        <w:rPr>
          <w:rFonts w:ascii="KaiTi" w:eastAsia="KaiTi" w:hAnsi="KaiTi" w:cs="宋体"/>
          <w:color w:val="000000"/>
          <w:sz w:val="28"/>
        </w:rPr>
        <w:t>+</w:t>
      </w:r>
      <w:r>
        <w:rPr>
          <w:rFonts w:ascii="KaiTi" w:eastAsia="KaiTi" w:hAnsi="KaiTi" w:cs="宋体"/>
          <w:color w:val="000000"/>
          <w:sz w:val="28"/>
        </w:rPr>
        <w:t>境内租赁。下面将分别介绍两部分的流程。</w:t>
      </w:r>
    </w:p>
    <w:p w:rsidR="006642E6" w:rsidRDefault="0022382F">
      <w:pPr>
        <w:spacing w:line="480" w:lineRule="exact"/>
        <w:ind w:firstLine="573"/>
        <w:rPr>
          <w:rFonts w:ascii="仿宋" w:eastAsia="仿宋" w:hAnsi="仿宋" w:cs="宋体"/>
          <w:color w:val="000000"/>
          <w:sz w:val="28"/>
        </w:rPr>
      </w:pPr>
      <w:r>
        <w:rPr>
          <w:rFonts w:ascii="KaiTi" w:eastAsia="KaiTi" w:hAnsi="KaiTi" w:cs="宋体"/>
          <w:color w:val="000000"/>
          <w:sz w:val="28"/>
        </w:rPr>
        <w:lastRenderedPageBreak/>
        <w:t>因租赁外债业务需向租赁公司所在地外管局备案登记，故需要承租人提供有形动产作为租赁标的物配合此次租赁业务，流程中以承租人提供的资产设备作为标的物。</w:t>
      </w:r>
    </w:p>
    <w:p w:rsidR="006642E6" w:rsidRDefault="0022382F">
      <w:pPr>
        <w:spacing w:line="520" w:lineRule="exact"/>
        <w:rPr>
          <w:rFonts w:ascii="仿宋" w:eastAsia="仿宋" w:hAnsi="仿宋" w:cs="宋体"/>
          <w:b/>
          <w:color w:val="000000"/>
          <w:sz w:val="28"/>
        </w:rPr>
      </w:pPr>
      <w:r>
        <w:rPr>
          <w:rFonts w:ascii="KaiTi" w:eastAsia="KaiTi" w:hAnsi="KaiTi" w:cs="宋体"/>
          <w:b/>
          <w:color w:val="000000"/>
          <w:sz w:val="28"/>
        </w:rPr>
        <w:t>（一）境外融资流程</w:t>
      </w:r>
    </w:p>
    <w:p w:rsidR="006642E6" w:rsidRDefault="0022382F">
      <w:pPr>
        <w:rPr>
          <w:rFonts w:ascii="KaiTi" w:eastAsia="KaiTi" w:hAnsi="KaiTi"/>
        </w:rPr>
      </w:pPr>
      <w:bookmarkStart w:id="2" w:name="_GoBack"/>
      <w:r>
        <w:rPr>
          <w:rFonts w:ascii="KaiTi" w:eastAsia="KaiTi" w:hAnsi="KaiTi"/>
          <w:noProof/>
        </w:rPr>
        <mc:AlternateContent>
          <mc:Choice Requires="wpg">
            <w:drawing>
              <wp:inline distT="0" distB="0" distL="0" distR="0" wp14:anchorId="52A84E75">
                <wp:extent cx="5274360" cy="5965200"/>
                <wp:effectExtent l="0" t="0" r="0" b="0"/>
                <wp:docPr id="23" name="组合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4360" cy="5965200"/>
                          <a:chOff x="0" y="0"/>
                          <a:chExt cx="5274360" cy="5965200"/>
                        </a:xfrm>
                      </wpg:grpSpPr>
                      <wps:wsp>
                        <wps:cNvPr id="24" name="矩形 24"/>
                        <wps:cNvSpPr/>
                        <wps:spPr>
                          <a:xfrm>
                            <a:off x="0" y="0"/>
                            <a:ext cx="5274360" cy="5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5" name="矩形 25"/>
                        <wps:cNvSpPr/>
                        <wps:spPr>
                          <a:xfrm>
                            <a:off x="3449847" y="2212195"/>
                            <a:ext cx="293400" cy="15406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tLeast"/>
                              </w:pP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⑥</w:t>
                              </w: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发放租赁价款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26" name="矩形 26"/>
                        <wps:cNvSpPr/>
                        <wps:spPr>
                          <a:xfrm>
                            <a:off x="2045880" y="4262040"/>
                            <a:ext cx="1191960" cy="2851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⑤</w:t>
                              </w: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发放外币贷款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27" name="矩形 27"/>
                        <wps:cNvSpPr/>
                        <wps:spPr>
                          <a:xfrm>
                            <a:off x="2045880" y="3937680"/>
                            <a:ext cx="1216800" cy="2851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④</w:t>
                              </w: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签订贷款合同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28" name="矩形 28"/>
                        <wps:cNvSpPr/>
                        <wps:spPr>
                          <a:xfrm>
                            <a:off x="1381680" y="2318400"/>
                            <a:ext cx="294120" cy="1186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tLeast"/>
                              </w:pP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③</w:t>
                              </w: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出具保函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29" name="矩形 29"/>
                        <wps:cNvSpPr/>
                        <wps:spPr>
                          <a:xfrm>
                            <a:off x="1995120" y="1297800"/>
                            <a:ext cx="1521000" cy="2851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②</w:t>
                              </w: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开立融资性保函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30" name="圆角矩形 30"/>
                        <wps:cNvSpPr/>
                        <wps:spPr>
                          <a:xfrm>
                            <a:off x="3305880" y="905400"/>
                            <a:ext cx="1056600" cy="685080"/>
                          </a:xfrm>
                          <a:prstGeom prst="roundRect">
                            <a:avLst>
                              <a:gd name="adj" fmla="val 14400"/>
                            </a:avLst>
                          </a:prstGeom>
                          <a:solidFill>
                            <a:srgbClr val="FFC000"/>
                          </a:solidFill>
                          <a:ln w="15840">
                            <a:solidFill>
                              <a:srgbClr val="F2F2F2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8"/>
                                  <w:szCs w:val="28"/>
                                </w:rPr>
                                <w:t>承租人</w:t>
                              </w:r>
                            </w:p>
                          </w:txbxContent>
                        </wps:txbx>
                        <wps:bodyPr tIns="82440" anchor="ctr">
                          <a:noAutofit/>
                        </wps:bodyPr>
                      </wps:wsp>
                      <wps:wsp>
                        <wps:cNvPr id="31" name="圆角矩形 31"/>
                        <wps:cNvSpPr/>
                        <wps:spPr>
                          <a:xfrm>
                            <a:off x="836280" y="899280"/>
                            <a:ext cx="1055880" cy="684360"/>
                          </a:xfrm>
                          <a:prstGeom prst="roundRect">
                            <a:avLst>
                              <a:gd name="adj" fmla="val 14400"/>
                            </a:avLst>
                          </a:prstGeom>
                          <a:solidFill>
                            <a:srgbClr val="17365D"/>
                          </a:solidFill>
                          <a:ln w="15840">
                            <a:solidFill>
                              <a:srgbClr val="FFFFFF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360" w:lineRule="atLeast"/>
                                <w:jc w:val="center"/>
                              </w:pP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8"/>
                                  <w:szCs w:val="28"/>
                                </w:rPr>
                                <w:t>境内银行</w:t>
                              </w:r>
                            </w:p>
                          </w:txbxContent>
                        </wps:txbx>
                        <wps:bodyPr tIns="47160" anchor="ctr">
                          <a:noAutofit/>
                        </wps:bodyPr>
                      </wps:wsp>
                      <wps:wsp>
                        <wps:cNvPr id="32" name="直接箭头连接符 32"/>
                        <wps:cNvCnPr/>
                        <wps:spPr>
                          <a:xfrm flipH="1">
                            <a:off x="1907640" y="1227960"/>
                            <a:ext cx="1397520" cy="720"/>
                          </a:xfrm>
                          <a:prstGeom prst="straightConnector1">
                            <a:avLst/>
                          </a:prstGeom>
                          <a:noFill/>
                          <a:ln w="1584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</a:custDash>
                            <a:round/>
                            <a:tailEnd type="stealth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3" name="圆角矩形 33"/>
                        <wps:cNvSpPr/>
                        <wps:spPr>
                          <a:xfrm>
                            <a:off x="850320" y="4032720"/>
                            <a:ext cx="1056600" cy="684360"/>
                          </a:xfrm>
                          <a:prstGeom prst="roundRect">
                            <a:avLst>
                              <a:gd name="adj" fmla="val 14400"/>
                            </a:avLst>
                          </a:prstGeom>
                          <a:solidFill>
                            <a:srgbClr val="17365D"/>
                          </a:solidFill>
                          <a:ln w="15840">
                            <a:solidFill>
                              <a:srgbClr val="F2F2F2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360" w:lineRule="atLeast"/>
                                <w:jc w:val="center"/>
                              </w:pP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8"/>
                                  <w:szCs w:val="28"/>
                                </w:rPr>
                                <w:t>境外银行</w:t>
                              </w:r>
                            </w:p>
                          </w:txbxContent>
                        </wps:txbx>
                        <wps:bodyPr tIns="47160" anchor="ctr">
                          <a:noAutofit/>
                        </wps:bodyPr>
                      </wps:wsp>
                      <wps:wsp>
                        <wps:cNvPr id="34" name="圆角矩形 34"/>
                        <wps:cNvSpPr/>
                        <wps:spPr>
                          <a:xfrm>
                            <a:off x="3305880" y="4032720"/>
                            <a:ext cx="1055880" cy="684000"/>
                          </a:xfrm>
                          <a:prstGeom prst="roundRect">
                            <a:avLst>
                              <a:gd name="adj" fmla="val 14400"/>
                            </a:avLst>
                          </a:prstGeom>
                          <a:solidFill>
                            <a:srgbClr val="7F7F7F"/>
                          </a:solidFill>
                          <a:ln w="15840">
                            <a:solidFill>
                              <a:srgbClr val="F2F2F2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360" w:lineRule="atLeast"/>
                                <w:jc w:val="center"/>
                              </w:pP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8"/>
                                  <w:szCs w:val="28"/>
                                </w:rPr>
                                <w:t>租赁公司</w:t>
                              </w:r>
                            </w:p>
                          </w:txbxContent>
                        </wps:txbx>
                        <wps:bodyPr tIns="136440" anchor="ctr">
                          <a:noAutofit/>
                        </wps:bodyPr>
                      </wps:wsp>
                      <wps:wsp>
                        <wps:cNvPr id="35" name="直接箭头连接符 35"/>
                        <wps:cNvCnPr/>
                        <wps:spPr>
                          <a:xfrm>
                            <a:off x="3449880" y="1605960"/>
                            <a:ext cx="720" cy="2426400"/>
                          </a:xfrm>
                          <a:prstGeom prst="straightConnector1">
                            <a:avLst/>
                          </a:prstGeom>
                          <a:noFill/>
                          <a:ln w="9360" cap="rnd">
                            <a:solidFill>
                              <a:srgbClr val="000000"/>
                            </a:solidFill>
                            <a:custDash>
                              <a:ds d="500000" sp="400000"/>
                            </a:custDash>
                            <a:round/>
                            <a:headEnd type="stealth" w="med" len="med"/>
                            <a:tailEnd type="stealth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6" name="直接箭头连接符 36"/>
                        <wps:cNvCnPr/>
                        <wps:spPr>
                          <a:xfrm>
                            <a:off x="1380960" y="1605960"/>
                            <a:ext cx="720" cy="2426400"/>
                          </a:xfrm>
                          <a:prstGeom prst="straightConnector1">
                            <a:avLst/>
                          </a:prstGeom>
                          <a:noFill/>
                          <a:ln w="1584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</a:custDash>
                            <a:round/>
                            <a:tailEnd type="stealth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7" name="直接箭头连接符 37"/>
                        <wps:cNvCnPr/>
                        <wps:spPr>
                          <a:xfrm>
                            <a:off x="1908000" y="4245480"/>
                            <a:ext cx="1397520" cy="720"/>
                          </a:xfrm>
                          <a:prstGeom prst="straightConnector1">
                            <a:avLst/>
                          </a:prstGeom>
                          <a:noFill/>
                          <a:ln w="15840" cap="rnd">
                            <a:solidFill>
                              <a:srgbClr val="000000"/>
                            </a:solidFill>
                            <a:custDash>
                              <a:ds d="400000" sp="300000"/>
                            </a:custDash>
                            <a:round/>
                            <a:headEnd type="stealth" w="med" len="med"/>
                            <a:tailEnd type="stealth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8" name="直接箭头连接符 38"/>
                        <wps:cNvCnPr/>
                        <wps:spPr>
                          <a:xfrm>
                            <a:off x="1907640" y="4547160"/>
                            <a:ext cx="1412280" cy="720"/>
                          </a:xfrm>
                          <a:prstGeom prst="straightConnector1">
                            <a:avLst/>
                          </a:prstGeom>
                          <a:noFill/>
                          <a:ln w="15840">
                            <a:solidFill>
                              <a:srgbClr val="000000"/>
                            </a:solidFill>
                            <a:round/>
                            <a:tailEnd type="stealth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9" name="矩形 39"/>
                        <wps:cNvSpPr/>
                        <wps:spPr>
                          <a:xfrm>
                            <a:off x="3065702" y="2213631"/>
                            <a:ext cx="294120" cy="15392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tLeast"/>
                              </w:pP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①</w:t>
                              </w: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签订租赁合同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40" name="直接箭头连接符 40"/>
                        <wps:cNvCnPr/>
                        <wps:spPr>
                          <a:xfrm>
                            <a:off x="3848760" y="1583640"/>
                            <a:ext cx="720" cy="2426400"/>
                          </a:xfrm>
                          <a:prstGeom prst="straightConnector1">
                            <a:avLst/>
                          </a:prstGeom>
                          <a:noFill/>
                          <a:ln w="15840">
                            <a:solidFill>
                              <a:srgbClr val="000000"/>
                            </a:solidFill>
                            <a:round/>
                            <a:headEnd type="stealth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1" name="矩形 41"/>
                        <wps:cNvSpPr/>
                        <wps:spPr>
                          <a:xfrm>
                            <a:off x="66600" y="1669320"/>
                            <a:ext cx="1171080" cy="2267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548DD4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tLeast"/>
                              </w:pP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出具正式保函合同前，境内银行应将该租赁项目承租人、出租人及交易情况报送于境外银行，通过境外银行审批。</w:t>
                              </w:r>
                            </w:p>
                            <w:p w:rsidR="006642E6" w:rsidRDefault="0022382F">
                              <w:pPr>
                                <w:spacing w:after="0" w:line="240" w:lineRule="atLeast"/>
                              </w:pP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境外银行向租赁公司出具贷款意向书，租赁公司凭该意向书向所在地外管局申请外债额度。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42" name="矩形 42"/>
                        <wps:cNvSpPr/>
                        <wps:spPr>
                          <a:xfrm>
                            <a:off x="990720" y="4853880"/>
                            <a:ext cx="3095640" cy="956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548DD4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租赁公司通过外管局外债审核进行备案登记，在境内银行开立外债专户。</w:t>
                              </w:r>
                            </w:p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租赁公司与境外银行签订正式的贷款合同，境外银行向外债专户发放外币贷款。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43" name="矩形 43"/>
                        <wps:cNvSpPr/>
                        <wps:spPr>
                          <a:xfrm>
                            <a:off x="3981960" y="1669320"/>
                            <a:ext cx="1171080" cy="2267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548DD4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tLeast"/>
                              </w:pP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承租人与租赁公司、境内银行签订三方监管协议，开立三方监管账户。</w:t>
                              </w:r>
                            </w:p>
                            <w:p w:rsidR="006642E6" w:rsidRDefault="0022382F">
                              <w:pPr>
                                <w:spacing w:after="0" w:line="240" w:lineRule="atLeast"/>
                              </w:pP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租赁公司将外债专户中的外币贷款结汇到三方监管账户，由三方监管账户向承租人在境内银行的一般户汇入租赁价款。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44" name="矩形 44"/>
                        <wps:cNvSpPr/>
                        <wps:spPr>
                          <a:xfrm>
                            <a:off x="990720" y="120600"/>
                            <a:ext cx="3095640" cy="692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548DD4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承租人以其在境内银行的敞口授信申请开立融资性保函，保函受益人为境外银行，被担保人为租赁公司。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A84E75" id="组合 23" o:spid="_x0000_s1048" style="width:415.3pt;height:469.7pt;mso-position-horizontal-relative:char;mso-position-vertical-relative:line" coordsize="52743,59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">
                <v:rect id="矩形 24" o:spid="_x0000_s1049" style="position:absolute;width:52743;height:59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zuhxAAAANs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L5bO6HEAAAA2wAAAA8A&#10;AAAAAAAAAAAAAAAABwIAAGRycy9kb3ducmV2LnhtbFBLBQYAAAAAAwADALcAAAD4AgAAAAA=&#10;" filled="f" stroked="f"/>
                <v:rect id="矩形 25" o:spid="_x0000_s1050" style="position:absolute;left:34498;top:22121;width:2934;height:15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" strokecolor="white" strokeweight=".26mm">
                  <v:textbox>
                    <w:txbxContent>
                      <w:p w:rsidR="006642E6" w:rsidRDefault="0022382F">
                        <w:pPr>
                          <w:spacing w:after="0" w:line="240" w:lineRule="atLeast"/>
                        </w:pP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⑥</w:t>
                        </w: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发放租赁价款</w:t>
                        </w:r>
                      </w:p>
                    </w:txbxContent>
                  </v:textbox>
                </v:rect>
                <v:rect id="矩形 26" o:spid="_x0000_s1051" style="position:absolute;left:20458;top:42620;width:11920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" strokecolor="white" strokeweight=".26mm">
                  <v:textbox>
                    <w:txbxContent>
                      <w:p w:rsidR="006642E6" w:rsidRDefault="0022382F">
                        <w:pPr>
                          <w:spacing w:after="0" w:line="240" w:lineRule="auto"/>
                        </w:pP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⑤</w:t>
                        </w: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发放外币贷款</w:t>
                        </w:r>
                      </w:p>
                    </w:txbxContent>
                  </v:textbox>
                </v:rect>
                <v:rect id="矩形 27" o:spid="_x0000_s1052" style="position:absolute;left:20458;top:39376;width:12168;height:2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" strokecolor="white" strokeweight=".26mm">
                  <v:textbox>
                    <w:txbxContent>
                      <w:p w:rsidR="006642E6" w:rsidRDefault="0022382F">
                        <w:pPr>
                          <w:spacing w:after="0" w:line="240" w:lineRule="auto"/>
                        </w:pP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④</w:t>
                        </w: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签订贷款合同</w:t>
                        </w:r>
                      </w:p>
                    </w:txbxContent>
                  </v:textbox>
                </v:rect>
                <v:rect id="矩形 28" o:spid="_x0000_s1053" style="position:absolute;left:13816;top:23184;width:2942;height:11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" strokecolor="white" strokeweight=".26mm">
                  <v:textbox>
                    <w:txbxContent>
                      <w:p w:rsidR="006642E6" w:rsidRDefault="0022382F">
                        <w:pPr>
                          <w:spacing w:after="0" w:line="240" w:lineRule="atLeast"/>
                        </w:pP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③</w:t>
                        </w: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出具保函</w:t>
                        </w:r>
                      </w:p>
                    </w:txbxContent>
                  </v:textbox>
                </v:rect>
                <v:rect id="矩形 29" o:spid="_x0000_s1054" style="position:absolute;left:19951;top:12978;width:15210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" strokecolor="white" strokeweight=".26mm">
                  <v:textbox>
                    <w:txbxContent>
                      <w:p w:rsidR="006642E6" w:rsidRDefault="0022382F">
                        <w:pPr>
                          <w:spacing w:after="0" w:line="240" w:lineRule="auto"/>
                        </w:pP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②</w:t>
                        </w: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开立融资性保函</w:t>
                        </w:r>
                      </w:p>
                    </w:txbxContent>
                  </v:textbox>
                </v:rect>
                <v:roundrect id="圆角矩形 30" o:spid="_x0000_s1055" style="position:absolute;left:33058;top:9054;width:10566;height:6850;visibility:visible;mso-wrap-style:square;v-text-anchor:middle" arcsize="943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" fillcolor="#ffc000" strokecolor="#f2f2f2" strokeweight=".44mm">
                  <v:textbox inset=",2.29mm">
                    <w:txbxContent>
                      <w:p w:rsidR="006642E6" w:rsidRDefault="0022382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仿宋" w:eastAsia="仿宋" w:hAnsi="仿宋"/>
                            <w:b/>
                            <w:bCs/>
                            <w:sz w:val="28"/>
                            <w:szCs w:val="28"/>
                          </w:rPr>
                          <w:t>承租人</w:t>
                        </w:r>
                      </w:p>
                    </w:txbxContent>
                  </v:textbox>
                </v:roundrect>
                <v:roundrect id="圆角矩形 31" o:spid="_x0000_s1056" style="position:absolute;left:8362;top:8992;width:10559;height:6844;visibility:visible;mso-wrap-style:square;v-text-anchor:middle" arcsize="943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" fillcolor="#17365d" strokecolor="white" strokeweight=".44mm">
                  <v:textbox inset=",1.31mm">
                    <w:txbxContent>
                      <w:p w:rsidR="006642E6" w:rsidRDefault="0022382F">
                        <w:pPr>
                          <w:spacing w:after="0" w:line="360" w:lineRule="atLeast"/>
                          <w:jc w:val="center"/>
                        </w:pPr>
                        <w:r>
                          <w:rPr>
                            <w:rFonts w:ascii="仿宋" w:eastAsia="仿宋" w:hAnsi="仿宋"/>
                            <w:b/>
                            <w:bCs/>
                            <w:sz w:val="28"/>
                            <w:szCs w:val="28"/>
                          </w:rPr>
                          <w:t>境内银行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接箭头连接符 32" o:spid="_x0000_s1057" type="#_x0000_t32" style="position:absolute;left:19076;top:12279;width:13975;height: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" strokeweight=".44mm">
                  <v:stroke endarrow="classic" endcap="round"/>
                </v:shape>
                <v:roundrect id="圆角矩形 33" o:spid="_x0000_s1058" style="position:absolute;left:8503;top:40327;width:10566;height:6843;visibility:visible;mso-wrap-style:square;v-text-anchor:middle" arcsize="943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" fillcolor="#17365d" strokecolor="#f2f2f2" strokeweight=".44mm">
                  <v:textbox inset=",1.31mm">
                    <w:txbxContent>
                      <w:p w:rsidR="006642E6" w:rsidRDefault="0022382F">
                        <w:pPr>
                          <w:spacing w:after="0" w:line="360" w:lineRule="atLeast"/>
                          <w:jc w:val="center"/>
                        </w:pPr>
                        <w:r>
                          <w:rPr>
                            <w:rFonts w:ascii="仿宋" w:eastAsia="仿宋" w:hAnsi="仿宋"/>
                            <w:b/>
                            <w:bCs/>
                            <w:sz w:val="28"/>
                            <w:szCs w:val="28"/>
                          </w:rPr>
                          <w:t>境外银行</w:t>
                        </w:r>
                      </w:p>
                    </w:txbxContent>
                  </v:textbox>
                </v:roundrect>
                <v:roundrect id="圆角矩形 34" o:spid="_x0000_s1059" style="position:absolute;left:33058;top:40327;width:10559;height:6840;visibility:visible;mso-wrap-style:square;v-text-anchor:middle" arcsize="943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" fillcolor="#7f7f7f" strokecolor="#f2f2f2" strokeweight=".44mm">
                  <v:textbox inset=",3.79mm">
                    <w:txbxContent>
                      <w:p w:rsidR="006642E6" w:rsidRDefault="0022382F">
                        <w:pPr>
                          <w:spacing w:after="0" w:line="360" w:lineRule="atLeast"/>
                          <w:jc w:val="center"/>
                        </w:pPr>
                        <w:r>
                          <w:rPr>
                            <w:rFonts w:ascii="仿宋" w:eastAsia="仿宋" w:hAnsi="仿宋"/>
                            <w:b/>
                            <w:bCs/>
                            <w:sz w:val="28"/>
                            <w:szCs w:val="28"/>
                          </w:rPr>
                          <w:t>租赁公司</w:t>
                        </w:r>
                      </w:p>
                    </w:txbxContent>
                  </v:textbox>
                </v:roundrect>
                <v:shape id="直接箭头连接符 35" o:spid="_x0000_s1060" type="#_x0000_t32" style="position:absolute;left:34498;top:16059;width:8;height:24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" strokeweight=".26mm">
                  <v:stroke startarrow="classic" endarrow="classic" endcap="round"/>
                </v:shape>
                <v:shape id="直接箭头连接符 36" o:spid="_x0000_s1061" type="#_x0000_t32" style="position:absolute;left:13809;top:16059;width:7;height:24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" strokeweight=".44mm">
                  <v:stroke endarrow="classic" endcap="round"/>
                </v:shape>
                <v:shape id="直接箭头连接符 37" o:spid="_x0000_s1062" type="#_x0000_t32" style="position:absolute;left:19080;top:42454;width:13975;height: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" strokeweight=".44mm">
                  <v:stroke startarrow="classic" endarrow="classic" endcap="round"/>
                </v:shape>
                <v:shape id="直接箭头连接符 38" o:spid="_x0000_s1063" type="#_x0000_t32" style="position:absolute;left:19076;top:45471;width:14123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" strokeweight=".44mm">
                  <v:stroke endarrow="classic"/>
                </v:shape>
                <v:rect id="矩形 39" o:spid="_x0000_s1064" style="position:absolute;left:30657;top:22136;width:2941;height:15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" strokecolor="white" strokeweight=".26mm">
                  <v:textbox>
                    <w:txbxContent>
                      <w:p w:rsidR="006642E6" w:rsidRDefault="0022382F">
                        <w:pPr>
                          <w:spacing w:after="0" w:line="240" w:lineRule="atLeast"/>
                        </w:pP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①</w:t>
                        </w:r>
                        <w:r>
                          <w:rPr>
                            <w:rFonts w:ascii="华文楷体" w:eastAsia="华文楷体" w:hAnsi="华文楷体"/>
                            <w:b/>
                            <w:bCs/>
                            <w:sz w:val="21"/>
                            <w:szCs w:val="21"/>
                          </w:rPr>
                          <w:t>签订租赁合同</w:t>
                        </w:r>
                      </w:p>
                    </w:txbxContent>
                  </v:textbox>
                </v:rect>
                <v:shape id="直接箭头连接符 40" o:spid="_x0000_s1065" type="#_x0000_t32" style="position:absolute;left:38487;top:15836;width:7;height:24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" strokeweight=".44mm">
                  <v:stroke startarrow="classic"/>
                </v:shape>
                <v:rect id="矩形 41" o:spid="_x0000_s1066" style="position:absolute;left:666;top:16693;width:11710;height:22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" strokecolor="#548dd4" strokeweight=".44mm">
                  <v:stroke endcap="round"/>
                  <v:textbox>
                    <w:txbxContent>
                      <w:p w:rsidR="006642E6" w:rsidRDefault="0022382F">
                        <w:pPr>
                          <w:spacing w:after="0" w:line="240" w:lineRule="atLeast"/>
                        </w:pP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◆</w:t>
                        </w: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出具正式保函合同前，境内银行应将该租赁项目承租人、出租人及交易情况报送于境外银行，通过境外银行审批。</w:t>
                        </w:r>
                      </w:p>
                      <w:p w:rsidR="006642E6" w:rsidRDefault="0022382F">
                        <w:pPr>
                          <w:spacing w:after="0" w:line="240" w:lineRule="atLeast"/>
                        </w:pP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◆</w:t>
                        </w: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境外银行向租赁公司出具贷款意向书，租赁公司凭该意向书向所在地外管局申请外债额度。</w:t>
                        </w:r>
                      </w:p>
                    </w:txbxContent>
                  </v:textbox>
                </v:rect>
                <v:rect id="矩形 42" o:spid="_x0000_s1067" style="position:absolute;left:9907;top:48538;width:30956;height:9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" strokecolor="#548dd4" strokeweight=".44mm">
                  <v:stroke endcap="round"/>
                  <v:textbox>
                    <w:txbxContent>
                      <w:p w:rsidR="006642E6" w:rsidRDefault="0022382F">
                        <w:pPr>
                          <w:spacing w:after="0" w:line="240" w:lineRule="auto"/>
                        </w:pP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◆</w:t>
                        </w: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租赁公司通过外管局外债审核进行备案登记，在境内银行开立外债专户。</w:t>
                        </w:r>
                      </w:p>
                      <w:p w:rsidR="006642E6" w:rsidRDefault="0022382F">
                        <w:pPr>
                          <w:spacing w:after="0" w:line="240" w:lineRule="auto"/>
                        </w:pP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◆</w:t>
                        </w: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租赁公司与境外银行签订正式的贷款合同，境外银行向外债专户发放外币贷款。</w:t>
                        </w:r>
                      </w:p>
                    </w:txbxContent>
                  </v:textbox>
                </v:rect>
                <v:rect id="矩形 43" o:spid="_x0000_s1068" style="position:absolute;left:39819;top:16693;width:11711;height:22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" strokecolor="#548dd4" strokeweight=".44mm">
                  <v:stroke endcap="round"/>
                  <v:textbox>
                    <w:txbxContent>
                      <w:p w:rsidR="006642E6" w:rsidRDefault="0022382F">
                        <w:pPr>
                          <w:spacing w:after="0" w:line="240" w:lineRule="atLeast"/>
                        </w:pP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◆</w:t>
                        </w: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承租人与租赁公司、境内银行签订三方监管协议，开立三方监管账户。</w:t>
                        </w:r>
                      </w:p>
                      <w:p w:rsidR="006642E6" w:rsidRDefault="0022382F">
                        <w:pPr>
                          <w:spacing w:after="0" w:line="240" w:lineRule="atLeast"/>
                        </w:pP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◆</w:t>
                        </w: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租赁公司将外债专户中的外币贷款结汇到三方监管账户，由三方监管账户向承租人在境内银行的一般户汇入租赁价款。</w:t>
                        </w:r>
                      </w:p>
                    </w:txbxContent>
                  </v:textbox>
                </v:rect>
                <v:rect id="矩形 44" o:spid="_x0000_s1069" style="position:absolute;left:9907;top:1206;width:30956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" strokecolor="#548dd4" strokeweight=".44mm">
                  <v:stroke endcap="round"/>
                  <v:textbox>
                    <w:txbxContent>
                      <w:p w:rsidR="006642E6" w:rsidRDefault="0022382F">
                        <w:pPr>
                          <w:spacing w:after="0" w:line="240" w:lineRule="auto"/>
                        </w:pP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◆</w:t>
                        </w:r>
                        <w:r>
                          <w:rPr>
                            <w:rFonts w:ascii="华文楷体" w:eastAsia="华文楷体" w:hAnsi="华文楷体"/>
                            <w:sz w:val="21"/>
                            <w:szCs w:val="21"/>
                          </w:rPr>
                          <w:t>承租人以其在境内银行的敞口授信申请开立融资性保函，保函受益人为境外银行，被担保人为租赁公司。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bookmarkEnd w:id="2"/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t>流程说明：</w: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lastRenderedPageBreak/>
        <w:t>①</w:t>
      </w:r>
      <w:r>
        <w:rPr>
          <w:rFonts w:ascii="KaiTi" w:eastAsia="KaiTi" w:hAnsi="KaiTi"/>
          <w:sz w:val="28"/>
          <w:szCs w:val="28"/>
        </w:rPr>
        <w:t>承租人与租赁公司签订以人民币为单位的《融资租赁合同》，对融资额、租赁标的物、手续费率、租赁利率（视境外行贷款利率）等要素进行约定；</w: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t>②</w:t>
      </w:r>
      <w:r>
        <w:rPr>
          <w:rFonts w:ascii="KaiTi" w:eastAsia="KaiTi" w:hAnsi="KaiTi"/>
          <w:sz w:val="28"/>
          <w:szCs w:val="28"/>
        </w:rPr>
        <w:t>承租人向境内银行申请开立融资性保函，包含受益人为境外银行，被担保人为租赁公司；</w: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t>③</w:t>
      </w:r>
      <w:r>
        <w:rPr>
          <w:rFonts w:ascii="KaiTi" w:eastAsia="KaiTi" w:hAnsi="KaiTi"/>
          <w:sz w:val="28"/>
          <w:szCs w:val="28"/>
        </w:rPr>
        <w:t>境内银行向境外银行出具该融资性保函；</w: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t>④</w:t>
      </w:r>
      <w:r>
        <w:rPr>
          <w:rFonts w:ascii="KaiTi" w:eastAsia="KaiTi" w:hAnsi="KaiTi"/>
          <w:sz w:val="28"/>
          <w:szCs w:val="28"/>
        </w:rPr>
        <w:t>租赁公司与境外银行签订以外币为单位的《贷款合同》，合同价款以即期汇率与租赁融资额匹配；</w: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t>⑤</w:t>
      </w:r>
      <w:r>
        <w:rPr>
          <w:rFonts w:ascii="KaiTi" w:eastAsia="KaiTi" w:hAnsi="KaiTi"/>
          <w:sz w:val="28"/>
          <w:szCs w:val="28"/>
        </w:rPr>
        <w:t>境外银行向租赁公司在出具保函银行开立的外债专户发放贷款；</w: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t>⑥</w:t>
      </w:r>
      <w:r>
        <w:rPr>
          <w:rFonts w:ascii="KaiTi" w:eastAsia="KaiTi" w:hAnsi="KaiTi"/>
          <w:sz w:val="28"/>
          <w:szCs w:val="28"/>
        </w:rPr>
        <w:t>租赁公司将外币结汇至三方监管账户，并向承租人在银行的其他账户汇入该笔款项，作为融资租赁款。</w:t>
      </w:r>
    </w:p>
    <w:p w:rsidR="006642E6" w:rsidRDefault="0022382F">
      <w:pPr>
        <w:spacing w:line="520" w:lineRule="exact"/>
        <w:rPr>
          <w:rFonts w:ascii="仿宋" w:eastAsia="仿宋" w:hAnsi="仿宋" w:cs="宋体"/>
          <w:b/>
          <w:color w:val="000000"/>
          <w:sz w:val="28"/>
        </w:rPr>
      </w:pPr>
      <w:r>
        <w:rPr>
          <w:rFonts w:ascii="KaiTi" w:eastAsia="KaiTi" w:hAnsi="KaiTi" w:cs="宋体"/>
          <w:b/>
          <w:color w:val="000000"/>
          <w:sz w:val="28"/>
        </w:rPr>
        <w:t>（二）境内租赁流程</w:t>
      </w:r>
    </w:p>
    <w:p w:rsidR="006642E6" w:rsidRDefault="0022382F">
      <w:pPr>
        <w:rPr>
          <w:rFonts w:ascii="仿宋" w:eastAsia="仿宋" w:hAnsi="仿宋"/>
          <w:sz w:val="24"/>
          <w:szCs w:val="24"/>
        </w:rPr>
      </w:pPr>
      <w:r>
        <w:rPr>
          <w:rFonts w:ascii="KaiTi" w:eastAsia="KaiTi" w:hAnsi="KaiTi"/>
          <w:noProof/>
        </w:rPr>
        <mc:AlternateContent>
          <mc:Choice Requires="wpg">
            <w:drawing>
              <wp:inline distT="0" distB="0" distL="0" distR="0" wp14:anchorId="501D68A4">
                <wp:extent cx="5274945" cy="2273300"/>
                <wp:effectExtent l="0" t="0" r="0" b="0"/>
                <wp:docPr id="45" name="组合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4360" cy="2272680"/>
                          <a:chOff x="0" y="0"/>
                          <a:chExt cx="0" cy="0"/>
                        </a:xfrm>
                      </wpg:grpSpPr>
                      <wps:wsp>
                        <wps:cNvPr id="46" name="矩形 46"/>
                        <wps:cNvSpPr/>
                        <wps:spPr>
                          <a:xfrm>
                            <a:off x="0" y="0"/>
                            <a:ext cx="5274360" cy="2272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7" name="矩形 47"/>
                        <wps:cNvSpPr/>
                        <wps:spPr>
                          <a:xfrm>
                            <a:off x="1095480" y="265320"/>
                            <a:ext cx="1305000" cy="276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③</w:t>
                              </w: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支付租金＄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48" name="矩形 48"/>
                        <wps:cNvSpPr/>
                        <wps:spPr>
                          <a:xfrm>
                            <a:off x="3096360" y="749160"/>
                            <a:ext cx="1304280" cy="276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②</w:t>
                              </w: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支付租金￥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49" name="矩形 49"/>
                        <wps:cNvSpPr/>
                        <wps:spPr>
                          <a:xfrm>
                            <a:off x="3039120" y="149400"/>
                            <a:ext cx="1304280" cy="276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FFFFFF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①</w:t>
                              </w:r>
                              <w:r>
                                <w:rPr>
                                  <w:rFonts w:ascii="华文楷体" w:eastAsia="华文楷体" w:hAnsi="华文楷体"/>
                                  <w:b/>
                                  <w:bCs/>
                                  <w:sz w:val="21"/>
                                  <w:szCs w:val="21"/>
                                </w:rPr>
                                <w:t>发放租赁款￥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50" name="圆角矩形 50"/>
                        <wps:cNvSpPr/>
                        <wps:spPr>
                          <a:xfrm>
                            <a:off x="2076480" y="265320"/>
                            <a:ext cx="1019160" cy="619200"/>
                          </a:xfrm>
                          <a:prstGeom prst="roundRect">
                            <a:avLst>
                              <a:gd name="adj" fmla="val 14400"/>
                            </a:avLst>
                          </a:prstGeom>
                          <a:solidFill>
                            <a:srgbClr val="7F7F7F"/>
                          </a:solidFill>
                          <a:ln w="9360">
                            <a:solidFill>
                              <a:srgbClr val="FFFFFF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8"/>
                                  <w:szCs w:val="28"/>
                                </w:rPr>
                                <w:t>租赁公司</w:t>
                              </w:r>
                            </w:p>
                          </w:txbxContent>
                        </wps:txbx>
                        <wps:bodyPr tIns="64800">
                          <a:noAutofit/>
                        </wps:bodyPr>
                      </wps:wsp>
                      <wps:wsp>
                        <wps:cNvPr id="51" name="圆角矩形 51"/>
                        <wps:cNvSpPr/>
                        <wps:spPr>
                          <a:xfrm>
                            <a:off x="4143960" y="265320"/>
                            <a:ext cx="1018440" cy="619920"/>
                          </a:xfrm>
                          <a:prstGeom prst="roundRect">
                            <a:avLst>
                              <a:gd name="adj" fmla="val 14400"/>
                            </a:avLst>
                          </a:prstGeom>
                          <a:solidFill>
                            <a:srgbClr val="FFC000"/>
                          </a:solidFill>
                          <a:ln w="9360">
                            <a:solidFill>
                              <a:srgbClr val="FFFFFF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8"/>
                                  <w:szCs w:val="28"/>
                                </w:rPr>
                                <w:t>承租人</w:t>
                              </w:r>
                            </w:p>
                          </w:txbxContent>
                        </wps:txbx>
                        <wps:bodyPr tIns="64800">
                          <a:noAutofit/>
                        </wps:bodyPr>
                      </wps:wsp>
                      <wps:wsp>
                        <wps:cNvPr id="52" name="圆角矩形 52"/>
                        <wps:cNvSpPr/>
                        <wps:spPr>
                          <a:xfrm>
                            <a:off x="76320" y="266040"/>
                            <a:ext cx="1018440" cy="619200"/>
                          </a:xfrm>
                          <a:prstGeom prst="roundRect">
                            <a:avLst>
                              <a:gd name="adj" fmla="val 14400"/>
                            </a:avLst>
                          </a:prstGeom>
                          <a:solidFill>
                            <a:srgbClr val="17365D"/>
                          </a:solidFill>
                          <a:ln w="9360">
                            <a:solidFill>
                              <a:srgbClr val="FFFFFF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320" w:lineRule="atLeast"/>
                                <w:jc w:val="center"/>
                              </w:pPr>
                              <w:r>
                                <w:rPr>
                                  <w:rFonts w:ascii="仿宋" w:eastAsia="仿宋" w:hAnsi="仿宋"/>
                                  <w:b/>
                                  <w:bCs/>
                                  <w:sz w:val="28"/>
                                  <w:szCs w:val="28"/>
                                </w:rPr>
                                <w:t>境外银行</w:t>
                              </w:r>
                            </w:p>
                          </w:txbxContent>
                        </wps:txbx>
                        <wps:bodyPr tIns="64800">
                          <a:noAutofit/>
                        </wps:bodyPr>
                      </wps:wsp>
                      <wps:wsp>
                        <wps:cNvPr id="53" name="直接箭头连接符 53"/>
                        <wps:cNvCnPr/>
                        <wps:spPr>
                          <a:xfrm>
                            <a:off x="3096360" y="426600"/>
                            <a:ext cx="1047240" cy="720"/>
                          </a:xfrm>
                          <a:prstGeom prst="straightConnector1">
                            <a:avLst/>
                          </a:prstGeom>
                          <a:noFill/>
                          <a:ln w="15840">
                            <a:solidFill>
                              <a:srgbClr val="000000"/>
                            </a:solidFill>
                            <a:round/>
                            <a:tailEnd type="stealth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4" name="直接箭头连接符 54"/>
                        <wps:cNvCnPr/>
                        <wps:spPr>
                          <a:xfrm>
                            <a:off x="3096360" y="749160"/>
                            <a:ext cx="1047240" cy="720"/>
                          </a:xfrm>
                          <a:prstGeom prst="straightConnector1">
                            <a:avLst/>
                          </a:prstGeom>
                          <a:noFill/>
                          <a:ln w="15840">
                            <a:solidFill>
                              <a:srgbClr val="000000"/>
                            </a:solidFill>
                            <a:round/>
                            <a:headEnd type="stealth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5" name="直接箭头连接符 55"/>
                        <wps:cNvCnPr/>
                        <wps:spPr>
                          <a:xfrm flipH="1">
                            <a:off x="1094760" y="576000"/>
                            <a:ext cx="981000" cy="720"/>
                          </a:xfrm>
                          <a:prstGeom prst="straightConnector1">
                            <a:avLst/>
                          </a:prstGeom>
                          <a:noFill/>
                          <a:ln w="15840">
                            <a:solidFill>
                              <a:srgbClr val="000000"/>
                            </a:solidFill>
                            <a:round/>
                            <a:tailEnd type="stealth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6" name="矩形 56"/>
                        <wps:cNvSpPr/>
                        <wps:spPr>
                          <a:xfrm>
                            <a:off x="276120" y="1226160"/>
                            <a:ext cx="2056680" cy="884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548DD4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租赁公司以人民币购汇，将外币通过外债专户归还境外银行借款，因前期进行了锁汇操作，故本金部分无须承担汇率风险。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57" name="矩形 57"/>
                        <wps:cNvSpPr/>
                        <wps:spPr>
                          <a:xfrm>
                            <a:off x="2801160" y="1226160"/>
                            <a:ext cx="2055960" cy="884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40" cap="rnd">
                            <a:solidFill>
                              <a:srgbClr val="548DD4"/>
                            </a:solidFill>
                            <a:custDash>
                              <a:ds d="100000" sp="100000"/>
                            </a:custDash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6642E6" w:rsidRDefault="002238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◆</w:t>
                              </w:r>
                              <w:r>
                                <w:rPr>
                                  <w:rFonts w:ascii="华文楷体" w:eastAsia="华文楷体" w:hAnsi="华文楷体"/>
                                  <w:sz w:val="21"/>
                                  <w:szCs w:val="21"/>
                                </w:rPr>
                                <w:t>租赁公司期初发放人民币计价的租赁款，承租人按约定以人民币计价向租赁公司支付租金，直至合同结束。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415.3pt;height:178.95pt" coordorigin="0,0" coordsize="8306,3579">
                <v:rect id="shape_0" ID="AutoShape 24" stroked="f" style="position:absolute;left:0;top:0;width:8305;height:3578">
                  <v:textbox>
                    <w:txbxContent>
                      <w:p>
                        <w:pPr>
                          <w:jc w:val="left"/>
                          <w:rPr/>
                        </w:pPr>
                        <w:r>
                          <w:rPr/>
                        </w:r>
                      </w:p>
                    </w:txbxContent>
                  </v:textbox>
                  <w10:wrap type="none"/>
                  <v:fill on="false" o:detectmouseclick="t"/>
                  <v:stroke color="#3465a4" joinstyle="round" endcap="flat"/>
                </v:rect>
                <v:rect id="shape_0" ID="Rectangle 35" fillcolor="white" stroked="t" style="position:absolute;left:1725;top:418;width:2054;height:435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/>
                            <w:iCs w:val="false"/>
                            <w:smallCaps w:val="false"/>
                            <w:caps w:val="false"/>
                            <w:rFonts w:ascii="华文楷体" w:hAnsi="华文楷体" w:eastAsia="华文楷体"/>
                          </w:rPr>
                          <w:t>③支付租金＄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white" weight="9360" joinstyle="miter" endcap="flat"/>
                </v:rect>
                <v:rect id="shape_0" ID="Rectangle 32" fillcolor="white" stroked="t" style="position:absolute;left:4876;top:1180;width:2053;height:435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/>
                            <w:iCs w:val="false"/>
                            <w:smallCaps w:val="false"/>
                            <w:caps w:val="false"/>
                            <w:rFonts w:ascii="华文楷体" w:hAnsi="华文楷体" w:eastAsia="华文楷体"/>
                          </w:rPr>
                          <w:t>②支付租金￥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white" weight="9360" joinstyle="miter" endcap="flat"/>
                </v:rect>
                <v:rect id="shape_0" ID="Rectangle 31" fillcolor="white" stroked="t" style="position:absolute;left:4786;top:235;width:2053;height:435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/>
                            <w:iCs w:val="false"/>
                            <w:smallCaps w:val="false"/>
                            <w:caps w:val="false"/>
                            <w:rFonts w:ascii="华文楷体" w:hAnsi="华文楷体" w:eastAsia="华文楷体"/>
                          </w:rPr>
                          <w:t>①发放租赁款￥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white" weight="9360" joinstyle="miter" endcap="flat"/>
                </v:rect>
                <v:shape id="shape_0" ID="AutoShape 29" stroked="t" style="position:absolute;left:4876;top:672;width:1648;height:0" type="shapetype_32">
                  <w10:wrap type="none"/>
                  <v:fill on="false" o:detectmouseclick="t"/>
                  <v:stroke color="black" weight="15840" endarrow="classic" endarrowwidth="medium" endarrowlength="medium" joinstyle="round" endcap="flat"/>
                </v:shape>
                <v:shape id="shape_0" ID="AutoShape 30" stroked="t" style="position:absolute;left:4876;top:1180;width:1648;height:0" type="shapetype_32">
                  <w10:wrap type="none"/>
                  <v:fill on="false" o:detectmouseclick="t"/>
                  <v:stroke color="black" weight="15840" startarrow="classic" startarrowwidth="medium" startarrowlength="medium" joinstyle="round" endcap="flat"/>
                </v:shape>
                <v:shape id="shape_0" ID="AutoShape 34" stroked="t" style="position:absolute;left:1724;top:907;width:1544;height:0;flip:x" type="shapetype_32">
                  <w10:wrap type="none"/>
                  <v:fill on="false" o:detectmouseclick="t"/>
                  <v:stroke color="black" weight="15840" endarrow="classic" endarrowwidth="medium" endarrowlength="medium" joinstyle="round" endcap="flat"/>
                </v:shape>
                <v:rect id="shape_0" ID="Rectangle 36" fillcolor="white" stroked="t" style="position:absolute;left:435;top:1931;width:3238;height:1392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华文楷体" w:hAnsi="华文楷体" w:eastAsia="华文楷体"/>
                          </w:rPr>
                          <w:t>◆租赁公司以人民币购汇，将外币通过外债专户归还境外银行借款，因前期进行了锁汇操作，故本金部分无须承担汇率风险。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548dd4" weight="15840" dashstyle="shortdot" joinstyle="miter" endcap="round"/>
                </v:rect>
                <v:rect id="shape_0" ID="Rectangle 37" fillcolor="white" stroked="t" style="position:absolute;left:4411;top:1931;width:3237;height:1392">
                  <v:textbox>
                    <w:txbxContent>
                      <w:p>
                        <w:pPr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1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1"/>
                            <w:bCs w:val="false"/>
                            <w:iCs w:val="false"/>
                            <w:smallCaps w:val="false"/>
                            <w:caps w:val="false"/>
                            <w:rFonts w:ascii="华文楷体" w:hAnsi="华文楷体" w:eastAsia="华文楷体"/>
                          </w:rPr>
                          <w:t>◆租赁公司期初发放人民币计价的租赁款，承租人按约定以人民币计价向租赁公司支付租金，直至合同结束。</w:t>
                        </w:r>
                      </w:p>
                    </w:txbxContent>
                  </v:textbox>
                  <w10:wrap type="square"/>
                  <v:fill type="solid" color2="black" o:detectmouseclick="t"/>
                  <v:stroke color="#548dd4" weight="15840" dashstyle="shortdot" joinstyle="miter" endcap="round"/>
                </v:rect>
              </v:group>
            </w:pict>
          </mc:Fallback>
        </mc:AlternateConten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t>流程说明：</w: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t>①</w:t>
      </w:r>
      <w:r>
        <w:rPr>
          <w:rFonts w:ascii="KaiTi" w:eastAsia="KaiTi" w:hAnsi="KaiTi"/>
          <w:sz w:val="28"/>
          <w:szCs w:val="28"/>
        </w:rPr>
        <w:t>租赁公司通过三方监管账户，向承租人发放以人民币计价的融资租赁款；</w: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t>②</w:t>
      </w:r>
      <w:r>
        <w:rPr>
          <w:rFonts w:ascii="KaiTi" w:eastAsia="KaiTi" w:hAnsi="KaiTi"/>
          <w:sz w:val="28"/>
          <w:szCs w:val="28"/>
        </w:rPr>
        <w:t>承租人按《融资租赁合同》约定，向租赁公司支付以人民币计价的租金，直至合同结束；</w:t>
      </w:r>
    </w:p>
    <w:p w:rsidR="006642E6" w:rsidRDefault="0022382F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KaiTi" w:eastAsia="KaiTi" w:hAnsi="KaiTi"/>
          <w:sz w:val="28"/>
          <w:szCs w:val="28"/>
        </w:rPr>
        <w:lastRenderedPageBreak/>
        <w:t>③</w:t>
      </w:r>
      <w:r>
        <w:rPr>
          <w:rFonts w:ascii="KaiTi" w:eastAsia="KaiTi" w:hAnsi="KaiTi"/>
          <w:sz w:val="28"/>
          <w:szCs w:val="28"/>
        </w:rPr>
        <w:t>租赁公司以人民币购汇，通过外债专户向境外银行归还贷款。</w:t>
      </w:r>
    </w:p>
    <w:p w:rsidR="006642E6" w:rsidRDefault="0022382F">
      <w:pPr>
        <w:spacing w:line="520" w:lineRule="exact"/>
        <w:rPr>
          <w:rFonts w:ascii="仿宋" w:eastAsia="仿宋" w:hAnsi="仿宋" w:cs="宋体"/>
          <w:b/>
          <w:color w:val="000000"/>
          <w:sz w:val="32"/>
          <w:szCs w:val="32"/>
        </w:rPr>
      </w:pPr>
      <w:r>
        <w:rPr>
          <w:rFonts w:ascii="KaiTi" w:eastAsia="KaiTi" w:hAnsi="KaiTi" w:cs="宋体"/>
          <w:b/>
          <w:color w:val="000000"/>
          <w:sz w:val="32"/>
          <w:szCs w:val="32"/>
        </w:rPr>
        <w:t>三、成本测算</w:t>
      </w:r>
    </w:p>
    <w:p w:rsidR="006642E6" w:rsidRDefault="0022382F">
      <w:pPr>
        <w:spacing w:line="480" w:lineRule="exact"/>
        <w:ind w:firstLine="560"/>
        <w:rPr>
          <w:rFonts w:ascii="仿宋" w:eastAsia="仿宋" w:hAnsi="仿宋" w:cs="宋体"/>
          <w:color w:val="000000"/>
          <w:sz w:val="28"/>
          <w:szCs w:val="28"/>
        </w:rPr>
      </w:pPr>
      <w:r>
        <w:rPr>
          <w:rFonts w:ascii="KaiTi" w:eastAsia="KaiTi" w:hAnsi="KaiTi" w:cs="宋体"/>
          <w:color w:val="000000"/>
          <w:sz w:val="28"/>
          <w:szCs w:val="28"/>
        </w:rPr>
        <w:t>因该笔租赁业务涉及跨境担保融资，故相对于一般境内租赁业务较为复杂，租赁公司通过优化交易结构设计，大大减少承租人所需配合的工作量，与境内融资租赁业务无异。</w:t>
      </w:r>
    </w:p>
    <w:p w:rsidR="006642E6" w:rsidRDefault="0022382F">
      <w:pPr>
        <w:spacing w:line="480" w:lineRule="exact"/>
        <w:ind w:firstLine="560"/>
        <w:rPr>
          <w:rFonts w:ascii="仿宋" w:eastAsia="仿宋" w:hAnsi="仿宋" w:cs="宋体"/>
          <w:color w:val="000000"/>
          <w:sz w:val="28"/>
          <w:szCs w:val="28"/>
        </w:rPr>
      </w:pPr>
      <w:r>
        <w:rPr>
          <w:rFonts w:ascii="KaiTi" w:eastAsia="KaiTi" w:hAnsi="KaiTi" w:cs="宋体"/>
          <w:color w:val="000000"/>
          <w:sz w:val="28"/>
          <w:szCs w:val="28"/>
        </w:rPr>
        <w:t>业务中涉及到的由承租人承担的费用为：境外银行贷款利息、境内银行保函费用、租赁手续费、汇率锁定费用；</w:t>
      </w:r>
    </w:p>
    <w:p w:rsidR="006642E6" w:rsidRDefault="0022382F">
      <w:pPr>
        <w:spacing w:line="480" w:lineRule="exact"/>
        <w:ind w:firstLine="560"/>
        <w:rPr>
          <w:rFonts w:ascii="仿宋" w:eastAsia="仿宋" w:hAnsi="仿宋" w:cs="宋体"/>
          <w:color w:val="000000"/>
          <w:sz w:val="28"/>
          <w:szCs w:val="28"/>
        </w:rPr>
      </w:pPr>
      <w:r>
        <w:rPr>
          <w:rFonts w:ascii="KaiTi" w:eastAsia="KaiTi" w:hAnsi="KaiTi" w:cs="宋体"/>
          <w:color w:val="000000"/>
          <w:sz w:val="28"/>
          <w:szCs w:val="28"/>
        </w:rPr>
        <w:t>业务中涉及到的由出租人承担的费用为：租赁手续费增值税、租赁利息增值税、境外行利息收入代扣代缴营业税及企业所得税。</w:t>
      </w:r>
    </w:p>
    <w:p w:rsidR="006642E6" w:rsidRDefault="0022382F">
      <w:pPr>
        <w:spacing w:line="480" w:lineRule="exact"/>
        <w:ind w:firstLine="560"/>
        <w:rPr>
          <w:rFonts w:ascii="仿宋" w:eastAsia="仿宋" w:hAnsi="仿宋" w:cs="宋体"/>
          <w:color w:val="000000"/>
          <w:sz w:val="28"/>
          <w:szCs w:val="28"/>
        </w:rPr>
      </w:pPr>
      <w:r>
        <w:rPr>
          <w:rFonts w:ascii="KaiTi" w:eastAsia="KaiTi" w:hAnsi="KaiTi" w:cs="宋体"/>
          <w:color w:val="000000"/>
          <w:sz w:val="28"/>
          <w:szCs w:val="28"/>
        </w:rPr>
        <w:t>下面我们以融资额</w:t>
      </w:r>
      <w:r>
        <w:rPr>
          <w:rFonts w:ascii="KaiTi" w:eastAsia="KaiTi" w:hAnsi="KaiTi" w:cs="宋体"/>
          <w:color w:val="000000"/>
          <w:sz w:val="28"/>
          <w:szCs w:val="28"/>
        </w:rPr>
        <w:t>1</w:t>
      </w:r>
      <w:r>
        <w:rPr>
          <w:rFonts w:ascii="KaiTi" w:eastAsia="KaiTi" w:hAnsi="KaiTi" w:cs="宋体"/>
          <w:color w:val="000000"/>
          <w:sz w:val="28"/>
          <w:szCs w:val="28"/>
        </w:rPr>
        <w:t>亿元、期限为一年期举例对本次租赁业务的成本（税收及融资费用）进行定量分析，业务操作时则以当期的各项成本水平为准。（计算过程参照</w:t>
      </w:r>
      <w:r>
        <w:rPr>
          <w:rFonts w:ascii="KaiTi" w:eastAsia="KaiTi" w:hAnsi="KaiTi" w:cs="宋体"/>
          <w:color w:val="000000"/>
          <w:sz w:val="28"/>
          <w:szCs w:val="28"/>
        </w:rPr>
        <w:t xml:space="preserve"> </w:t>
      </w:r>
      <w:r>
        <w:rPr>
          <w:rFonts w:ascii="KaiTi" w:eastAsia="KaiTi" w:hAnsi="KaiTi" w:cs="宋体"/>
          <w:color w:val="000000"/>
          <w:sz w:val="28"/>
          <w:szCs w:val="28"/>
        </w:rPr>
        <w:t>附表：成本测算）</w:t>
      </w:r>
    </w:p>
    <w:tbl>
      <w:tblPr>
        <w:tblpPr w:leftFromText="180" w:rightFromText="180" w:vertAnchor="text" w:horzAnchor="margin" w:tblpY="500"/>
        <w:tblW w:w="8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2143"/>
        <w:gridCol w:w="1306"/>
        <w:gridCol w:w="4857"/>
      </w:tblGrid>
      <w:tr w:rsidR="002F0097" w:rsidRPr="002F0097" w:rsidTr="002F0097">
        <w:trPr>
          <w:trHeight w:val="285"/>
        </w:trPr>
        <w:tc>
          <w:tcPr>
            <w:tcW w:w="8306" w:type="dxa"/>
            <w:gridSpan w:val="3"/>
            <w:shd w:val="clear" w:color="auto" w:fill="808080"/>
            <w:tcMar>
              <w:left w:w="93" w:type="dxa"/>
            </w:tcMar>
            <w:vAlign w:val="center"/>
          </w:tcPr>
          <w:p w:rsidR="006642E6" w:rsidRPr="002F0097" w:rsidRDefault="0022382F" w:rsidP="002F0097">
            <w:pPr>
              <w:jc w:val="center"/>
              <w:rPr>
                <w:rFonts w:ascii="方正正中黑简体" w:eastAsia="方正正中黑简体" w:hAnsi="仿宋" w:cs="宋体" w:hint="eastAsia"/>
                <w:color w:val="FFFFFF"/>
                <w:sz w:val="32"/>
                <w:szCs w:val="24"/>
              </w:rPr>
            </w:pPr>
            <w:r w:rsidRPr="002F0097">
              <w:rPr>
                <w:rFonts w:ascii="方正正中黑简体" w:eastAsia="方正正中黑简体" w:hAnsi="KaiTi" w:cs="宋体" w:hint="eastAsia"/>
                <w:color w:val="FFFFFF"/>
                <w:sz w:val="32"/>
                <w:szCs w:val="24"/>
              </w:rPr>
              <w:t>税费一览表</w:t>
            </w:r>
          </w:p>
        </w:tc>
      </w:tr>
      <w:tr w:rsidR="006642E6" w:rsidTr="002F0097">
        <w:trPr>
          <w:trHeight w:val="285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境外贷款利率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3.52980%</w:t>
            </w:r>
          </w:p>
        </w:tc>
        <w:tc>
          <w:tcPr>
            <w:tcW w:w="4857" w:type="dxa"/>
            <w:vMerge w:val="restart"/>
            <w:shd w:val="clear" w:color="auto" w:fill="auto"/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贷款利率由两部分构成，分别是</w:t>
            </w:r>
            <w:r>
              <w:rPr>
                <w:rFonts w:ascii="KaiTi" w:eastAsia="KaiTi" w:hAnsi="KaiTi" w:cs="宋体"/>
                <w:sz w:val="24"/>
                <w:szCs w:val="24"/>
              </w:rPr>
              <w:t>3M Libor</w:t>
            </w:r>
            <w:r>
              <w:rPr>
                <w:rFonts w:ascii="KaiTi" w:eastAsia="KaiTi" w:hAnsi="KaiTi" w:cs="宋体"/>
                <w:sz w:val="24"/>
                <w:szCs w:val="24"/>
              </w:rPr>
              <w:t>（三月</w:t>
            </w:r>
            <w:r>
              <w:rPr>
                <w:rFonts w:ascii="KaiTi" w:eastAsia="KaiTi" w:hAnsi="KaiTi" w:cs="宋体"/>
                <w:sz w:val="24"/>
                <w:szCs w:val="24"/>
              </w:rPr>
              <w:t>期伦敦银行间同业拆解利率），以及上浮基点数</w:t>
            </w:r>
            <w:r>
              <w:rPr>
                <w:rFonts w:ascii="KaiTi" w:eastAsia="KaiTi" w:hAnsi="KaiTi" w:cs="宋体"/>
                <w:sz w:val="24"/>
                <w:szCs w:val="24"/>
              </w:rPr>
              <w:t>（由境外行确定）</w:t>
            </w:r>
          </w:p>
        </w:tc>
      </w:tr>
      <w:tr w:rsidR="006642E6" w:rsidTr="002F0097">
        <w:trPr>
          <w:trHeight w:val="285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3M Libor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0.22980%</w:t>
            </w:r>
          </w:p>
        </w:tc>
        <w:tc>
          <w:tcPr>
            <w:tcW w:w="4857" w:type="dxa"/>
            <w:vMerge/>
            <w:shd w:val="clear" w:color="auto" w:fill="auto"/>
            <w:tcMar>
              <w:left w:w="98" w:type="dxa"/>
            </w:tcMar>
            <w:vAlign w:val="center"/>
          </w:tcPr>
          <w:p w:rsidR="006642E6" w:rsidRDefault="006642E6" w:rsidP="002F0097">
            <w:pPr>
              <w:jc w:val="both"/>
              <w:rPr>
                <w:rFonts w:ascii="KaiTi" w:eastAsia="KaiTi" w:hAnsi="KaiTi" w:cs="宋体"/>
                <w:sz w:val="24"/>
                <w:szCs w:val="24"/>
              </w:rPr>
            </w:pPr>
          </w:p>
        </w:tc>
      </w:tr>
      <w:tr w:rsidR="006642E6" w:rsidTr="002F0097">
        <w:trPr>
          <w:trHeight w:val="300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加点数</w:t>
            </w:r>
            <w:r>
              <w:rPr>
                <w:rFonts w:ascii="KaiTi" w:eastAsia="KaiTi" w:hAnsi="KaiTi" w:cs="宋体"/>
                <w:sz w:val="24"/>
                <w:szCs w:val="24"/>
              </w:rPr>
              <w:t>bp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330</w:t>
            </w:r>
          </w:p>
        </w:tc>
        <w:tc>
          <w:tcPr>
            <w:tcW w:w="4857" w:type="dxa"/>
            <w:vMerge/>
            <w:shd w:val="clear" w:color="auto" w:fill="auto"/>
            <w:tcMar>
              <w:left w:w="98" w:type="dxa"/>
            </w:tcMar>
            <w:vAlign w:val="center"/>
          </w:tcPr>
          <w:p w:rsidR="006642E6" w:rsidRDefault="006642E6" w:rsidP="002F0097">
            <w:pPr>
              <w:jc w:val="both"/>
              <w:rPr>
                <w:rFonts w:ascii="KaiTi" w:eastAsia="KaiTi" w:hAnsi="KaiTi" w:cs="宋体"/>
                <w:sz w:val="24"/>
                <w:szCs w:val="24"/>
              </w:rPr>
            </w:pPr>
          </w:p>
        </w:tc>
      </w:tr>
      <w:tr w:rsidR="006642E6" w:rsidTr="002F0097">
        <w:trPr>
          <w:trHeight w:val="300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租赁手续费率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0.92%</w:t>
            </w:r>
          </w:p>
        </w:tc>
        <w:tc>
          <w:tcPr>
            <w:tcW w:w="4857" w:type="dxa"/>
            <w:shd w:val="clear" w:color="auto" w:fill="auto"/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开具增值税专用发票，</w:t>
            </w:r>
            <w:r>
              <w:rPr>
                <w:rFonts w:ascii="KaiTi" w:eastAsia="KaiTi" w:hAnsi="KaiTi" w:cs="宋体"/>
                <w:b/>
                <w:sz w:val="24"/>
                <w:szCs w:val="24"/>
              </w:rPr>
              <w:t>承租人可作为进项抵扣</w:t>
            </w:r>
          </w:p>
        </w:tc>
      </w:tr>
      <w:tr w:rsidR="006642E6" w:rsidTr="002F0097">
        <w:trPr>
          <w:trHeight w:val="300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境内保函费率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0.80%</w:t>
            </w:r>
          </w:p>
        </w:tc>
        <w:tc>
          <w:tcPr>
            <w:tcW w:w="4857" w:type="dxa"/>
            <w:shd w:val="clear" w:color="auto" w:fill="auto"/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视境内银行情况而定，一般为</w:t>
            </w:r>
            <w:r>
              <w:rPr>
                <w:rFonts w:ascii="KaiTi" w:eastAsia="KaiTi" w:hAnsi="KaiTi" w:cs="宋体"/>
                <w:sz w:val="24"/>
                <w:szCs w:val="24"/>
              </w:rPr>
              <w:t>0.8%—1.5%</w:t>
            </w:r>
            <w:r>
              <w:rPr>
                <w:rFonts w:ascii="KaiTi" w:eastAsia="KaiTi" w:hAnsi="KaiTi" w:cs="宋体"/>
                <w:sz w:val="24"/>
                <w:szCs w:val="24"/>
              </w:rPr>
              <w:t>不等</w:t>
            </w:r>
          </w:p>
        </w:tc>
      </w:tr>
      <w:tr w:rsidR="006642E6" w:rsidTr="002F0097">
        <w:trPr>
          <w:trHeight w:val="300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锁汇费率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0.80%</w:t>
            </w:r>
          </w:p>
        </w:tc>
        <w:tc>
          <w:tcPr>
            <w:tcW w:w="4857" w:type="dxa"/>
            <w:shd w:val="clear" w:color="auto" w:fill="auto"/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用以锁定本金部分的汇率风险，费率一般为</w:t>
            </w:r>
            <w:r>
              <w:rPr>
                <w:rFonts w:ascii="KaiTi" w:eastAsia="KaiTi" w:hAnsi="KaiTi" w:cs="宋体"/>
                <w:sz w:val="24"/>
                <w:szCs w:val="24"/>
              </w:rPr>
              <w:t>0.5%—0.8%</w:t>
            </w:r>
          </w:p>
        </w:tc>
      </w:tr>
      <w:tr w:rsidR="006642E6" w:rsidTr="002F0097">
        <w:trPr>
          <w:trHeight w:val="285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境外代扣代缴税率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16.71%</w:t>
            </w:r>
          </w:p>
        </w:tc>
        <w:tc>
          <w:tcPr>
            <w:tcW w:w="4857" w:type="dxa"/>
            <w:vMerge w:val="restart"/>
            <w:shd w:val="clear" w:color="auto" w:fill="auto"/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向境外银行支付的利息，需要在国内代扣代缴营</w:t>
            </w:r>
          </w:p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lastRenderedPageBreak/>
              <w:t>业税及企业所得税，</w:t>
            </w:r>
            <w:r>
              <w:rPr>
                <w:rFonts w:ascii="KaiTi" w:eastAsia="KaiTi" w:hAnsi="KaiTi" w:cs="宋体"/>
                <w:b/>
                <w:sz w:val="24"/>
                <w:szCs w:val="24"/>
              </w:rPr>
              <w:t>由租赁公司承担</w:t>
            </w:r>
            <w:r>
              <w:rPr>
                <w:rFonts w:ascii="KaiTi" w:eastAsia="KaiTi" w:hAnsi="KaiTi" w:cs="宋体"/>
                <w:sz w:val="24"/>
                <w:szCs w:val="24"/>
              </w:rPr>
              <w:t>。企业所得税税率根据境外行所在地区不同存在差异</w:t>
            </w:r>
          </w:p>
        </w:tc>
      </w:tr>
      <w:tr w:rsidR="006642E6" w:rsidTr="002F0097">
        <w:trPr>
          <w:trHeight w:val="285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营业税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5.60%</w:t>
            </w:r>
          </w:p>
        </w:tc>
        <w:tc>
          <w:tcPr>
            <w:tcW w:w="4857" w:type="dxa"/>
            <w:vMerge/>
            <w:shd w:val="clear" w:color="auto" w:fill="auto"/>
            <w:tcMar>
              <w:left w:w="98" w:type="dxa"/>
            </w:tcMar>
            <w:vAlign w:val="center"/>
          </w:tcPr>
          <w:p w:rsidR="006642E6" w:rsidRDefault="006642E6" w:rsidP="002F0097">
            <w:pPr>
              <w:jc w:val="both"/>
              <w:rPr>
                <w:rFonts w:ascii="KaiTi" w:eastAsia="KaiTi" w:hAnsi="KaiTi" w:cs="宋体"/>
                <w:sz w:val="24"/>
                <w:szCs w:val="24"/>
              </w:rPr>
            </w:pPr>
          </w:p>
        </w:tc>
      </w:tr>
      <w:tr w:rsidR="006642E6" w:rsidTr="002F0097">
        <w:trPr>
          <w:trHeight w:val="300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lastRenderedPageBreak/>
              <w:t>企业所得税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10%</w:t>
            </w:r>
          </w:p>
        </w:tc>
        <w:tc>
          <w:tcPr>
            <w:tcW w:w="4857" w:type="dxa"/>
            <w:vMerge/>
            <w:shd w:val="clear" w:color="auto" w:fill="auto"/>
            <w:tcMar>
              <w:left w:w="98" w:type="dxa"/>
            </w:tcMar>
            <w:vAlign w:val="center"/>
          </w:tcPr>
          <w:p w:rsidR="006642E6" w:rsidRDefault="006642E6" w:rsidP="002F0097">
            <w:pPr>
              <w:jc w:val="both"/>
              <w:rPr>
                <w:rFonts w:ascii="KaiTi" w:eastAsia="KaiTi" w:hAnsi="KaiTi" w:cs="宋体"/>
                <w:sz w:val="24"/>
                <w:szCs w:val="24"/>
              </w:rPr>
            </w:pPr>
          </w:p>
        </w:tc>
      </w:tr>
      <w:tr w:rsidR="006642E6" w:rsidTr="002F0097">
        <w:trPr>
          <w:trHeight w:val="300"/>
        </w:trPr>
        <w:tc>
          <w:tcPr>
            <w:tcW w:w="2143" w:type="dxa"/>
            <w:shd w:val="clear" w:color="auto" w:fill="auto"/>
            <w:tcMar>
              <w:left w:w="93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lastRenderedPageBreak/>
              <w:t>境内增值税税率</w:t>
            </w:r>
          </w:p>
        </w:tc>
        <w:tc>
          <w:tcPr>
            <w:tcW w:w="1306" w:type="dxa"/>
            <w:shd w:val="clear" w:color="auto" w:fill="auto"/>
            <w:tcMar>
              <w:left w:w="98" w:type="dxa"/>
            </w:tcMar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17%</w:t>
            </w:r>
          </w:p>
        </w:tc>
        <w:tc>
          <w:tcPr>
            <w:tcW w:w="4857" w:type="dxa"/>
            <w:shd w:val="clear" w:color="auto" w:fill="auto"/>
            <w:vAlign w:val="center"/>
          </w:tcPr>
          <w:p w:rsidR="006642E6" w:rsidRDefault="0022382F" w:rsidP="002F0097">
            <w:pPr>
              <w:jc w:val="both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增值税税负由</w:t>
            </w:r>
            <w:r>
              <w:rPr>
                <w:rFonts w:ascii="KaiTi" w:eastAsia="KaiTi" w:hAnsi="KaiTi" w:cs="宋体"/>
                <w:b/>
                <w:sz w:val="24"/>
                <w:szCs w:val="24"/>
              </w:rPr>
              <w:t>出租人承担</w:t>
            </w:r>
            <w:r>
              <w:rPr>
                <w:rFonts w:ascii="KaiTi" w:eastAsia="KaiTi" w:hAnsi="KaiTi" w:cs="宋体"/>
                <w:sz w:val="24"/>
                <w:szCs w:val="24"/>
              </w:rPr>
              <w:t>，</w:t>
            </w:r>
            <w:r>
              <w:rPr>
                <w:rFonts w:ascii="KaiTi" w:eastAsia="KaiTi" w:hAnsi="KaiTi" w:cs="宋体"/>
                <w:b/>
                <w:sz w:val="24"/>
                <w:szCs w:val="24"/>
              </w:rPr>
              <w:t>承租人可作为进项抵扣</w:t>
            </w:r>
          </w:p>
        </w:tc>
      </w:tr>
    </w:tbl>
    <w:p w:rsidR="006642E6" w:rsidRDefault="006642E6">
      <w:pPr>
        <w:spacing w:line="520" w:lineRule="exact"/>
        <w:rPr>
          <w:rFonts w:ascii="KaiTi" w:eastAsia="KaiTi" w:hAnsi="KaiTi" w:cs="宋体"/>
          <w:color w:val="000000"/>
          <w:sz w:val="28"/>
          <w:szCs w:val="28"/>
        </w:rPr>
      </w:pPr>
    </w:p>
    <w:tbl>
      <w:tblPr>
        <w:tblW w:w="8902" w:type="dxa"/>
        <w:tblInd w:w="-175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  <w:insideH w:val="single" w:sz="12" w:space="0" w:color="000001"/>
          <w:insideV w:val="single" w:sz="12" w:space="0" w:color="000001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744"/>
        <w:gridCol w:w="1843"/>
        <w:gridCol w:w="1550"/>
        <w:gridCol w:w="852"/>
        <w:gridCol w:w="1108"/>
        <w:gridCol w:w="1387"/>
        <w:gridCol w:w="1418"/>
      </w:tblGrid>
      <w:tr w:rsidR="008B76D6" w:rsidRPr="008B76D6">
        <w:trPr>
          <w:trHeight w:val="303"/>
        </w:trPr>
        <w:tc>
          <w:tcPr>
            <w:tcW w:w="8901" w:type="dxa"/>
            <w:gridSpan w:val="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808080"/>
            <w:tcMar>
              <w:left w:w="93" w:type="dxa"/>
            </w:tcMar>
            <w:vAlign w:val="center"/>
          </w:tcPr>
          <w:p w:rsidR="006642E6" w:rsidRPr="008B76D6" w:rsidRDefault="0022382F">
            <w:pPr>
              <w:rPr>
                <w:rFonts w:ascii="仿宋" w:eastAsia="仿宋" w:hAnsi="仿宋" w:cs="宋体"/>
                <w:b/>
                <w:color w:val="FFFFFF"/>
                <w:sz w:val="24"/>
                <w:szCs w:val="24"/>
              </w:rPr>
            </w:pPr>
            <w:r w:rsidRPr="008B76D6">
              <w:rPr>
                <w:rFonts w:ascii="KaiTi" w:eastAsia="KaiTi" w:hAnsi="KaiTi" w:cs="宋体"/>
                <w:b/>
                <w:color w:val="FFFFFF"/>
                <w:sz w:val="24"/>
                <w:szCs w:val="24"/>
              </w:rPr>
              <w:t>综合成本测算</w:t>
            </w:r>
          </w:p>
        </w:tc>
      </w:tr>
      <w:tr w:rsidR="006642E6">
        <w:trPr>
          <w:trHeight w:val="303"/>
        </w:trPr>
        <w:tc>
          <w:tcPr>
            <w:tcW w:w="743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8" w:space="0" w:color="808080"/>
              <w:right w:val="single" w:sz="8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期初</w:t>
            </w:r>
          </w:p>
        </w:tc>
        <w:tc>
          <w:tcPr>
            <w:tcW w:w="1843" w:type="dxa"/>
            <w:tcBorders>
              <w:top w:val="single" w:sz="12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保函费</w:t>
            </w:r>
            <w:r>
              <w:rPr>
                <w:rFonts w:ascii="KaiTi" w:eastAsia="KaiTi" w:hAnsi="KaiTi" w:cs="宋体"/>
                <w:sz w:val="24"/>
                <w:szCs w:val="24"/>
              </w:rPr>
              <w:t>+</w:t>
            </w:r>
            <w:r>
              <w:rPr>
                <w:rFonts w:ascii="KaiTi" w:eastAsia="KaiTi" w:hAnsi="KaiTi" w:cs="宋体"/>
                <w:sz w:val="24"/>
                <w:szCs w:val="24"/>
              </w:rPr>
              <w:t>锁汇费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160</w:t>
            </w:r>
          </w:p>
        </w:tc>
        <w:tc>
          <w:tcPr>
            <w:tcW w:w="1960" w:type="dxa"/>
            <w:gridSpan w:val="2"/>
            <w:tcBorders>
              <w:top w:val="single" w:sz="12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租金</w:t>
            </w:r>
          </w:p>
        </w:tc>
        <w:tc>
          <w:tcPr>
            <w:tcW w:w="1387" w:type="dxa"/>
            <w:tcBorders>
              <w:top w:val="single" w:sz="12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租赁公司</w:t>
            </w:r>
          </w:p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应缴税费</w:t>
            </w:r>
          </w:p>
        </w:tc>
        <w:tc>
          <w:tcPr>
            <w:tcW w:w="1418" w:type="dxa"/>
            <w:tcBorders>
              <w:top w:val="single" w:sz="12" w:space="0" w:color="000001"/>
              <w:left w:val="single" w:sz="8" w:space="0" w:color="000001"/>
              <w:bottom w:val="single" w:sz="8" w:space="0" w:color="000001"/>
              <w:right w:val="single" w:sz="12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承租人</w:t>
            </w:r>
          </w:p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可抵扣税金</w:t>
            </w:r>
          </w:p>
        </w:tc>
      </w:tr>
      <w:tr w:rsidR="006642E6">
        <w:trPr>
          <w:trHeight w:val="303"/>
        </w:trPr>
        <w:tc>
          <w:tcPr>
            <w:tcW w:w="743" w:type="dxa"/>
            <w:vMerge/>
            <w:tcBorders>
              <w:top w:val="single" w:sz="8" w:space="0" w:color="00000A"/>
              <w:left w:val="single" w:sz="12" w:space="0" w:color="000001"/>
              <w:bottom w:val="single" w:sz="8" w:space="0" w:color="000001"/>
              <w:right w:val="single" w:sz="8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642E6" w:rsidRDefault="006642E6">
            <w:pPr>
              <w:jc w:val="center"/>
              <w:rPr>
                <w:rFonts w:ascii="KaiTi" w:eastAsia="KaiTi" w:hAnsi="KaiTi" w:cs="宋体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手续费</w:t>
            </w:r>
          </w:p>
        </w:tc>
        <w:tc>
          <w:tcPr>
            <w:tcW w:w="15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92</w:t>
            </w:r>
          </w:p>
        </w:tc>
        <w:tc>
          <w:tcPr>
            <w:tcW w:w="8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808080"/>
            </w:tcBorders>
            <w:shd w:val="clear" w:color="auto" w:fill="auto"/>
            <w:tcMar>
              <w:left w:w="98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本金</w:t>
            </w:r>
          </w:p>
        </w:tc>
        <w:tc>
          <w:tcPr>
            <w:tcW w:w="1108" w:type="dxa"/>
            <w:tcBorders>
              <w:top w:val="single" w:sz="8" w:space="0" w:color="000001"/>
              <w:left w:val="single" w:sz="8" w:space="0" w:color="808080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利息</w:t>
            </w:r>
          </w:p>
        </w:tc>
        <w:tc>
          <w:tcPr>
            <w:tcW w:w="13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13.37</w:t>
            </w:r>
          </w:p>
        </w:tc>
        <w:tc>
          <w:tcPr>
            <w:tcW w:w="1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12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13.37</w:t>
            </w:r>
          </w:p>
        </w:tc>
      </w:tr>
      <w:tr w:rsidR="006642E6">
        <w:trPr>
          <w:trHeight w:val="303"/>
        </w:trPr>
        <w:tc>
          <w:tcPr>
            <w:tcW w:w="743" w:type="dxa"/>
            <w:vMerge w:val="restart"/>
            <w:tcBorders>
              <w:top w:val="single" w:sz="8" w:space="0" w:color="000001"/>
              <w:left w:val="single" w:sz="12" w:space="0" w:color="000001"/>
              <w:bottom w:val="single" w:sz="8" w:space="0" w:color="808080"/>
              <w:right w:val="single" w:sz="8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期间</w:t>
            </w:r>
          </w:p>
        </w:tc>
        <w:tc>
          <w:tcPr>
            <w:tcW w:w="1843" w:type="dxa"/>
            <w:tcBorders>
              <w:top w:val="single" w:sz="8" w:space="0" w:color="000001"/>
              <w:bottom w:val="single" w:sz="8" w:space="0" w:color="808080"/>
              <w:right w:val="single" w:sz="8" w:space="0" w:color="000001"/>
            </w:tcBorders>
            <w:shd w:val="clear" w:color="auto" w:fill="auto"/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第一期</w:t>
            </w:r>
          </w:p>
        </w:tc>
        <w:tc>
          <w:tcPr>
            <w:tcW w:w="1550" w:type="dxa"/>
            <w:tcBorders>
              <w:top w:val="single" w:sz="8" w:space="0" w:color="000001"/>
              <w:left w:val="single" w:sz="8" w:space="0" w:color="000001"/>
              <w:bottom w:val="single" w:sz="8" w:space="0" w:color="808080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88.245</w:t>
            </w:r>
          </w:p>
        </w:tc>
        <w:tc>
          <w:tcPr>
            <w:tcW w:w="852" w:type="dxa"/>
            <w:tcBorders>
              <w:top w:val="single" w:sz="8" w:space="0" w:color="000001"/>
              <w:left w:val="single" w:sz="8" w:space="0" w:color="000001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8" w:space="0" w:color="000001"/>
              <w:left w:val="single" w:sz="8" w:space="0" w:color="808080"/>
              <w:bottom w:val="single" w:sz="8" w:space="0" w:color="808080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88.24</w:t>
            </w:r>
          </w:p>
        </w:tc>
        <w:tc>
          <w:tcPr>
            <w:tcW w:w="1387" w:type="dxa"/>
            <w:tcBorders>
              <w:top w:val="single" w:sz="8" w:space="0" w:color="000001"/>
              <w:left w:val="single" w:sz="8" w:space="0" w:color="000001"/>
              <w:bottom w:val="single" w:sz="8" w:space="0" w:color="808080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14.75</w:t>
            </w:r>
          </w:p>
        </w:tc>
        <w:tc>
          <w:tcPr>
            <w:tcW w:w="1418" w:type="dxa"/>
            <w:tcBorders>
              <w:top w:val="single" w:sz="8" w:space="0" w:color="000001"/>
              <w:left w:val="single" w:sz="8" w:space="0" w:color="000001"/>
              <w:bottom w:val="single" w:sz="8" w:space="0" w:color="808080"/>
              <w:right w:val="single" w:sz="12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12.82</w:t>
            </w:r>
          </w:p>
        </w:tc>
      </w:tr>
      <w:tr w:rsidR="006642E6">
        <w:trPr>
          <w:trHeight w:val="303"/>
        </w:trPr>
        <w:tc>
          <w:tcPr>
            <w:tcW w:w="743" w:type="dxa"/>
            <w:vMerge/>
            <w:tcBorders>
              <w:left w:val="single" w:sz="12" w:space="0" w:color="000001"/>
              <w:bottom w:val="single" w:sz="8" w:space="0" w:color="808080"/>
              <w:right w:val="single" w:sz="8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642E6" w:rsidRDefault="006642E6">
            <w:pPr>
              <w:rPr>
                <w:rFonts w:ascii="KaiTi" w:eastAsia="KaiTi" w:hAnsi="KaiTi" w:cs="宋体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808080"/>
              <w:bottom w:val="single" w:sz="8" w:space="0" w:color="808080"/>
              <w:right w:val="single" w:sz="8" w:space="0" w:color="000001"/>
            </w:tcBorders>
            <w:shd w:val="clear" w:color="auto" w:fill="auto"/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第二期</w:t>
            </w:r>
          </w:p>
        </w:tc>
        <w:tc>
          <w:tcPr>
            <w:tcW w:w="1550" w:type="dxa"/>
            <w:tcBorders>
              <w:top w:val="single" w:sz="8" w:space="0" w:color="808080"/>
              <w:left w:val="single" w:sz="8" w:space="0" w:color="000001"/>
              <w:bottom w:val="single" w:sz="8" w:space="0" w:color="808080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88.245</w:t>
            </w:r>
          </w:p>
        </w:tc>
        <w:tc>
          <w:tcPr>
            <w:tcW w:w="852" w:type="dxa"/>
            <w:tcBorders>
              <w:top w:val="single" w:sz="8" w:space="0" w:color="808080"/>
              <w:left w:val="single" w:sz="8" w:space="0" w:color="000001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88.24</w:t>
            </w:r>
          </w:p>
        </w:tc>
        <w:tc>
          <w:tcPr>
            <w:tcW w:w="1387" w:type="dxa"/>
            <w:tcBorders>
              <w:top w:val="single" w:sz="8" w:space="0" w:color="808080"/>
              <w:left w:val="single" w:sz="8" w:space="0" w:color="000001"/>
              <w:bottom w:val="single" w:sz="8" w:space="0" w:color="808080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14.75</w:t>
            </w: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000001"/>
              <w:bottom w:val="single" w:sz="8" w:space="0" w:color="808080"/>
              <w:right w:val="single" w:sz="12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12.82</w:t>
            </w:r>
          </w:p>
        </w:tc>
      </w:tr>
      <w:tr w:rsidR="006642E6">
        <w:trPr>
          <w:trHeight w:val="303"/>
        </w:trPr>
        <w:tc>
          <w:tcPr>
            <w:tcW w:w="743" w:type="dxa"/>
            <w:vMerge/>
            <w:tcBorders>
              <w:left w:val="single" w:sz="12" w:space="0" w:color="000001"/>
              <w:bottom w:val="single" w:sz="8" w:space="0" w:color="808080"/>
              <w:right w:val="single" w:sz="8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642E6" w:rsidRDefault="006642E6">
            <w:pPr>
              <w:rPr>
                <w:rFonts w:ascii="KaiTi" w:eastAsia="KaiTi" w:hAnsi="KaiTi" w:cs="宋体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808080"/>
              <w:bottom w:val="single" w:sz="8" w:space="0" w:color="808080"/>
              <w:right w:val="single" w:sz="8" w:space="0" w:color="000001"/>
            </w:tcBorders>
            <w:shd w:val="clear" w:color="auto" w:fill="auto"/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第三期</w:t>
            </w:r>
          </w:p>
        </w:tc>
        <w:tc>
          <w:tcPr>
            <w:tcW w:w="1550" w:type="dxa"/>
            <w:tcBorders>
              <w:top w:val="single" w:sz="8" w:space="0" w:color="808080"/>
              <w:left w:val="single" w:sz="8" w:space="0" w:color="000001"/>
              <w:bottom w:val="single" w:sz="8" w:space="0" w:color="808080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88.245</w:t>
            </w:r>
          </w:p>
        </w:tc>
        <w:tc>
          <w:tcPr>
            <w:tcW w:w="852" w:type="dxa"/>
            <w:tcBorders>
              <w:top w:val="single" w:sz="8" w:space="0" w:color="808080"/>
              <w:left w:val="single" w:sz="8" w:space="0" w:color="000001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88.24</w:t>
            </w:r>
          </w:p>
        </w:tc>
        <w:tc>
          <w:tcPr>
            <w:tcW w:w="1387" w:type="dxa"/>
            <w:tcBorders>
              <w:top w:val="single" w:sz="8" w:space="0" w:color="808080"/>
              <w:left w:val="single" w:sz="8" w:space="0" w:color="000001"/>
              <w:bottom w:val="single" w:sz="8" w:space="0" w:color="808080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14.75</w:t>
            </w: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000001"/>
              <w:bottom w:val="single" w:sz="8" w:space="0" w:color="808080"/>
              <w:right w:val="single" w:sz="12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12.82</w:t>
            </w:r>
          </w:p>
        </w:tc>
      </w:tr>
      <w:tr w:rsidR="006642E6">
        <w:trPr>
          <w:trHeight w:val="303"/>
        </w:trPr>
        <w:tc>
          <w:tcPr>
            <w:tcW w:w="743" w:type="dxa"/>
            <w:vMerge/>
            <w:tcBorders>
              <w:left w:val="single" w:sz="12" w:space="0" w:color="000001"/>
              <w:bottom w:val="single" w:sz="8" w:space="0" w:color="000001"/>
              <w:right w:val="single" w:sz="8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642E6" w:rsidRDefault="006642E6">
            <w:pPr>
              <w:rPr>
                <w:rFonts w:ascii="KaiTi" w:eastAsia="KaiTi" w:hAnsi="KaiTi" w:cs="宋体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808080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第四期</w:t>
            </w:r>
          </w:p>
        </w:tc>
        <w:tc>
          <w:tcPr>
            <w:tcW w:w="1550" w:type="dxa"/>
            <w:tcBorders>
              <w:top w:val="single" w:sz="8" w:space="0" w:color="808080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10088.245</w:t>
            </w:r>
          </w:p>
        </w:tc>
        <w:tc>
          <w:tcPr>
            <w:tcW w:w="852" w:type="dxa"/>
            <w:tcBorders>
              <w:top w:val="single" w:sz="8" w:space="0" w:color="808080"/>
              <w:left w:val="single" w:sz="8" w:space="0" w:color="000001"/>
              <w:bottom w:val="single" w:sz="8" w:space="0" w:color="000001"/>
              <w:right w:val="single" w:sz="8" w:space="0" w:color="808080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10000</w:t>
            </w:r>
          </w:p>
        </w:tc>
        <w:tc>
          <w:tcPr>
            <w:tcW w:w="1108" w:type="dxa"/>
            <w:tcBorders>
              <w:top w:val="single" w:sz="8" w:space="0" w:color="808080"/>
              <w:left w:val="single" w:sz="8" w:space="0" w:color="808080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88.24</w:t>
            </w:r>
          </w:p>
        </w:tc>
        <w:tc>
          <w:tcPr>
            <w:tcW w:w="1387" w:type="dxa"/>
            <w:tcBorders>
              <w:top w:val="single" w:sz="8" w:space="0" w:color="808080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14.75</w:t>
            </w: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000001"/>
              <w:bottom w:val="single" w:sz="8" w:space="0" w:color="000001"/>
              <w:right w:val="single" w:sz="12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12.82</w:t>
            </w:r>
          </w:p>
        </w:tc>
      </w:tr>
      <w:tr w:rsidR="006642E6">
        <w:trPr>
          <w:trHeight w:val="303"/>
        </w:trPr>
        <w:tc>
          <w:tcPr>
            <w:tcW w:w="743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8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期末</w:t>
            </w:r>
          </w:p>
        </w:tc>
        <w:tc>
          <w:tcPr>
            <w:tcW w:w="1843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合计</w:t>
            </w:r>
          </w:p>
        </w:tc>
        <w:tc>
          <w:tcPr>
            <w:tcW w:w="15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10352.98</w:t>
            </w:r>
          </w:p>
        </w:tc>
        <w:tc>
          <w:tcPr>
            <w:tcW w:w="8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808080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10000</w:t>
            </w:r>
          </w:p>
        </w:tc>
        <w:tc>
          <w:tcPr>
            <w:tcW w:w="1108" w:type="dxa"/>
            <w:tcBorders>
              <w:top w:val="single" w:sz="8" w:space="0" w:color="000001"/>
              <w:left w:val="single" w:sz="8" w:space="0" w:color="808080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right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352.98</w:t>
            </w:r>
          </w:p>
        </w:tc>
        <w:tc>
          <w:tcPr>
            <w:tcW w:w="13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72.37</w:t>
            </w:r>
          </w:p>
        </w:tc>
        <w:tc>
          <w:tcPr>
            <w:tcW w:w="1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12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64.65</w:t>
            </w:r>
          </w:p>
        </w:tc>
      </w:tr>
      <w:tr w:rsidR="006642E6">
        <w:trPr>
          <w:trHeight w:val="303"/>
        </w:trPr>
        <w:tc>
          <w:tcPr>
            <w:tcW w:w="2586" w:type="dxa"/>
            <w:gridSpan w:val="2"/>
            <w:tcBorders>
              <w:top w:val="single" w:sz="8" w:space="0" w:color="000001"/>
              <w:left w:val="single" w:sz="12" w:space="0" w:color="000001"/>
              <w:bottom w:val="single" w:sz="12" w:space="0" w:color="000001"/>
              <w:right w:val="single" w:sz="8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承租人支付成本</w:t>
            </w:r>
          </w:p>
        </w:tc>
        <w:tc>
          <w:tcPr>
            <w:tcW w:w="3510" w:type="dxa"/>
            <w:gridSpan w:val="3"/>
            <w:tcBorders>
              <w:top w:val="single" w:sz="8" w:space="0" w:color="000001"/>
              <w:left w:val="single" w:sz="8" w:space="0" w:color="000001"/>
              <w:bottom w:val="single" w:sz="12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160+92+352.98-64.65=540.32</w:t>
            </w:r>
          </w:p>
        </w:tc>
        <w:tc>
          <w:tcPr>
            <w:tcW w:w="1387" w:type="dxa"/>
            <w:tcBorders>
              <w:top w:val="single" w:sz="8" w:space="0" w:color="000001"/>
              <w:left w:val="single" w:sz="8" w:space="0" w:color="000001"/>
              <w:bottom w:val="single" w:sz="12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综合成本</w:t>
            </w:r>
          </w:p>
        </w:tc>
        <w:tc>
          <w:tcPr>
            <w:tcW w:w="1418" w:type="dxa"/>
            <w:tcBorders>
              <w:top w:val="single" w:sz="8" w:space="0" w:color="000001"/>
              <w:left w:val="single" w:sz="8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:rsidR="006642E6" w:rsidRDefault="0022382F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KaiTi" w:eastAsia="KaiTi" w:hAnsi="KaiTi" w:cs="宋体"/>
                <w:sz w:val="24"/>
                <w:szCs w:val="24"/>
              </w:rPr>
              <w:t>5.40%</w:t>
            </w:r>
          </w:p>
        </w:tc>
      </w:tr>
    </w:tbl>
    <w:p w:rsidR="006642E6" w:rsidRDefault="0022382F">
      <w:pPr>
        <w:spacing w:line="320" w:lineRule="exact"/>
        <w:rPr>
          <w:rFonts w:ascii="仿宋" w:eastAsia="仿宋" w:hAnsi="仿宋" w:cs="宋体"/>
          <w:color w:val="000000"/>
          <w:sz w:val="24"/>
          <w:szCs w:val="24"/>
        </w:rPr>
      </w:pPr>
      <w:r>
        <w:rPr>
          <w:rFonts w:ascii="KaiTi" w:eastAsia="KaiTi" w:hAnsi="KaiTi" w:cs="宋体"/>
          <w:color w:val="000000"/>
          <w:sz w:val="24"/>
          <w:szCs w:val="24"/>
        </w:rPr>
        <w:t>注：</w:t>
      </w:r>
    </w:p>
    <w:p w:rsidR="006642E6" w:rsidRDefault="0022382F">
      <w:pPr>
        <w:spacing w:line="320" w:lineRule="exact"/>
        <w:rPr>
          <w:rFonts w:ascii="仿宋" w:eastAsia="仿宋" w:hAnsi="仿宋" w:cs="宋体"/>
          <w:color w:val="000000"/>
          <w:sz w:val="24"/>
          <w:szCs w:val="24"/>
        </w:rPr>
      </w:pPr>
      <w:r>
        <w:rPr>
          <w:rFonts w:ascii="KaiTi" w:eastAsia="KaiTi" w:hAnsi="KaiTi" w:cs="宋体"/>
          <w:color w:val="000000"/>
          <w:sz w:val="24"/>
          <w:szCs w:val="24"/>
        </w:rPr>
        <w:t>①</w:t>
      </w:r>
      <w:r>
        <w:rPr>
          <w:rFonts w:ascii="KaiTi" w:eastAsia="KaiTi" w:hAnsi="KaiTi" w:cs="宋体"/>
          <w:color w:val="000000"/>
          <w:sz w:val="24"/>
          <w:szCs w:val="24"/>
        </w:rPr>
        <w:t>租赁公司应缴税费分为手续费增值税</w:t>
      </w:r>
      <w:r>
        <w:rPr>
          <w:rFonts w:ascii="KaiTi" w:eastAsia="KaiTi" w:hAnsi="KaiTi" w:cs="宋体"/>
          <w:color w:val="000000"/>
          <w:sz w:val="24"/>
          <w:szCs w:val="24"/>
        </w:rPr>
        <w:t>92/(1+17%)*17%</w:t>
      </w:r>
      <w:r>
        <w:rPr>
          <w:rFonts w:ascii="KaiTi" w:eastAsia="KaiTi" w:hAnsi="KaiTi" w:cs="宋体"/>
          <w:color w:val="000000"/>
          <w:sz w:val="24"/>
          <w:szCs w:val="24"/>
        </w:rPr>
        <w:t>、利息代扣代缴营业税和企业所得税</w:t>
      </w:r>
      <w:r>
        <w:rPr>
          <w:rFonts w:ascii="KaiTi" w:eastAsia="KaiTi" w:hAnsi="KaiTi" w:cs="宋体"/>
          <w:color w:val="000000"/>
          <w:sz w:val="24"/>
          <w:szCs w:val="24"/>
        </w:rPr>
        <w:t>88.24*17.7%*4</w:t>
      </w:r>
    </w:p>
    <w:p w:rsidR="006642E6" w:rsidRDefault="0022382F">
      <w:pPr>
        <w:spacing w:line="320" w:lineRule="exact"/>
        <w:rPr>
          <w:rFonts w:ascii="仿宋" w:eastAsia="仿宋" w:hAnsi="仿宋" w:cs="宋体"/>
          <w:color w:val="000000"/>
          <w:sz w:val="24"/>
          <w:szCs w:val="24"/>
        </w:rPr>
      </w:pPr>
      <w:r>
        <w:rPr>
          <w:rFonts w:ascii="KaiTi" w:eastAsia="KaiTi" w:hAnsi="KaiTi" w:cs="宋体"/>
          <w:color w:val="000000"/>
          <w:sz w:val="24"/>
          <w:szCs w:val="24"/>
        </w:rPr>
        <w:t>②</w:t>
      </w:r>
      <w:r>
        <w:rPr>
          <w:rFonts w:ascii="KaiTi" w:eastAsia="KaiTi" w:hAnsi="KaiTi" w:cs="宋体"/>
          <w:color w:val="000000"/>
          <w:sz w:val="24"/>
          <w:szCs w:val="24"/>
        </w:rPr>
        <w:t>承租人可抵扣税金为手续费及利息部分增值税。</w:t>
      </w:r>
    </w:p>
    <w:p w:rsidR="006642E6" w:rsidRDefault="0022382F">
      <w:pPr>
        <w:spacing w:line="520" w:lineRule="exact"/>
        <w:rPr>
          <w:rFonts w:ascii="仿宋" w:eastAsia="仿宋" w:hAnsi="仿宋" w:cs="宋体"/>
          <w:color w:val="000000"/>
          <w:sz w:val="28"/>
          <w:szCs w:val="28"/>
        </w:rPr>
      </w:pPr>
      <w:r>
        <w:rPr>
          <w:rFonts w:ascii="KaiTi" w:eastAsia="KaiTi" w:hAnsi="KaiTi" w:cs="宋体"/>
          <w:color w:val="000000"/>
          <w:sz w:val="28"/>
          <w:szCs w:val="28"/>
        </w:rPr>
        <w:t>实际操作中，租赁公司将结合贷款利率、保函费率、锁汇费用等成本，通过调节租赁手续费，来达到为承租人降低融资成本的目的。</w:t>
      </w:r>
    </w:p>
    <w:p w:rsidR="006642E6" w:rsidRDefault="0022382F">
      <w:pPr>
        <w:ind w:firstLine="560"/>
        <w:jc w:val="right"/>
        <w:rPr>
          <w:rFonts w:ascii="KaiTi" w:eastAsia="KaiTi" w:hAnsi="KaiTi"/>
        </w:rPr>
      </w:pPr>
      <w:r>
        <w:rPr>
          <w:rFonts w:ascii="KaiTi" w:eastAsia="KaiTi" w:hAnsi="KaiTi"/>
          <w:sz w:val="28"/>
          <w:szCs w:val="24"/>
        </w:rPr>
        <w:t>顺颂商祺！</w:t>
      </w:r>
      <w:r>
        <w:rPr>
          <w:rFonts w:ascii="KaiTi" w:eastAsia="KaiTi" w:hAnsi="KaiTi"/>
          <w:sz w:val="28"/>
          <w:szCs w:val="24"/>
        </w:rPr>
        <w:t xml:space="preserve"> 2014</w:t>
      </w:r>
      <w:r>
        <w:rPr>
          <w:rFonts w:ascii="KaiTi" w:eastAsia="KaiTi" w:hAnsi="KaiTi"/>
          <w:sz w:val="28"/>
          <w:szCs w:val="24"/>
        </w:rPr>
        <w:t>年</w:t>
      </w:r>
      <w:r>
        <w:rPr>
          <w:rFonts w:ascii="KaiTi" w:eastAsia="KaiTi" w:hAnsi="KaiTi"/>
          <w:sz w:val="28"/>
          <w:szCs w:val="24"/>
        </w:rPr>
        <w:t>12</w:t>
      </w:r>
      <w:r>
        <w:rPr>
          <w:rFonts w:ascii="KaiTi" w:eastAsia="KaiTi" w:hAnsi="KaiTi"/>
          <w:sz w:val="28"/>
          <w:szCs w:val="24"/>
        </w:rPr>
        <w:t>月</w:t>
      </w:r>
      <w:r>
        <w:rPr>
          <w:rFonts w:ascii="KaiTi" w:eastAsia="KaiTi" w:hAnsi="KaiTi"/>
          <w:sz w:val="28"/>
          <w:szCs w:val="24"/>
        </w:rPr>
        <w:t>3</w:t>
      </w:r>
      <w:r>
        <w:rPr>
          <w:rFonts w:ascii="KaiTi" w:eastAsia="KaiTi" w:hAnsi="KaiTi"/>
          <w:sz w:val="28"/>
          <w:szCs w:val="24"/>
        </w:rPr>
        <w:t>日</w:t>
      </w:r>
    </w:p>
    <w:sectPr w:rsidR="006642E6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720"/>
      <w:formProt w:val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82F" w:rsidRDefault="0022382F">
      <w:pPr>
        <w:spacing w:after="0" w:line="240" w:lineRule="auto"/>
      </w:pPr>
      <w:r>
        <w:separator/>
      </w:r>
    </w:p>
  </w:endnote>
  <w:endnote w:type="continuationSeparator" w:id="0">
    <w:p w:rsidR="0022382F" w:rsidRDefault="00223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">
    <w:altName w:val="Times New Roman"/>
    <w:charset w:val="01"/>
    <w:family w:val="auto"/>
    <w:pitch w:val="variable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正中黑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2E6" w:rsidRDefault="0022382F">
    <w:pPr>
      <w:pStyle w:val="ac"/>
      <w:jc w:val="center"/>
    </w:pPr>
    <w:r>
      <w:fldChar w:fldCharType="begin"/>
    </w:r>
    <w:r>
      <w:instrText>PAGE</w:instrText>
    </w:r>
    <w:r>
      <w:fldChar w:fldCharType="separate"/>
    </w:r>
    <w:r w:rsidR="00073588">
      <w:rPr>
        <w:noProof/>
      </w:rPr>
      <w:t>3</w:t>
    </w:r>
    <w:r>
      <w:fldChar w:fldCharType="end"/>
    </w:r>
  </w:p>
  <w:p w:rsidR="006642E6" w:rsidRDefault="006642E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82F" w:rsidRDefault="0022382F">
      <w:pPr>
        <w:spacing w:after="0" w:line="240" w:lineRule="auto"/>
      </w:pPr>
      <w:r>
        <w:separator/>
      </w:r>
    </w:p>
  </w:footnote>
  <w:footnote w:type="continuationSeparator" w:id="0">
    <w:p w:rsidR="0022382F" w:rsidRDefault="00223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2E6" w:rsidRDefault="002F0097">
    <w:pPr>
      <w:rPr>
        <w:rFonts w:ascii="宋体" w:hAnsi="宋体" w:cs="宋体"/>
        <w:sz w:val="24"/>
        <w:szCs w:val="24"/>
      </w:rPr>
    </w:pPr>
    <w:r>
      <w:rPr>
        <w:rFonts w:ascii="宋体" w:hAnsi="宋体" w:cs="宋体" w:hint="eastAsia"/>
        <w:sz w:val="24"/>
        <w:szCs w:val="24"/>
      </w:rPr>
      <w:t>BBS推荐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D6C02"/>
    <w:multiLevelType w:val="multilevel"/>
    <w:tmpl w:val="A0EAB528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6D7368C"/>
    <w:multiLevelType w:val="multilevel"/>
    <w:tmpl w:val="B6C07C92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2E937EE"/>
    <w:multiLevelType w:val="multilevel"/>
    <w:tmpl w:val="ED4292E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lowerLetter"/>
      <w:lvlText w:val="%5)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lowerLetter"/>
      <w:lvlText w:val="%8)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E6"/>
    <w:rsid w:val="00073588"/>
    <w:rsid w:val="0022382F"/>
    <w:rsid w:val="002F0097"/>
    <w:rsid w:val="006642E6"/>
    <w:rsid w:val="008B76D6"/>
    <w:rsid w:val="00B0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F3309"/>
  <w15:docId w15:val="{4A8BDE8D-15DA-4221-A33D-698074AB4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字符"/>
    <w:basedOn w:val="a0"/>
    <w:uiPriority w:val="99"/>
    <w:qFormat/>
    <w:rsid w:val="001702A8"/>
    <w:rPr>
      <w:sz w:val="18"/>
      <w:szCs w:val="18"/>
    </w:rPr>
  </w:style>
  <w:style w:type="character" w:customStyle="1" w:styleId="a4">
    <w:name w:val="页脚字符"/>
    <w:basedOn w:val="a0"/>
    <w:uiPriority w:val="99"/>
    <w:qFormat/>
    <w:rsid w:val="001702A8"/>
    <w:rPr>
      <w:sz w:val="18"/>
      <w:szCs w:val="18"/>
    </w:rPr>
  </w:style>
  <w:style w:type="character" w:customStyle="1" w:styleId="a5">
    <w:name w:val="批注框文本字符"/>
    <w:basedOn w:val="a0"/>
    <w:uiPriority w:val="99"/>
    <w:semiHidden/>
    <w:qFormat/>
    <w:rsid w:val="007C4C65"/>
    <w:rPr>
      <w:sz w:val="18"/>
      <w:szCs w:val="18"/>
    </w:rPr>
  </w:style>
  <w:style w:type="character" w:customStyle="1" w:styleId="a6">
    <w:name w:val="日期字符"/>
    <w:basedOn w:val="a0"/>
    <w:uiPriority w:val="99"/>
    <w:qFormat/>
    <w:rsid w:val="002F795B"/>
    <w:rPr>
      <w:rFonts w:ascii="仿宋" w:eastAsia="仿宋" w:hAnsi="仿宋"/>
      <w:sz w:val="28"/>
      <w:szCs w:val="28"/>
    </w:rPr>
  </w:style>
  <w:style w:type="paragraph" w:styleId="a7">
    <w:name w:val="Title"/>
    <w:basedOn w:val="a"/>
    <w:next w:val="a"/>
    <w:qFormat/>
    <w:pPr>
      <w:keepNext/>
      <w:spacing w:before="240" w:after="120"/>
    </w:pPr>
    <w:rPr>
      <w:rFonts w:ascii="Georgia" w:eastAsia="微软雅黑" w:hAnsi="Georgia" w:cs="Lucida Sans"/>
      <w:sz w:val="28"/>
      <w:szCs w:val="28"/>
    </w:rPr>
  </w:style>
  <w:style w:type="paragraph" w:styleId="a8">
    <w:name w:val="List"/>
    <w:basedOn w:val="a"/>
    <w:rPr>
      <w:rFonts w:cs="Lucida Sans"/>
    </w:rPr>
  </w:style>
  <w:style w:type="paragraph" w:styleId="a9">
    <w:name w:val="caption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a">
    <w:name w:val="索引"/>
    <w:basedOn w:val="a"/>
    <w:qFormat/>
    <w:pPr>
      <w:suppressLineNumbers/>
    </w:pPr>
    <w:rPr>
      <w:rFonts w:cs="Lucida Sans"/>
    </w:rPr>
  </w:style>
  <w:style w:type="paragraph" w:styleId="ab">
    <w:name w:val="header"/>
    <w:basedOn w:val="a"/>
    <w:uiPriority w:val="99"/>
    <w:unhideWhenUsed/>
    <w:rsid w:val="001702A8"/>
    <w:pPr>
      <w:pBdr>
        <w:bottom w:val="single" w:sz="6" w:space="1" w:color="00000A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c">
    <w:name w:val="footer"/>
    <w:basedOn w:val="a"/>
    <w:uiPriority w:val="99"/>
    <w:unhideWhenUsed/>
    <w:rsid w:val="001702A8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d">
    <w:name w:val="Balloon Text"/>
    <w:basedOn w:val="a"/>
    <w:uiPriority w:val="99"/>
    <w:semiHidden/>
    <w:unhideWhenUsed/>
    <w:qFormat/>
    <w:rsid w:val="007C4C65"/>
    <w:rPr>
      <w:sz w:val="18"/>
      <w:szCs w:val="18"/>
    </w:rPr>
  </w:style>
  <w:style w:type="paragraph" w:styleId="ae">
    <w:name w:val="Date"/>
    <w:basedOn w:val="a"/>
    <w:uiPriority w:val="99"/>
    <w:unhideWhenUsed/>
    <w:qFormat/>
    <w:rsid w:val="002F795B"/>
    <w:pPr>
      <w:ind w:left="100"/>
    </w:pPr>
    <w:rPr>
      <w:rFonts w:ascii="仿宋" w:eastAsia="仿宋" w:hAnsi="仿宋"/>
      <w:sz w:val="28"/>
      <w:szCs w:val="28"/>
    </w:rPr>
  </w:style>
  <w:style w:type="paragraph" w:styleId="af">
    <w:name w:val="List Paragraph"/>
    <w:basedOn w:val="a"/>
    <w:uiPriority w:val="72"/>
    <w:qFormat/>
    <w:rsid w:val="00B87F77"/>
    <w:pPr>
      <w:ind w:firstLine="420"/>
    </w:pPr>
  </w:style>
  <w:style w:type="table" w:styleId="af0">
    <w:name w:val="Table Grid"/>
    <w:basedOn w:val="a1"/>
    <w:uiPriority w:val="59"/>
    <w:rsid w:val="00EC28E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296</Words>
  <Characters>1693</Characters>
  <Application>Microsoft Office Word</Application>
  <DocSecurity>0</DocSecurity>
  <Lines>14</Lines>
  <Paragraphs>3</Paragraphs>
  <ScaleCrop>false</ScaleCrop>
  <Company>SkyUN.Org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张艳坤</cp:lastModifiedBy>
  <cp:revision>23</cp:revision>
  <dcterms:created xsi:type="dcterms:W3CDTF">2014-06-25T06:44:00Z</dcterms:created>
  <dcterms:modified xsi:type="dcterms:W3CDTF">2015-11-14T12:32:00Z</dcterms:modified>
  <dc:language>zh-CN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SkyUN.Org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