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Pr="00A27659" w:rsidRDefault="004F7CD0" w:rsidP="00A27659">
      <w:pPr>
        <w:jc w:val="center"/>
        <w:rPr>
          <w:rFonts w:ascii="方正粗宋简体" w:eastAsia="方正粗宋简体" w:hint="eastAsia"/>
          <w:sz w:val="36"/>
        </w:rPr>
      </w:pPr>
      <w:r>
        <w:rPr>
          <w:rFonts w:ascii="方正粗宋简体" w:eastAsia="方正粗宋简体" w:hint="eastAsia"/>
          <w:sz w:val="36"/>
        </w:rPr>
        <w:t>融资租赁公司</w:t>
      </w:r>
      <w:bookmarkStart w:id="0" w:name="_GoBack"/>
      <w:bookmarkEnd w:id="0"/>
      <w:r w:rsidR="00284BE4" w:rsidRPr="00307FDD">
        <w:rPr>
          <w:rFonts w:ascii="方正粗宋简体" w:eastAsia="方正粗宋简体" w:hint="eastAsia"/>
          <w:sz w:val="36"/>
        </w:rPr>
        <w:t>全员绩效考核方法示例表说明</w:t>
      </w:r>
    </w:p>
    <w:p w:rsidR="00000000" w:rsidRDefault="00284BE4" w:rsidP="00A0066A">
      <w:pPr>
        <w:ind w:firstLineChars="200" w:firstLine="480"/>
        <w:rPr>
          <w:rFonts w:eastAsia="楷体_GB2312" w:hint="eastAsia"/>
          <w:sz w:val="24"/>
        </w:rPr>
      </w:pPr>
      <w:r>
        <w:rPr>
          <w:rFonts w:eastAsia="楷体_GB2312" w:hint="eastAsia"/>
          <w:sz w:val="24"/>
        </w:rPr>
        <w:t>为了举例说明如何操作，我编了几张表。首先说明，由于我完全不掌握各公司的具体数据，因此，全部原始数据和奖惩条件都是假设的。不过，只要某个方法或标准被确认可用，则只要在这些表内代入真实数据即可。</w:t>
      </w:r>
    </w:p>
    <w:p w:rsidR="00000000" w:rsidRDefault="00284BE4">
      <w:pPr>
        <w:ind w:firstLine="480"/>
        <w:rPr>
          <w:rFonts w:eastAsia="楷体_GB2312" w:hint="eastAsia"/>
          <w:sz w:val="24"/>
        </w:rPr>
      </w:pPr>
      <w:r>
        <w:rPr>
          <w:rFonts w:eastAsia="楷体_GB2312" w:hint="eastAsia"/>
          <w:sz w:val="24"/>
        </w:rPr>
        <w:t>表</w:t>
      </w:r>
      <w:r>
        <w:rPr>
          <w:rFonts w:eastAsia="楷体_GB2312" w:hint="eastAsia"/>
          <w:sz w:val="24"/>
        </w:rPr>
        <w:t>A</w:t>
      </w:r>
      <w:r>
        <w:rPr>
          <w:rFonts w:eastAsia="楷体_GB2312" w:hint="eastAsia"/>
          <w:sz w:val="24"/>
        </w:rPr>
        <w:t>是人员每月薪酬权数表。该表不包括应该由董事会直接确定奖惩标准的公司高管人</w:t>
      </w:r>
    </w:p>
    <w:p w:rsidR="00000000" w:rsidRDefault="00284BE4" w:rsidP="004D0DE0">
      <w:pPr>
        <w:rPr>
          <w:rFonts w:eastAsia="楷体_GB2312" w:hint="eastAsia"/>
          <w:sz w:val="24"/>
        </w:rPr>
      </w:pPr>
      <w:r>
        <w:rPr>
          <w:rFonts w:eastAsia="楷体_GB2312" w:hint="eastAsia"/>
          <w:sz w:val="24"/>
        </w:rPr>
        <w:t>员，也不宜包括尚在试用期的人员。对于其余人员，我的逻辑是，如果大家的努力程度完全相同，则所得的奖金应该同各自的薪酬（基本工资加岗位津贴）成正比。在本例中，共</w:t>
      </w:r>
      <w:r>
        <w:rPr>
          <w:rFonts w:eastAsia="楷体_GB2312" w:hint="eastAsia"/>
          <w:sz w:val="24"/>
        </w:rPr>
        <w:t>27</w:t>
      </w:r>
      <w:r>
        <w:rPr>
          <w:rFonts w:eastAsia="楷体_GB2312" w:hint="eastAsia"/>
          <w:sz w:val="24"/>
        </w:rPr>
        <w:t>人，每月薪酬合计是</w:t>
      </w:r>
      <w:r>
        <w:rPr>
          <w:rFonts w:eastAsia="楷体_GB2312" w:hint="eastAsia"/>
          <w:sz w:val="24"/>
        </w:rPr>
        <w:t>57,600</w:t>
      </w:r>
      <w:r>
        <w:rPr>
          <w:rFonts w:eastAsia="楷体_GB2312" w:hint="eastAsia"/>
          <w:sz w:val="24"/>
        </w:rPr>
        <w:t>元</w:t>
      </w:r>
      <w:r>
        <w:rPr>
          <w:rFonts w:eastAsia="楷体_GB2312" w:hint="eastAsia"/>
          <w:sz w:val="24"/>
        </w:rPr>
        <w:t>。除以</w:t>
      </w:r>
      <w:r>
        <w:rPr>
          <w:rFonts w:eastAsia="楷体_GB2312" w:hint="eastAsia"/>
          <w:sz w:val="24"/>
        </w:rPr>
        <w:t>1,000</w:t>
      </w:r>
      <w:r>
        <w:rPr>
          <w:rFonts w:eastAsia="楷体_GB2312" w:hint="eastAsia"/>
          <w:sz w:val="24"/>
        </w:rPr>
        <w:t>，总权数是</w:t>
      </w:r>
      <w:r>
        <w:rPr>
          <w:rFonts w:eastAsia="楷体_GB2312" w:hint="eastAsia"/>
          <w:sz w:val="24"/>
        </w:rPr>
        <w:t>57.6</w:t>
      </w:r>
      <w:r>
        <w:rPr>
          <w:rFonts w:eastAsia="楷体_GB2312" w:hint="eastAsia"/>
          <w:sz w:val="24"/>
        </w:rPr>
        <w:t>。例如，</w:t>
      </w:r>
      <w:r>
        <w:rPr>
          <w:rFonts w:eastAsia="楷体_GB2312" w:hint="eastAsia"/>
          <w:sz w:val="24"/>
        </w:rPr>
        <w:t>104</w:t>
      </w:r>
      <w:r>
        <w:rPr>
          <w:rFonts w:eastAsia="楷体_GB2312" w:hint="eastAsia"/>
          <w:sz w:val="24"/>
        </w:rPr>
        <w:t>号人员的每月薪酬是</w:t>
      </w:r>
      <w:r>
        <w:rPr>
          <w:rFonts w:eastAsia="楷体_GB2312" w:hint="eastAsia"/>
          <w:sz w:val="24"/>
        </w:rPr>
        <w:t>2,500</w:t>
      </w:r>
      <w:r>
        <w:rPr>
          <w:rFonts w:eastAsia="楷体_GB2312" w:hint="eastAsia"/>
          <w:sz w:val="24"/>
        </w:rPr>
        <w:t>，其薪酬权数将是</w:t>
      </w:r>
      <w:r>
        <w:rPr>
          <w:rFonts w:eastAsia="楷体_GB2312" w:hint="eastAsia"/>
          <w:sz w:val="24"/>
        </w:rPr>
        <w:t>2.5</w:t>
      </w:r>
      <w:r>
        <w:rPr>
          <w:rFonts w:eastAsia="楷体_GB2312" w:hint="eastAsia"/>
          <w:sz w:val="24"/>
        </w:rPr>
        <w:t>；</w:t>
      </w:r>
      <w:r>
        <w:rPr>
          <w:rFonts w:eastAsia="楷体_GB2312" w:hint="eastAsia"/>
          <w:sz w:val="24"/>
        </w:rPr>
        <w:t>209</w:t>
      </w:r>
      <w:r>
        <w:rPr>
          <w:rFonts w:eastAsia="楷体_GB2312" w:hint="eastAsia"/>
          <w:sz w:val="24"/>
        </w:rPr>
        <w:t>号人员的每月薪酬是</w:t>
      </w:r>
      <w:r>
        <w:rPr>
          <w:rFonts w:eastAsia="楷体_GB2312" w:hint="eastAsia"/>
          <w:sz w:val="24"/>
        </w:rPr>
        <w:t>1,600</w:t>
      </w:r>
      <w:r>
        <w:rPr>
          <w:rFonts w:eastAsia="楷体_GB2312" w:hint="eastAsia"/>
          <w:sz w:val="24"/>
        </w:rPr>
        <w:t>，其权数将是</w:t>
      </w:r>
      <w:r>
        <w:rPr>
          <w:rFonts w:eastAsia="楷体_GB2312" w:hint="eastAsia"/>
          <w:sz w:val="24"/>
        </w:rPr>
        <w:t>1.6</w:t>
      </w:r>
      <w:r>
        <w:rPr>
          <w:rFonts w:eastAsia="楷体_GB2312" w:hint="eastAsia"/>
          <w:sz w:val="24"/>
        </w:rPr>
        <w:t>。人员薪酬权数按部门汇总的结果是：</w:t>
      </w:r>
    </w:p>
    <w:tbl>
      <w:tblPr>
        <w:tblW w:w="0" w:type="auto"/>
        <w:tblInd w:w="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7"/>
        <w:gridCol w:w="576"/>
        <w:gridCol w:w="622"/>
        <w:gridCol w:w="576"/>
        <w:gridCol w:w="735"/>
        <w:gridCol w:w="576"/>
        <w:gridCol w:w="696"/>
        <w:gridCol w:w="624"/>
        <w:gridCol w:w="696"/>
        <w:gridCol w:w="834"/>
        <w:gridCol w:w="945"/>
      </w:tblGrid>
      <w:tr w:rsidR="00000000">
        <w:tblPrEx>
          <w:tblCellMar>
            <w:top w:w="0" w:type="dxa"/>
            <w:bottom w:w="0" w:type="dxa"/>
          </w:tblCellMar>
        </w:tblPrEx>
        <w:trPr>
          <w:trHeight w:val="150"/>
        </w:trPr>
        <w:tc>
          <w:tcPr>
            <w:tcW w:w="857" w:type="dxa"/>
            <w:vAlign w:val="center"/>
          </w:tcPr>
          <w:p w:rsidR="00000000" w:rsidRDefault="00284BE4">
            <w:pPr>
              <w:jc w:val="center"/>
              <w:rPr>
                <w:rFonts w:ascii="黑体" w:eastAsia="黑体" w:hint="eastAsia"/>
                <w:sz w:val="24"/>
              </w:rPr>
            </w:pPr>
            <w:r>
              <w:rPr>
                <w:rFonts w:ascii="黑体" w:eastAsia="黑体" w:hint="eastAsia"/>
                <w:sz w:val="24"/>
              </w:rPr>
              <w:t>部门</w:t>
            </w:r>
          </w:p>
        </w:tc>
        <w:tc>
          <w:tcPr>
            <w:tcW w:w="516" w:type="dxa"/>
            <w:vAlign w:val="center"/>
          </w:tcPr>
          <w:p w:rsidR="00000000" w:rsidRDefault="00284BE4">
            <w:pPr>
              <w:jc w:val="center"/>
              <w:rPr>
                <w:rFonts w:ascii="黑体" w:eastAsia="黑体" w:hint="eastAsia"/>
                <w:sz w:val="24"/>
              </w:rPr>
            </w:pPr>
            <w:r>
              <w:rPr>
                <w:rFonts w:ascii="黑体" w:eastAsia="黑体" w:hint="eastAsia"/>
                <w:sz w:val="24"/>
              </w:rPr>
              <w:t>A1</w:t>
            </w:r>
          </w:p>
        </w:tc>
        <w:tc>
          <w:tcPr>
            <w:tcW w:w="622" w:type="dxa"/>
            <w:vAlign w:val="center"/>
          </w:tcPr>
          <w:p w:rsidR="00000000" w:rsidRDefault="00284BE4">
            <w:pPr>
              <w:jc w:val="center"/>
              <w:rPr>
                <w:rFonts w:ascii="黑体" w:eastAsia="黑体" w:hint="eastAsia"/>
                <w:sz w:val="24"/>
              </w:rPr>
            </w:pPr>
            <w:r>
              <w:rPr>
                <w:rFonts w:ascii="黑体" w:eastAsia="黑体" w:hint="eastAsia"/>
                <w:sz w:val="24"/>
              </w:rPr>
              <w:t>A2</w:t>
            </w:r>
          </w:p>
        </w:tc>
        <w:tc>
          <w:tcPr>
            <w:tcW w:w="525" w:type="dxa"/>
            <w:vAlign w:val="center"/>
          </w:tcPr>
          <w:p w:rsidR="00000000" w:rsidRDefault="00284BE4">
            <w:pPr>
              <w:jc w:val="center"/>
              <w:rPr>
                <w:rFonts w:ascii="黑体" w:eastAsia="黑体" w:hint="eastAsia"/>
                <w:sz w:val="24"/>
              </w:rPr>
            </w:pPr>
            <w:r>
              <w:rPr>
                <w:rFonts w:ascii="黑体" w:eastAsia="黑体" w:hint="eastAsia"/>
                <w:sz w:val="24"/>
              </w:rPr>
              <w:t>A3</w:t>
            </w:r>
          </w:p>
        </w:tc>
        <w:tc>
          <w:tcPr>
            <w:tcW w:w="735" w:type="dxa"/>
            <w:vAlign w:val="center"/>
          </w:tcPr>
          <w:p w:rsidR="00000000" w:rsidRDefault="00284BE4">
            <w:pPr>
              <w:jc w:val="center"/>
              <w:rPr>
                <w:rFonts w:ascii="黑体" w:eastAsia="黑体" w:hint="eastAsia"/>
                <w:sz w:val="24"/>
              </w:rPr>
            </w:pPr>
            <w:r>
              <w:rPr>
                <w:rFonts w:ascii="黑体" w:eastAsia="黑体" w:hint="eastAsia"/>
                <w:sz w:val="24"/>
              </w:rPr>
              <w:t>A</w:t>
            </w:r>
          </w:p>
        </w:tc>
        <w:tc>
          <w:tcPr>
            <w:tcW w:w="525" w:type="dxa"/>
            <w:vAlign w:val="center"/>
          </w:tcPr>
          <w:p w:rsidR="00000000" w:rsidRDefault="00284BE4">
            <w:pPr>
              <w:jc w:val="center"/>
              <w:rPr>
                <w:rFonts w:ascii="黑体" w:eastAsia="黑体" w:hint="eastAsia"/>
                <w:sz w:val="24"/>
              </w:rPr>
            </w:pPr>
            <w:r>
              <w:rPr>
                <w:rFonts w:ascii="黑体" w:eastAsia="黑体" w:hint="eastAsia"/>
                <w:sz w:val="24"/>
              </w:rPr>
              <w:t>B1</w:t>
            </w:r>
          </w:p>
        </w:tc>
        <w:tc>
          <w:tcPr>
            <w:tcW w:w="636" w:type="dxa"/>
            <w:vAlign w:val="center"/>
          </w:tcPr>
          <w:p w:rsidR="00000000" w:rsidRDefault="00284BE4">
            <w:pPr>
              <w:jc w:val="center"/>
              <w:rPr>
                <w:rFonts w:ascii="黑体" w:eastAsia="黑体" w:hint="eastAsia"/>
                <w:sz w:val="24"/>
              </w:rPr>
            </w:pPr>
            <w:r>
              <w:rPr>
                <w:rFonts w:ascii="黑体" w:eastAsia="黑体" w:hint="eastAsia"/>
                <w:sz w:val="24"/>
              </w:rPr>
              <w:t>B2</w:t>
            </w:r>
          </w:p>
        </w:tc>
        <w:tc>
          <w:tcPr>
            <w:tcW w:w="624" w:type="dxa"/>
            <w:vAlign w:val="center"/>
          </w:tcPr>
          <w:p w:rsidR="00000000" w:rsidRDefault="00284BE4">
            <w:pPr>
              <w:jc w:val="center"/>
              <w:rPr>
                <w:rFonts w:ascii="黑体" w:eastAsia="黑体" w:hint="eastAsia"/>
                <w:sz w:val="24"/>
              </w:rPr>
            </w:pPr>
            <w:r>
              <w:rPr>
                <w:rFonts w:ascii="黑体" w:eastAsia="黑体" w:hint="eastAsia"/>
                <w:sz w:val="24"/>
              </w:rPr>
              <w:t>B3</w:t>
            </w:r>
          </w:p>
        </w:tc>
        <w:tc>
          <w:tcPr>
            <w:tcW w:w="636" w:type="dxa"/>
            <w:vAlign w:val="center"/>
          </w:tcPr>
          <w:p w:rsidR="00000000" w:rsidRDefault="00284BE4">
            <w:pPr>
              <w:jc w:val="center"/>
              <w:rPr>
                <w:rFonts w:ascii="黑体" w:eastAsia="黑体" w:hint="eastAsia"/>
                <w:sz w:val="24"/>
              </w:rPr>
            </w:pPr>
            <w:r>
              <w:rPr>
                <w:rFonts w:ascii="黑体" w:eastAsia="黑体" w:hint="eastAsia"/>
                <w:sz w:val="24"/>
              </w:rPr>
              <w:t>B4</w:t>
            </w:r>
          </w:p>
        </w:tc>
        <w:tc>
          <w:tcPr>
            <w:tcW w:w="834" w:type="dxa"/>
            <w:vAlign w:val="center"/>
          </w:tcPr>
          <w:p w:rsidR="00000000" w:rsidRDefault="00284BE4">
            <w:pPr>
              <w:jc w:val="center"/>
              <w:rPr>
                <w:rFonts w:ascii="黑体" w:eastAsia="黑体" w:hint="eastAsia"/>
                <w:sz w:val="24"/>
              </w:rPr>
            </w:pPr>
            <w:r>
              <w:rPr>
                <w:rFonts w:ascii="黑体" w:eastAsia="黑体" w:hint="eastAsia"/>
                <w:sz w:val="24"/>
              </w:rPr>
              <w:t>B</w:t>
            </w:r>
          </w:p>
        </w:tc>
        <w:tc>
          <w:tcPr>
            <w:tcW w:w="945" w:type="dxa"/>
            <w:vAlign w:val="center"/>
          </w:tcPr>
          <w:p w:rsidR="00000000" w:rsidRDefault="00284BE4">
            <w:pPr>
              <w:jc w:val="center"/>
              <w:rPr>
                <w:rFonts w:ascii="黑体" w:eastAsia="黑体" w:hint="eastAsia"/>
                <w:sz w:val="24"/>
              </w:rPr>
            </w:pPr>
            <w:r>
              <w:rPr>
                <w:rFonts w:ascii="黑体" w:eastAsia="黑体" w:hint="eastAsia"/>
                <w:sz w:val="24"/>
              </w:rPr>
              <w:t>全员</w:t>
            </w:r>
          </w:p>
        </w:tc>
      </w:tr>
      <w:tr w:rsidR="00000000">
        <w:tblPrEx>
          <w:tblCellMar>
            <w:top w:w="0" w:type="dxa"/>
            <w:bottom w:w="0" w:type="dxa"/>
          </w:tblCellMar>
        </w:tblPrEx>
        <w:trPr>
          <w:trHeight w:val="300"/>
        </w:trPr>
        <w:tc>
          <w:tcPr>
            <w:tcW w:w="857" w:type="dxa"/>
            <w:vAlign w:val="center"/>
          </w:tcPr>
          <w:p w:rsidR="00000000" w:rsidRDefault="00284BE4">
            <w:pPr>
              <w:jc w:val="center"/>
              <w:rPr>
                <w:rFonts w:ascii="黑体" w:eastAsia="黑体" w:hint="eastAsia"/>
                <w:sz w:val="24"/>
              </w:rPr>
            </w:pPr>
            <w:r>
              <w:rPr>
                <w:rFonts w:ascii="黑体" w:eastAsia="黑体" w:hint="eastAsia"/>
                <w:sz w:val="24"/>
              </w:rPr>
              <w:t>权数</w:t>
            </w:r>
          </w:p>
        </w:tc>
        <w:tc>
          <w:tcPr>
            <w:tcW w:w="516" w:type="dxa"/>
            <w:vAlign w:val="center"/>
          </w:tcPr>
          <w:p w:rsidR="00000000" w:rsidRDefault="00284BE4">
            <w:pPr>
              <w:jc w:val="center"/>
              <w:rPr>
                <w:rFonts w:ascii="黑体" w:eastAsia="黑体" w:hint="eastAsia"/>
                <w:sz w:val="24"/>
              </w:rPr>
            </w:pPr>
            <w:r>
              <w:rPr>
                <w:rFonts w:ascii="黑体" w:eastAsia="黑体" w:hint="eastAsia"/>
                <w:sz w:val="24"/>
              </w:rPr>
              <w:t>8.3</w:t>
            </w:r>
          </w:p>
        </w:tc>
        <w:tc>
          <w:tcPr>
            <w:tcW w:w="622" w:type="dxa"/>
            <w:vAlign w:val="center"/>
          </w:tcPr>
          <w:p w:rsidR="00000000" w:rsidRDefault="00284BE4">
            <w:pPr>
              <w:jc w:val="center"/>
              <w:rPr>
                <w:rFonts w:ascii="黑体" w:eastAsia="黑体" w:hint="eastAsia"/>
                <w:sz w:val="24"/>
              </w:rPr>
            </w:pPr>
            <w:r>
              <w:rPr>
                <w:rFonts w:ascii="黑体" w:eastAsia="黑体" w:hint="eastAsia"/>
                <w:sz w:val="24"/>
              </w:rPr>
              <w:t>6.3</w:t>
            </w:r>
          </w:p>
        </w:tc>
        <w:tc>
          <w:tcPr>
            <w:tcW w:w="525" w:type="dxa"/>
            <w:vAlign w:val="center"/>
          </w:tcPr>
          <w:p w:rsidR="00000000" w:rsidRDefault="00284BE4">
            <w:pPr>
              <w:jc w:val="center"/>
              <w:rPr>
                <w:rFonts w:ascii="黑体" w:eastAsia="黑体" w:hint="eastAsia"/>
                <w:sz w:val="24"/>
              </w:rPr>
            </w:pPr>
            <w:r>
              <w:rPr>
                <w:rFonts w:ascii="黑体" w:eastAsia="黑体" w:hint="eastAsia"/>
                <w:sz w:val="24"/>
              </w:rPr>
              <w:t>6.8</w:t>
            </w:r>
          </w:p>
        </w:tc>
        <w:tc>
          <w:tcPr>
            <w:tcW w:w="735" w:type="dxa"/>
            <w:vAlign w:val="center"/>
          </w:tcPr>
          <w:p w:rsidR="00000000" w:rsidRDefault="00284BE4">
            <w:pPr>
              <w:jc w:val="center"/>
              <w:rPr>
                <w:rFonts w:ascii="黑体" w:eastAsia="黑体" w:hint="eastAsia"/>
                <w:sz w:val="24"/>
              </w:rPr>
            </w:pPr>
            <w:r>
              <w:rPr>
                <w:rFonts w:ascii="黑体" w:eastAsia="黑体" w:hint="eastAsia"/>
                <w:sz w:val="24"/>
              </w:rPr>
              <w:t>21.4</w:t>
            </w:r>
          </w:p>
        </w:tc>
        <w:tc>
          <w:tcPr>
            <w:tcW w:w="525" w:type="dxa"/>
            <w:vAlign w:val="center"/>
          </w:tcPr>
          <w:p w:rsidR="00000000" w:rsidRDefault="00284BE4">
            <w:pPr>
              <w:jc w:val="center"/>
              <w:rPr>
                <w:rFonts w:ascii="黑体" w:eastAsia="黑体" w:hint="eastAsia"/>
                <w:sz w:val="24"/>
              </w:rPr>
            </w:pPr>
            <w:r>
              <w:rPr>
                <w:rFonts w:ascii="黑体" w:eastAsia="黑体" w:hint="eastAsia"/>
                <w:sz w:val="24"/>
              </w:rPr>
              <w:t>8.4</w:t>
            </w:r>
          </w:p>
        </w:tc>
        <w:tc>
          <w:tcPr>
            <w:tcW w:w="636" w:type="dxa"/>
            <w:vAlign w:val="center"/>
          </w:tcPr>
          <w:p w:rsidR="00000000" w:rsidRDefault="00284BE4">
            <w:pPr>
              <w:jc w:val="center"/>
              <w:rPr>
                <w:rFonts w:ascii="黑体" w:eastAsia="黑体" w:hint="eastAsia"/>
                <w:sz w:val="24"/>
              </w:rPr>
            </w:pPr>
            <w:r>
              <w:rPr>
                <w:rFonts w:ascii="黑体" w:eastAsia="黑体" w:hint="eastAsia"/>
                <w:sz w:val="24"/>
              </w:rPr>
              <w:t>10.1</w:t>
            </w:r>
          </w:p>
        </w:tc>
        <w:tc>
          <w:tcPr>
            <w:tcW w:w="624" w:type="dxa"/>
            <w:vAlign w:val="center"/>
          </w:tcPr>
          <w:p w:rsidR="00000000" w:rsidRDefault="00284BE4">
            <w:pPr>
              <w:jc w:val="center"/>
              <w:rPr>
                <w:rFonts w:ascii="黑体" w:eastAsia="黑体" w:hint="eastAsia"/>
                <w:sz w:val="24"/>
              </w:rPr>
            </w:pPr>
            <w:r>
              <w:rPr>
                <w:rFonts w:ascii="黑体" w:eastAsia="黑体" w:hint="eastAsia"/>
                <w:sz w:val="24"/>
              </w:rPr>
              <w:t>5.6</w:t>
            </w:r>
          </w:p>
        </w:tc>
        <w:tc>
          <w:tcPr>
            <w:tcW w:w="636" w:type="dxa"/>
            <w:vAlign w:val="center"/>
          </w:tcPr>
          <w:p w:rsidR="00000000" w:rsidRDefault="00284BE4">
            <w:pPr>
              <w:jc w:val="center"/>
              <w:rPr>
                <w:rFonts w:ascii="黑体" w:eastAsia="黑体" w:hint="eastAsia"/>
                <w:sz w:val="24"/>
              </w:rPr>
            </w:pPr>
            <w:r>
              <w:rPr>
                <w:rFonts w:ascii="黑体" w:eastAsia="黑体" w:hint="eastAsia"/>
                <w:sz w:val="24"/>
              </w:rPr>
              <w:t>12.1</w:t>
            </w:r>
          </w:p>
        </w:tc>
        <w:tc>
          <w:tcPr>
            <w:tcW w:w="834" w:type="dxa"/>
            <w:vAlign w:val="center"/>
          </w:tcPr>
          <w:p w:rsidR="00000000" w:rsidRDefault="00284BE4">
            <w:pPr>
              <w:jc w:val="center"/>
              <w:rPr>
                <w:rFonts w:ascii="黑体" w:eastAsia="黑体" w:hint="eastAsia"/>
                <w:sz w:val="24"/>
              </w:rPr>
            </w:pPr>
            <w:r>
              <w:rPr>
                <w:rFonts w:ascii="黑体" w:eastAsia="黑体" w:hint="eastAsia"/>
                <w:sz w:val="24"/>
              </w:rPr>
              <w:t>36.2</w:t>
            </w:r>
          </w:p>
        </w:tc>
        <w:tc>
          <w:tcPr>
            <w:tcW w:w="945" w:type="dxa"/>
            <w:vAlign w:val="center"/>
          </w:tcPr>
          <w:p w:rsidR="00000000" w:rsidRDefault="00284BE4">
            <w:pPr>
              <w:jc w:val="center"/>
              <w:rPr>
                <w:rFonts w:ascii="黑体" w:eastAsia="黑体" w:hint="eastAsia"/>
                <w:sz w:val="24"/>
              </w:rPr>
            </w:pPr>
            <w:r>
              <w:rPr>
                <w:rFonts w:ascii="黑体" w:eastAsia="黑体" w:hint="eastAsia"/>
                <w:sz w:val="24"/>
              </w:rPr>
              <w:t>57.6</w:t>
            </w:r>
          </w:p>
        </w:tc>
      </w:tr>
    </w:tbl>
    <w:p w:rsidR="00000000" w:rsidRDefault="00284BE4" w:rsidP="004D0DE0">
      <w:pPr>
        <w:rPr>
          <w:rFonts w:eastAsia="楷体_GB2312"/>
          <w:sz w:val="24"/>
        </w:rPr>
      </w:pPr>
      <w:r>
        <w:rPr>
          <w:rFonts w:eastAsia="楷体_GB2312" w:hint="eastAsia"/>
          <w:sz w:val="24"/>
        </w:rPr>
        <w:t>表</w:t>
      </w:r>
      <w:r>
        <w:rPr>
          <w:rFonts w:eastAsia="楷体_GB2312" w:hint="eastAsia"/>
          <w:sz w:val="24"/>
        </w:rPr>
        <w:t>A</w:t>
      </w:r>
      <w:r>
        <w:rPr>
          <w:rFonts w:eastAsia="楷体_GB2312" w:hint="eastAsia"/>
          <w:sz w:val="24"/>
        </w:rPr>
        <w:t>的</w:t>
      </w:r>
      <w:r>
        <w:rPr>
          <w:rFonts w:eastAsia="楷体_GB2312" w:hint="eastAsia"/>
          <w:sz w:val="24"/>
        </w:rPr>
        <w:t>A</w:t>
      </w:r>
      <w:r>
        <w:rPr>
          <w:rFonts w:eastAsia="楷体_GB2312" w:hint="eastAsia"/>
          <w:sz w:val="24"/>
        </w:rPr>
        <w:t>类部门是一线部门，</w:t>
      </w:r>
      <w:r>
        <w:rPr>
          <w:rFonts w:eastAsia="楷体_GB2312" w:hint="eastAsia"/>
          <w:sz w:val="24"/>
        </w:rPr>
        <w:t>B</w:t>
      </w:r>
      <w:r>
        <w:rPr>
          <w:rFonts w:eastAsia="楷体_GB2312" w:hint="eastAsia"/>
          <w:sz w:val="24"/>
        </w:rPr>
        <w:t>类部门是二线部门。</w:t>
      </w:r>
    </w:p>
    <w:p w:rsidR="00000000" w:rsidRDefault="00284BE4" w:rsidP="004D0DE0">
      <w:pPr>
        <w:rPr>
          <w:rFonts w:eastAsia="楷体_GB2312"/>
          <w:sz w:val="24"/>
        </w:rPr>
      </w:pPr>
      <w:r>
        <w:rPr>
          <w:rFonts w:eastAsia="楷体_GB2312" w:hint="eastAsia"/>
          <w:sz w:val="24"/>
        </w:rPr>
        <w:t>表</w:t>
      </w:r>
      <w:r>
        <w:rPr>
          <w:rFonts w:eastAsia="楷体_GB2312" w:hint="eastAsia"/>
          <w:sz w:val="24"/>
        </w:rPr>
        <w:t>B</w:t>
      </w:r>
      <w:r>
        <w:rPr>
          <w:rFonts w:eastAsia="楷体_GB2312" w:hint="eastAsia"/>
          <w:sz w:val="24"/>
        </w:rPr>
        <w:t>的第一部分是根据本年税后利润（假设是</w:t>
      </w:r>
      <w:r>
        <w:rPr>
          <w:rFonts w:eastAsia="楷体_GB2312" w:hint="eastAsia"/>
          <w:sz w:val="24"/>
        </w:rPr>
        <w:t>2,350,000</w:t>
      </w:r>
      <w:r>
        <w:rPr>
          <w:rFonts w:eastAsia="楷体_GB2312" w:hint="eastAsia"/>
          <w:sz w:val="24"/>
        </w:rPr>
        <w:t>）以及董事会确定的奖金提成率（假设是</w:t>
      </w:r>
      <w:r>
        <w:rPr>
          <w:rFonts w:eastAsia="楷体_GB2312" w:hint="eastAsia"/>
          <w:sz w:val="24"/>
        </w:rPr>
        <w:t>15%</w:t>
      </w:r>
      <w:r>
        <w:rPr>
          <w:rFonts w:eastAsia="楷体_GB2312" w:hint="eastAsia"/>
          <w:sz w:val="24"/>
        </w:rPr>
        <w:t>），求出</w:t>
      </w:r>
      <w:r>
        <w:rPr>
          <w:rFonts w:eastAsia="楷体_GB2312" w:hint="eastAsia"/>
          <w:sz w:val="24"/>
        </w:rPr>
        <w:t>的奖金总额，为</w:t>
      </w:r>
      <w:r>
        <w:rPr>
          <w:rFonts w:eastAsia="楷体_GB2312" w:hint="eastAsia"/>
          <w:sz w:val="24"/>
        </w:rPr>
        <w:t>352,500</w:t>
      </w:r>
      <w:r>
        <w:rPr>
          <w:rFonts w:eastAsia="楷体_GB2312" w:hint="eastAsia"/>
          <w:sz w:val="24"/>
        </w:rPr>
        <w:t>。</w:t>
      </w:r>
    </w:p>
    <w:p w:rsidR="00000000" w:rsidRDefault="00284BE4" w:rsidP="004D0DE0">
      <w:pPr>
        <w:rPr>
          <w:rFonts w:eastAsia="楷体_GB2312" w:hint="eastAsia"/>
          <w:sz w:val="24"/>
        </w:rPr>
      </w:pPr>
      <w:r>
        <w:rPr>
          <w:rFonts w:eastAsia="楷体_GB2312" w:hint="eastAsia"/>
          <w:sz w:val="24"/>
        </w:rPr>
        <w:t>表</w:t>
      </w:r>
      <w:r>
        <w:rPr>
          <w:rFonts w:eastAsia="楷体_GB2312" w:hint="eastAsia"/>
          <w:sz w:val="24"/>
        </w:rPr>
        <w:t>B</w:t>
      </w:r>
      <w:r>
        <w:rPr>
          <w:rFonts w:eastAsia="楷体_GB2312" w:hint="eastAsia"/>
          <w:sz w:val="24"/>
        </w:rPr>
        <w:t>的第二部分是两大类部门各自的奖金合计。</w:t>
      </w:r>
    </w:p>
    <w:p w:rsidR="00000000" w:rsidRDefault="00284BE4">
      <w:pPr>
        <w:ind w:firstLine="480"/>
        <w:rPr>
          <w:rFonts w:eastAsia="楷体_GB2312" w:hint="eastAsia"/>
          <w:sz w:val="24"/>
        </w:rPr>
      </w:pPr>
      <w:r>
        <w:rPr>
          <w:rFonts w:eastAsia="楷体_GB2312" w:hint="eastAsia"/>
          <w:sz w:val="24"/>
        </w:rPr>
        <w:t>A</w:t>
      </w:r>
      <w:r>
        <w:rPr>
          <w:rFonts w:eastAsia="楷体_GB2312" w:hint="eastAsia"/>
          <w:sz w:val="24"/>
        </w:rPr>
        <w:t>类部门是</w:t>
      </w:r>
      <w:r>
        <w:rPr>
          <w:rFonts w:eastAsia="楷体_GB2312" w:hint="eastAsia"/>
          <w:sz w:val="24"/>
        </w:rPr>
        <w:t>352,500</w:t>
      </w:r>
      <w:r>
        <w:rPr>
          <w:rFonts w:eastAsia="楷体_GB2312" w:hint="eastAsia"/>
          <w:sz w:val="24"/>
        </w:rPr>
        <w:t>×</w:t>
      </w:r>
      <w:r>
        <w:rPr>
          <w:rFonts w:eastAsia="楷体_GB2312" w:hint="eastAsia"/>
          <w:sz w:val="24"/>
        </w:rPr>
        <w:t>21.4</w:t>
      </w:r>
      <w:r>
        <w:rPr>
          <w:rFonts w:eastAsia="楷体_GB2312" w:hint="eastAsia"/>
          <w:sz w:val="24"/>
        </w:rPr>
        <w:t>÷</w:t>
      </w:r>
      <w:r>
        <w:rPr>
          <w:rFonts w:eastAsia="楷体_GB2312" w:hint="eastAsia"/>
          <w:sz w:val="24"/>
        </w:rPr>
        <w:t>57.6=130,964</w:t>
      </w:r>
    </w:p>
    <w:p w:rsidR="00000000" w:rsidRDefault="00284BE4">
      <w:pPr>
        <w:ind w:firstLine="480"/>
        <w:rPr>
          <w:rFonts w:eastAsia="楷体_GB2312" w:hint="eastAsia"/>
          <w:sz w:val="24"/>
        </w:rPr>
      </w:pPr>
      <w:r>
        <w:rPr>
          <w:rFonts w:eastAsia="楷体_GB2312" w:hint="eastAsia"/>
          <w:sz w:val="24"/>
        </w:rPr>
        <w:t>B</w:t>
      </w:r>
      <w:r>
        <w:rPr>
          <w:rFonts w:eastAsia="楷体_GB2312" w:hint="eastAsia"/>
          <w:sz w:val="24"/>
        </w:rPr>
        <w:t>类部门是</w:t>
      </w:r>
      <w:r>
        <w:rPr>
          <w:rFonts w:eastAsia="楷体_GB2312" w:hint="eastAsia"/>
          <w:sz w:val="24"/>
        </w:rPr>
        <w:t>352,500</w:t>
      </w:r>
      <w:r>
        <w:rPr>
          <w:rFonts w:eastAsia="楷体_GB2312" w:hint="eastAsia"/>
          <w:sz w:val="24"/>
        </w:rPr>
        <w:t>×</w:t>
      </w:r>
      <w:r>
        <w:rPr>
          <w:rFonts w:eastAsia="楷体_GB2312" w:hint="eastAsia"/>
          <w:sz w:val="24"/>
        </w:rPr>
        <w:t>36.2</w:t>
      </w:r>
      <w:r>
        <w:rPr>
          <w:rFonts w:eastAsia="楷体_GB2312" w:hint="eastAsia"/>
          <w:sz w:val="24"/>
        </w:rPr>
        <w:t>÷</w:t>
      </w:r>
      <w:r>
        <w:rPr>
          <w:rFonts w:eastAsia="楷体_GB2312" w:hint="eastAsia"/>
          <w:sz w:val="24"/>
        </w:rPr>
        <w:t>57.6=221,536</w:t>
      </w:r>
    </w:p>
    <w:p w:rsidR="00000000" w:rsidRDefault="00284BE4" w:rsidP="004D0DE0">
      <w:pPr>
        <w:rPr>
          <w:rFonts w:eastAsia="楷体_GB2312" w:hint="eastAsia"/>
          <w:sz w:val="24"/>
        </w:rPr>
      </w:pPr>
      <w:r>
        <w:rPr>
          <w:rFonts w:eastAsia="楷体_GB2312" w:hint="eastAsia"/>
          <w:sz w:val="24"/>
        </w:rPr>
        <w:t>就</w:t>
      </w:r>
      <w:r>
        <w:rPr>
          <w:rFonts w:eastAsia="楷体_GB2312" w:hint="eastAsia"/>
          <w:sz w:val="24"/>
        </w:rPr>
        <w:t>A</w:t>
      </w:r>
      <w:r>
        <w:rPr>
          <w:rFonts w:eastAsia="楷体_GB2312" w:hint="eastAsia"/>
          <w:sz w:val="24"/>
        </w:rPr>
        <w:t>类部门而言，假设对该年新生效合同的效益的考核占</w:t>
      </w:r>
      <w:r>
        <w:rPr>
          <w:rFonts w:eastAsia="楷体_GB2312" w:hint="eastAsia"/>
          <w:sz w:val="24"/>
        </w:rPr>
        <w:t>30%</w:t>
      </w:r>
      <w:r>
        <w:rPr>
          <w:rFonts w:eastAsia="楷体_GB2312" w:hint="eastAsia"/>
          <w:sz w:val="24"/>
        </w:rPr>
        <w:t>，对该年结束的合同的效益的考核占</w:t>
      </w:r>
      <w:r>
        <w:rPr>
          <w:rFonts w:eastAsia="楷体_GB2312" w:hint="eastAsia"/>
          <w:sz w:val="24"/>
        </w:rPr>
        <w:t>70%</w:t>
      </w:r>
      <w:r>
        <w:rPr>
          <w:rFonts w:eastAsia="楷体_GB2312" w:hint="eastAsia"/>
          <w:sz w:val="24"/>
        </w:rPr>
        <w:t>，则，</w:t>
      </w:r>
    </w:p>
    <w:p w:rsidR="00000000" w:rsidRDefault="00284BE4">
      <w:pPr>
        <w:ind w:firstLine="480"/>
        <w:rPr>
          <w:rFonts w:eastAsia="楷体_GB2312"/>
          <w:sz w:val="24"/>
        </w:rPr>
      </w:pPr>
      <w:r>
        <w:rPr>
          <w:rFonts w:eastAsia="楷体_GB2312" w:hint="eastAsia"/>
          <w:sz w:val="24"/>
        </w:rPr>
        <w:t>A</w:t>
      </w:r>
      <w:r>
        <w:rPr>
          <w:rFonts w:eastAsia="楷体_GB2312" w:hint="eastAsia"/>
          <w:sz w:val="24"/>
        </w:rPr>
        <w:t>类部门按该年新生效合同效益分配的奖金为</w:t>
      </w:r>
      <w:r>
        <w:rPr>
          <w:rFonts w:eastAsia="楷体_GB2312" w:hint="eastAsia"/>
          <w:sz w:val="24"/>
        </w:rPr>
        <w:t>130,964</w:t>
      </w:r>
      <w:r>
        <w:rPr>
          <w:rFonts w:eastAsia="楷体_GB2312" w:hint="eastAsia"/>
          <w:sz w:val="24"/>
        </w:rPr>
        <w:t>×</w:t>
      </w:r>
      <w:r>
        <w:rPr>
          <w:rFonts w:eastAsia="楷体_GB2312" w:hint="eastAsia"/>
          <w:sz w:val="24"/>
        </w:rPr>
        <w:t>30%=39</w:t>
      </w:r>
      <w:r>
        <w:rPr>
          <w:rFonts w:eastAsia="楷体_GB2312"/>
          <w:sz w:val="24"/>
        </w:rPr>
        <w:t>,289</w:t>
      </w:r>
    </w:p>
    <w:p w:rsidR="00000000" w:rsidRDefault="00284BE4">
      <w:pPr>
        <w:ind w:firstLine="480"/>
        <w:rPr>
          <w:rFonts w:eastAsia="楷体_GB2312" w:hint="eastAsia"/>
          <w:sz w:val="24"/>
        </w:rPr>
      </w:pPr>
      <w:r>
        <w:rPr>
          <w:rFonts w:eastAsia="楷体_GB2312" w:hint="eastAsia"/>
          <w:sz w:val="24"/>
        </w:rPr>
        <w:t>A</w:t>
      </w:r>
      <w:r>
        <w:rPr>
          <w:rFonts w:eastAsia="楷体_GB2312" w:hint="eastAsia"/>
          <w:sz w:val="24"/>
        </w:rPr>
        <w:t>类部门按该年结束合同效益分配的奖金为</w:t>
      </w:r>
      <w:r>
        <w:rPr>
          <w:rFonts w:eastAsia="楷体_GB2312" w:hint="eastAsia"/>
          <w:sz w:val="24"/>
        </w:rPr>
        <w:t>130,964</w:t>
      </w:r>
      <w:r>
        <w:rPr>
          <w:rFonts w:eastAsia="楷体_GB2312" w:hint="eastAsia"/>
          <w:sz w:val="24"/>
        </w:rPr>
        <w:t>×</w:t>
      </w:r>
      <w:r>
        <w:rPr>
          <w:rFonts w:eastAsia="楷体_GB2312" w:hint="eastAsia"/>
          <w:sz w:val="24"/>
        </w:rPr>
        <w:t>70%=91</w:t>
      </w:r>
      <w:r>
        <w:rPr>
          <w:rFonts w:eastAsia="楷体_GB2312"/>
          <w:sz w:val="24"/>
        </w:rPr>
        <w:t>,</w:t>
      </w:r>
      <w:r>
        <w:rPr>
          <w:rFonts w:eastAsia="楷体_GB2312" w:hint="eastAsia"/>
          <w:sz w:val="24"/>
        </w:rPr>
        <w:t>674</w:t>
      </w:r>
    </w:p>
    <w:p w:rsidR="00000000" w:rsidRDefault="00284BE4" w:rsidP="004D0DE0">
      <w:pPr>
        <w:rPr>
          <w:rFonts w:eastAsia="楷体_GB2312" w:hint="eastAsia"/>
          <w:sz w:val="24"/>
        </w:rPr>
      </w:pPr>
      <w:r>
        <w:rPr>
          <w:rFonts w:eastAsia="楷体_GB2312" w:hint="eastAsia"/>
          <w:sz w:val="24"/>
        </w:rPr>
        <w:t>假设按税后收益净现值和税后资金年净收益率这两个指标</w:t>
      </w:r>
      <w:r>
        <w:rPr>
          <w:rFonts w:eastAsia="楷体_GB2312" w:hint="eastAsia"/>
          <w:sz w:val="24"/>
        </w:rPr>
        <w:t>分配的奖金相同，则</w:t>
      </w:r>
    </w:p>
    <w:p w:rsidR="00000000" w:rsidRDefault="00284BE4">
      <w:pPr>
        <w:ind w:firstLine="480"/>
        <w:rPr>
          <w:rFonts w:eastAsia="楷体_GB2312" w:hint="eastAsia"/>
          <w:sz w:val="24"/>
        </w:rPr>
      </w:pPr>
      <w:r>
        <w:rPr>
          <w:rFonts w:eastAsia="楷体_GB2312" w:hint="eastAsia"/>
          <w:sz w:val="24"/>
        </w:rPr>
        <w:t>A</w:t>
      </w:r>
      <w:r>
        <w:rPr>
          <w:rFonts w:eastAsia="楷体_GB2312" w:hint="eastAsia"/>
          <w:sz w:val="24"/>
        </w:rPr>
        <w:t>类部门按该年新生效合同的税后收益净现值分配的奖金为</w:t>
      </w:r>
      <w:r>
        <w:rPr>
          <w:rFonts w:eastAsia="楷体_GB2312" w:hint="eastAsia"/>
          <w:sz w:val="24"/>
        </w:rPr>
        <w:t>39,289</w:t>
      </w:r>
      <w:r>
        <w:rPr>
          <w:rFonts w:eastAsia="楷体_GB2312" w:hint="eastAsia"/>
          <w:sz w:val="24"/>
        </w:rPr>
        <w:t>×</w:t>
      </w:r>
      <w:r>
        <w:rPr>
          <w:rFonts w:eastAsia="楷体_GB2312" w:hint="eastAsia"/>
          <w:sz w:val="24"/>
        </w:rPr>
        <w:t>50%=19,645</w:t>
      </w:r>
    </w:p>
    <w:p w:rsidR="00000000" w:rsidRDefault="00284BE4">
      <w:pPr>
        <w:ind w:firstLine="480"/>
        <w:rPr>
          <w:rFonts w:eastAsia="楷体_GB2312" w:hint="eastAsia"/>
          <w:sz w:val="24"/>
        </w:rPr>
      </w:pPr>
      <w:r>
        <w:rPr>
          <w:rFonts w:eastAsia="楷体_GB2312" w:hint="eastAsia"/>
          <w:sz w:val="24"/>
        </w:rPr>
        <w:t>A</w:t>
      </w:r>
      <w:r>
        <w:rPr>
          <w:rFonts w:eastAsia="楷体_GB2312" w:hint="eastAsia"/>
          <w:sz w:val="24"/>
        </w:rPr>
        <w:t>类部门按该年新生效合同的税后资金年净收益率分配的奖金为</w:t>
      </w:r>
      <w:r>
        <w:rPr>
          <w:rFonts w:eastAsia="楷体_GB2312" w:hint="eastAsia"/>
          <w:sz w:val="24"/>
        </w:rPr>
        <w:t>39,289</w:t>
      </w:r>
      <w:r>
        <w:rPr>
          <w:rFonts w:eastAsia="楷体_GB2312" w:hint="eastAsia"/>
          <w:sz w:val="24"/>
        </w:rPr>
        <w:t>×</w:t>
      </w:r>
      <w:r>
        <w:rPr>
          <w:rFonts w:eastAsia="楷体_GB2312" w:hint="eastAsia"/>
          <w:sz w:val="24"/>
        </w:rPr>
        <w:t>50%=19,645</w:t>
      </w:r>
    </w:p>
    <w:p w:rsidR="00000000" w:rsidRDefault="00284BE4">
      <w:pPr>
        <w:ind w:firstLine="480"/>
        <w:rPr>
          <w:rFonts w:eastAsia="楷体_GB2312" w:hint="eastAsia"/>
          <w:sz w:val="24"/>
        </w:rPr>
      </w:pPr>
      <w:r>
        <w:rPr>
          <w:rFonts w:eastAsia="楷体_GB2312" w:hint="eastAsia"/>
          <w:sz w:val="24"/>
        </w:rPr>
        <w:t>A</w:t>
      </w:r>
      <w:r>
        <w:rPr>
          <w:rFonts w:eastAsia="楷体_GB2312" w:hint="eastAsia"/>
          <w:sz w:val="24"/>
        </w:rPr>
        <w:t>类部门按该年新生效合同的税后收益净现值分配的奖金为</w:t>
      </w:r>
      <w:r>
        <w:rPr>
          <w:rFonts w:eastAsia="楷体_GB2312" w:hint="eastAsia"/>
          <w:sz w:val="24"/>
        </w:rPr>
        <w:t>91,674</w:t>
      </w:r>
      <w:r>
        <w:rPr>
          <w:rFonts w:eastAsia="楷体_GB2312" w:hint="eastAsia"/>
          <w:sz w:val="24"/>
        </w:rPr>
        <w:t>×</w:t>
      </w:r>
      <w:r>
        <w:rPr>
          <w:rFonts w:eastAsia="楷体_GB2312" w:hint="eastAsia"/>
          <w:sz w:val="24"/>
        </w:rPr>
        <w:t>50%=45,837</w:t>
      </w:r>
    </w:p>
    <w:p w:rsidR="00000000" w:rsidRDefault="00284BE4" w:rsidP="004D0DE0">
      <w:pPr>
        <w:ind w:firstLine="480"/>
        <w:rPr>
          <w:rFonts w:eastAsia="楷体_GB2312" w:hint="eastAsia"/>
          <w:sz w:val="24"/>
        </w:rPr>
      </w:pPr>
      <w:r>
        <w:rPr>
          <w:rFonts w:eastAsia="楷体_GB2312" w:hint="eastAsia"/>
          <w:sz w:val="24"/>
        </w:rPr>
        <w:t>A</w:t>
      </w:r>
      <w:r>
        <w:rPr>
          <w:rFonts w:eastAsia="楷体_GB2312" w:hint="eastAsia"/>
          <w:sz w:val="24"/>
        </w:rPr>
        <w:t>类部门按该年新生效合同的税后资金年净收益率分配的奖金为</w:t>
      </w:r>
      <w:r>
        <w:rPr>
          <w:rFonts w:eastAsia="楷体_GB2312" w:hint="eastAsia"/>
          <w:sz w:val="24"/>
        </w:rPr>
        <w:t>91,674</w:t>
      </w:r>
      <w:r>
        <w:rPr>
          <w:rFonts w:eastAsia="楷体_GB2312" w:hint="eastAsia"/>
          <w:sz w:val="24"/>
        </w:rPr>
        <w:t>×</w:t>
      </w:r>
      <w:r w:rsidR="004D0DE0">
        <w:rPr>
          <w:rFonts w:eastAsia="楷体_GB2312" w:hint="eastAsia"/>
          <w:sz w:val="24"/>
        </w:rPr>
        <w:t>50%=45,837</w:t>
      </w:r>
    </w:p>
    <w:p w:rsidR="00000000" w:rsidRDefault="00284BE4">
      <w:pPr>
        <w:ind w:firstLine="480"/>
        <w:rPr>
          <w:rFonts w:eastAsia="楷体_GB2312" w:hint="eastAsia"/>
          <w:sz w:val="24"/>
        </w:rPr>
      </w:pPr>
      <w:r>
        <w:rPr>
          <w:rFonts w:eastAsia="楷体_GB2312"/>
          <w:sz w:val="24"/>
        </w:rPr>
        <w:t>C</w:t>
      </w:r>
      <w:r>
        <w:rPr>
          <w:rFonts w:eastAsia="楷体_GB2312" w:hint="eastAsia"/>
          <w:sz w:val="24"/>
        </w:rPr>
        <w:t>表是具体计算按新生效合同的效益考核时的应分配奖金数。</w:t>
      </w:r>
    </w:p>
    <w:p w:rsidR="00000000" w:rsidRDefault="00284BE4" w:rsidP="004D0DE0">
      <w:pPr>
        <w:rPr>
          <w:rFonts w:eastAsia="楷体_GB2312" w:hint="eastAsia"/>
          <w:sz w:val="24"/>
        </w:rPr>
      </w:pPr>
      <w:r>
        <w:rPr>
          <w:rFonts w:eastAsia="楷体_GB2312" w:hint="eastAsia"/>
          <w:sz w:val="24"/>
        </w:rPr>
        <w:t>假设该年共有</w:t>
      </w:r>
      <w:r>
        <w:rPr>
          <w:rFonts w:eastAsia="楷体_GB2312" w:hint="eastAsia"/>
          <w:sz w:val="24"/>
        </w:rPr>
        <w:t>9</w:t>
      </w:r>
      <w:r>
        <w:rPr>
          <w:rFonts w:eastAsia="楷体_GB2312" w:hint="eastAsia"/>
          <w:sz w:val="24"/>
        </w:rPr>
        <w:t>个合同生效，其各自的税后收益净现值和税后资金年净收益率见表列</w:t>
      </w:r>
      <w:r>
        <w:rPr>
          <w:rFonts w:eastAsia="楷体_GB2312" w:hint="eastAsia"/>
          <w:sz w:val="24"/>
        </w:rPr>
        <w:t>。</w:t>
      </w:r>
    </w:p>
    <w:p w:rsidR="00000000" w:rsidRDefault="00284BE4" w:rsidP="004D0DE0">
      <w:pPr>
        <w:rPr>
          <w:rFonts w:eastAsia="楷体_GB2312" w:hint="eastAsia"/>
          <w:sz w:val="24"/>
        </w:rPr>
      </w:pPr>
      <w:r>
        <w:rPr>
          <w:rFonts w:eastAsia="楷体_GB2312" w:hint="eastAsia"/>
          <w:sz w:val="24"/>
        </w:rPr>
        <w:t>则，税后收益净现值合计是</w:t>
      </w:r>
      <w:r>
        <w:rPr>
          <w:rFonts w:eastAsia="楷体_GB2312" w:hint="eastAsia"/>
          <w:sz w:val="24"/>
        </w:rPr>
        <w:t>10,034,303</w:t>
      </w:r>
      <w:r>
        <w:rPr>
          <w:rFonts w:eastAsia="楷体_GB2312" w:hint="eastAsia"/>
          <w:sz w:val="24"/>
        </w:rPr>
        <w:t>。</w:t>
      </w:r>
    </w:p>
    <w:p w:rsidR="00000000" w:rsidRDefault="00284BE4">
      <w:pPr>
        <w:ind w:firstLine="480"/>
        <w:rPr>
          <w:rFonts w:eastAsia="楷体_GB2312" w:hint="eastAsia"/>
          <w:sz w:val="24"/>
        </w:rPr>
      </w:pPr>
      <w:r>
        <w:rPr>
          <w:rFonts w:eastAsia="楷体_GB2312" w:hint="eastAsia"/>
          <w:sz w:val="24"/>
        </w:rPr>
        <w:t>A1</w:t>
      </w:r>
      <w:r>
        <w:rPr>
          <w:rFonts w:eastAsia="楷体_GB2312" w:hint="eastAsia"/>
          <w:sz w:val="24"/>
        </w:rPr>
        <w:t>部门是</w:t>
      </w:r>
      <w:r>
        <w:rPr>
          <w:rFonts w:eastAsia="楷体_GB2312" w:hint="eastAsia"/>
          <w:sz w:val="24"/>
        </w:rPr>
        <w:t>4</w:t>
      </w:r>
      <w:r>
        <w:rPr>
          <w:rFonts w:eastAsia="楷体_GB2312" w:hint="eastAsia"/>
          <w:sz w:val="24"/>
        </w:rPr>
        <w:t>个合同，税后收益净现值合计是</w:t>
      </w:r>
      <w:r>
        <w:rPr>
          <w:rFonts w:eastAsia="楷体_GB2312" w:hint="eastAsia"/>
          <w:sz w:val="24"/>
        </w:rPr>
        <w:t>4,379,520</w:t>
      </w:r>
      <w:r>
        <w:rPr>
          <w:rFonts w:eastAsia="楷体_GB2312" w:hint="eastAsia"/>
          <w:sz w:val="24"/>
        </w:rPr>
        <w:t>，占</w:t>
      </w:r>
      <w:r>
        <w:rPr>
          <w:rFonts w:eastAsia="楷体_GB2312" w:hint="eastAsia"/>
          <w:sz w:val="24"/>
        </w:rPr>
        <w:t>43.6455%</w:t>
      </w:r>
      <w:r>
        <w:rPr>
          <w:rFonts w:eastAsia="楷体_GB2312" w:hint="eastAsia"/>
          <w:sz w:val="24"/>
        </w:rPr>
        <w:t>。</w:t>
      </w:r>
    </w:p>
    <w:p w:rsidR="00000000" w:rsidRDefault="00284BE4">
      <w:pPr>
        <w:ind w:firstLine="480"/>
        <w:rPr>
          <w:rFonts w:eastAsia="楷体_GB2312" w:hint="eastAsia"/>
          <w:sz w:val="24"/>
        </w:rPr>
      </w:pPr>
      <w:r>
        <w:rPr>
          <w:rFonts w:eastAsia="楷体_GB2312" w:hint="eastAsia"/>
          <w:sz w:val="24"/>
        </w:rPr>
        <w:t>A2</w:t>
      </w:r>
      <w:r>
        <w:rPr>
          <w:rFonts w:eastAsia="楷体_GB2312" w:hint="eastAsia"/>
          <w:sz w:val="24"/>
        </w:rPr>
        <w:t>部门是</w:t>
      </w:r>
      <w:r>
        <w:rPr>
          <w:rFonts w:eastAsia="楷体_GB2312" w:hint="eastAsia"/>
          <w:sz w:val="24"/>
        </w:rPr>
        <w:t>2</w:t>
      </w:r>
      <w:r>
        <w:rPr>
          <w:rFonts w:eastAsia="楷体_GB2312" w:hint="eastAsia"/>
          <w:sz w:val="24"/>
        </w:rPr>
        <w:t>个合同，税后收益净现值合计是</w:t>
      </w:r>
      <w:r>
        <w:rPr>
          <w:rFonts w:eastAsia="楷体_GB2312" w:hint="eastAsia"/>
          <w:sz w:val="24"/>
        </w:rPr>
        <w:t>2,077,820</w:t>
      </w:r>
      <w:r>
        <w:rPr>
          <w:rFonts w:eastAsia="楷体_GB2312" w:hint="eastAsia"/>
          <w:sz w:val="24"/>
        </w:rPr>
        <w:t>，占</w:t>
      </w:r>
      <w:r>
        <w:rPr>
          <w:rFonts w:eastAsia="楷体_GB2312" w:hint="eastAsia"/>
          <w:sz w:val="24"/>
        </w:rPr>
        <w:t>20.7072%</w:t>
      </w:r>
      <w:r>
        <w:rPr>
          <w:rFonts w:eastAsia="楷体_GB2312" w:hint="eastAsia"/>
          <w:sz w:val="24"/>
        </w:rPr>
        <w:t>。</w:t>
      </w:r>
    </w:p>
    <w:p w:rsidR="00000000" w:rsidRDefault="00284BE4">
      <w:pPr>
        <w:ind w:firstLine="480"/>
        <w:rPr>
          <w:rFonts w:eastAsia="楷体_GB2312" w:hint="eastAsia"/>
          <w:sz w:val="24"/>
        </w:rPr>
      </w:pPr>
      <w:r>
        <w:rPr>
          <w:rFonts w:eastAsia="楷体_GB2312" w:hint="eastAsia"/>
          <w:sz w:val="24"/>
        </w:rPr>
        <w:t>A3</w:t>
      </w:r>
      <w:r>
        <w:rPr>
          <w:rFonts w:eastAsia="楷体_GB2312" w:hint="eastAsia"/>
          <w:sz w:val="24"/>
        </w:rPr>
        <w:t>部门是</w:t>
      </w:r>
      <w:r>
        <w:rPr>
          <w:rFonts w:eastAsia="楷体_GB2312" w:hint="eastAsia"/>
          <w:sz w:val="24"/>
        </w:rPr>
        <w:t>3</w:t>
      </w:r>
      <w:r>
        <w:rPr>
          <w:rFonts w:eastAsia="楷体_GB2312" w:hint="eastAsia"/>
          <w:sz w:val="24"/>
        </w:rPr>
        <w:t>个合同，税后收益净现值合计是</w:t>
      </w:r>
      <w:r>
        <w:rPr>
          <w:rFonts w:eastAsia="楷体_GB2312" w:hint="eastAsia"/>
          <w:sz w:val="24"/>
        </w:rPr>
        <w:t>3,576,963</w:t>
      </w:r>
      <w:r>
        <w:rPr>
          <w:rFonts w:eastAsia="楷体_GB2312" w:hint="eastAsia"/>
          <w:sz w:val="24"/>
        </w:rPr>
        <w:t>，占</w:t>
      </w:r>
      <w:r>
        <w:rPr>
          <w:rFonts w:eastAsia="楷体_GB2312" w:hint="eastAsia"/>
          <w:sz w:val="24"/>
        </w:rPr>
        <w:t>35.6474%</w:t>
      </w:r>
      <w:r>
        <w:rPr>
          <w:rFonts w:eastAsia="楷体_GB2312" w:hint="eastAsia"/>
          <w:sz w:val="24"/>
        </w:rPr>
        <w:t>。</w:t>
      </w:r>
    </w:p>
    <w:p w:rsidR="00000000" w:rsidRDefault="00284BE4" w:rsidP="004D0DE0">
      <w:pPr>
        <w:rPr>
          <w:rFonts w:eastAsia="楷体_GB2312" w:hint="eastAsia"/>
          <w:sz w:val="24"/>
        </w:rPr>
      </w:pPr>
      <w:r>
        <w:rPr>
          <w:rFonts w:eastAsia="楷体_GB2312" w:hint="eastAsia"/>
          <w:sz w:val="24"/>
        </w:rPr>
        <w:t>据此，</w:t>
      </w:r>
    </w:p>
    <w:p w:rsidR="00000000" w:rsidRDefault="00284BE4">
      <w:pPr>
        <w:ind w:firstLine="480"/>
        <w:rPr>
          <w:rFonts w:eastAsia="楷体_GB2312" w:hint="eastAsia"/>
          <w:sz w:val="24"/>
        </w:rPr>
      </w:pPr>
      <w:r>
        <w:rPr>
          <w:rFonts w:eastAsia="楷体_GB2312" w:hint="eastAsia"/>
          <w:sz w:val="24"/>
        </w:rPr>
        <w:t>A1</w:t>
      </w:r>
      <w:r>
        <w:rPr>
          <w:rFonts w:eastAsia="楷体_GB2312" w:hint="eastAsia"/>
          <w:sz w:val="24"/>
        </w:rPr>
        <w:t>部门应分配的该项奖金是</w:t>
      </w:r>
      <w:r>
        <w:rPr>
          <w:rFonts w:eastAsia="楷体_GB2312" w:hint="eastAsia"/>
          <w:sz w:val="24"/>
        </w:rPr>
        <w:t>19,645</w:t>
      </w:r>
      <w:r>
        <w:rPr>
          <w:rFonts w:eastAsia="楷体_GB2312" w:hint="eastAsia"/>
          <w:sz w:val="24"/>
        </w:rPr>
        <w:t>×</w:t>
      </w:r>
      <w:r>
        <w:rPr>
          <w:rFonts w:eastAsia="楷体_GB2312" w:hint="eastAsia"/>
          <w:sz w:val="24"/>
        </w:rPr>
        <w:t>43.6455%=8,574</w:t>
      </w:r>
    </w:p>
    <w:p w:rsidR="00000000" w:rsidRDefault="00284BE4">
      <w:pPr>
        <w:ind w:firstLine="480"/>
        <w:rPr>
          <w:rFonts w:eastAsia="楷体_GB2312" w:hint="eastAsia"/>
          <w:sz w:val="24"/>
        </w:rPr>
      </w:pPr>
      <w:r>
        <w:rPr>
          <w:rFonts w:eastAsia="楷体_GB2312" w:hint="eastAsia"/>
          <w:sz w:val="24"/>
        </w:rPr>
        <w:t>A2</w:t>
      </w:r>
      <w:r>
        <w:rPr>
          <w:rFonts w:eastAsia="楷体_GB2312" w:hint="eastAsia"/>
          <w:sz w:val="24"/>
        </w:rPr>
        <w:t>部门应分配的该项奖金是</w:t>
      </w:r>
      <w:r>
        <w:rPr>
          <w:rFonts w:eastAsia="楷体_GB2312" w:hint="eastAsia"/>
          <w:sz w:val="24"/>
        </w:rPr>
        <w:t>19,645</w:t>
      </w:r>
      <w:r>
        <w:rPr>
          <w:rFonts w:eastAsia="楷体_GB2312" w:hint="eastAsia"/>
          <w:sz w:val="24"/>
        </w:rPr>
        <w:t>×</w:t>
      </w:r>
      <w:r>
        <w:rPr>
          <w:rFonts w:eastAsia="楷体_GB2312" w:hint="eastAsia"/>
          <w:sz w:val="24"/>
        </w:rPr>
        <w:t>20.7072%=4,086</w:t>
      </w:r>
    </w:p>
    <w:p w:rsidR="00000000" w:rsidRDefault="00284BE4">
      <w:pPr>
        <w:ind w:firstLine="480"/>
        <w:rPr>
          <w:rFonts w:eastAsia="楷体_GB2312" w:hint="eastAsia"/>
          <w:sz w:val="24"/>
        </w:rPr>
      </w:pPr>
      <w:r>
        <w:rPr>
          <w:rFonts w:eastAsia="楷体_GB2312" w:hint="eastAsia"/>
          <w:sz w:val="24"/>
        </w:rPr>
        <w:t>A3</w:t>
      </w:r>
      <w:r>
        <w:rPr>
          <w:rFonts w:eastAsia="楷体_GB2312" w:hint="eastAsia"/>
          <w:sz w:val="24"/>
        </w:rPr>
        <w:t>部门应分配的该项奖金是</w:t>
      </w:r>
      <w:r>
        <w:rPr>
          <w:rFonts w:eastAsia="楷体_GB2312" w:hint="eastAsia"/>
          <w:sz w:val="24"/>
        </w:rPr>
        <w:t>19,645</w:t>
      </w:r>
      <w:r>
        <w:rPr>
          <w:rFonts w:eastAsia="楷体_GB2312" w:hint="eastAsia"/>
          <w:sz w:val="24"/>
        </w:rPr>
        <w:t>×</w:t>
      </w:r>
      <w:r>
        <w:rPr>
          <w:rFonts w:eastAsia="楷体_GB2312" w:hint="eastAsia"/>
          <w:sz w:val="24"/>
        </w:rPr>
        <w:t>35.6474%=7,00</w:t>
      </w:r>
      <w:r>
        <w:rPr>
          <w:rFonts w:eastAsia="楷体_GB2312" w:hint="eastAsia"/>
          <w:sz w:val="24"/>
        </w:rPr>
        <w:t>3</w:t>
      </w:r>
    </w:p>
    <w:p w:rsidR="00000000" w:rsidRDefault="00284BE4" w:rsidP="004D0DE0">
      <w:pPr>
        <w:rPr>
          <w:rFonts w:eastAsia="楷体_GB2312" w:hint="eastAsia"/>
          <w:sz w:val="24"/>
        </w:rPr>
      </w:pPr>
      <w:r>
        <w:rPr>
          <w:rFonts w:eastAsia="楷体_GB2312" w:hint="eastAsia"/>
          <w:sz w:val="24"/>
        </w:rPr>
        <w:t>各分部门内的人员应得的该项奖金是该部门应分配该项奖金×本人薪酬权数÷该部门薪酬权数。例如，</w:t>
      </w:r>
    </w:p>
    <w:p w:rsidR="00000000" w:rsidRDefault="00284BE4">
      <w:pPr>
        <w:ind w:firstLine="480"/>
        <w:rPr>
          <w:rFonts w:eastAsia="楷体_GB2312" w:hint="eastAsia"/>
          <w:sz w:val="24"/>
        </w:rPr>
      </w:pPr>
      <w:r>
        <w:rPr>
          <w:rFonts w:eastAsia="楷体_GB2312" w:hint="eastAsia"/>
          <w:sz w:val="24"/>
        </w:rPr>
        <w:t>A1</w:t>
      </w:r>
      <w:r>
        <w:rPr>
          <w:rFonts w:eastAsia="楷体_GB2312" w:hint="eastAsia"/>
          <w:sz w:val="24"/>
        </w:rPr>
        <w:t>部门的代号为</w:t>
      </w:r>
      <w:r>
        <w:rPr>
          <w:rFonts w:eastAsia="楷体_GB2312" w:hint="eastAsia"/>
          <w:sz w:val="24"/>
        </w:rPr>
        <w:t>100</w:t>
      </w:r>
      <w:r>
        <w:rPr>
          <w:rFonts w:eastAsia="楷体_GB2312" w:hint="eastAsia"/>
          <w:sz w:val="24"/>
        </w:rPr>
        <w:t>的职员应得的该项奖金是</w:t>
      </w:r>
      <w:r>
        <w:rPr>
          <w:rFonts w:eastAsia="楷体_GB2312" w:hint="eastAsia"/>
          <w:sz w:val="24"/>
        </w:rPr>
        <w:t>8,574</w:t>
      </w:r>
      <w:r>
        <w:rPr>
          <w:rFonts w:eastAsia="楷体_GB2312" w:hint="eastAsia"/>
          <w:sz w:val="24"/>
        </w:rPr>
        <w:t>×</w:t>
      </w:r>
      <w:r>
        <w:rPr>
          <w:rFonts w:eastAsia="楷体_GB2312" w:hint="eastAsia"/>
          <w:sz w:val="24"/>
        </w:rPr>
        <w:t>2</w:t>
      </w:r>
      <w:r>
        <w:rPr>
          <w:rFonts w:eastAsia="楷体_GB2312" w:hint="eastAsia"/>
          <w:sz w:val="24"/>
        </w:rPr>
        <w:t>÷</w:t>
      </w:r>
      <w:r>
        <w:rPr>
          <w:rFonts w:eastAsia="楷体_GB2312" w:hint="eastAsia"/>
          <w:sz w:val="24"/>
        </w:rPr>
        <w:t>8.3=2,066</w:t>
      </w:r>
    </w:p>
    <w:p w:rsidR="00000000" w:rsidRPr="004D0DE0" w:rsidRDefault="00284BE4" w:rsidP="004D0DE0">
      <w:pPr>
        <w:ind w:firstLine="480"/>
        <w:rPr>
          <w:rFonts w:eastAsia="楷体_GB2312" w:hint="eastAsia"/>
          <w:sz w:val="24"/>
        </w:rPr>
      </w:pPr>
      <w:r>
        <w:rPr>
          <w:rFonts w:eastAsia="楷体_GB2312" w:hint="eastAsia"/>
          <w:sz w:val="24"/>
        </w:rPr>
        <w:t>A3</w:t>
      </w:r>
      <w:r>
        <w:rPr>
          <w:rFonts w:eastAsia="楷体_GB2312" w:hint="eastAsia"/>
          <w:sz w:val="24"/>
        </w:rPr>
        <w:t>部门的代号为</w:t>
      </w:r>
      <w:r>
        <w:rPr>
          <w:rFonts w:eastAsia="楷体_GB2312" w:hint="eastAsia"/>
          <w:sz w:val="24"/>
        </w:rPr>
        <w:t>109</w:t>
      </w:r>
      <w:r>
        <w:rPr>
          <w:rFonts w:eastAsia="楷体_GB2312" w:hint="eastAsia"/>
          <w:sz w:val="24"/>
        </w:rPr>
        <w:t>的职员应得的该项奖金是</w:t>
      </w:r>
      <w:r>
        <w:rPr>
          <w:rFonts w:eastAsia="楷体_GB2312" w:hint="eastAsia"/>
          <w:sz w:val="24"/>
        </w:rPr>
        <w:t>7,003</w:t>
      </w:r>
      <w:r>
        <w:rPr>
          <w:rFonts w:eastAsia="楷体_GB2312" w:hint="eastAsia"/>
          <w:sz w:val="24"/>
        </w:rPr>
        <w:t>×</w:t>
      </w:r>
      <w:r>
        <w:rPr>
          <w:rFonts w:eastAsia="楷体_GB2312" w:hint="eastAsia"/>
          <w:sz w:val="24"/>
        </w:rPr>
        <w:t>1.8</w:t>
      </w:r>
      <w:r>
        <w:rPr>
          <w:rFonts w:eastAsia="楷体_GB2312" w:hint="eastAsia"/>
          <w:sz w:val="24"/>
        </w:rPr>
        <w:t>÷</w:t>
      </w:r>
      <w:r w:rsidR="004D0DE0">
        <w:rPr>
          <w:rFonts w:eastAsia="楷体_GB2312" w:hint="eastAsia"/>
          <w:sz w:val="24"/>
        </w:rPr>
        <w:t>6.8=1,854</w:t>
      </w:r>
    </w:p>
    <w:p w:rsidR="00000000" w:rsidRDefault="00284BE4">
      <w:pPr>
        <w:ind w:firstLine="480"/>
        <w:rPr>
          <w:rFonts w:eastAsia="楷体_GB2312" w:hint="eastAsia"/>
          <w:sz w:val="24"/>
        </w:rPr>
      </w:pPr>
      <w:r>
        <w:rPr>
          <w:rFonts w:eastAsia="楷体_GB2312" w:hint="eastAsia"/>
          <w:sz w:val="24"/>
        </w:rPr>
        <w:t>表</w:t>
      </w:r>
      <w:r>
        <w:rPr>
          <w:rFonts w:eastAsia="楷体_GB2312" w:hint="eastAsia"/>
          <w:sz w:val="24"/>
        </w:rPr>
        <w:t>C</w:t>
      </w:r>
      <w:r>
        <w:rPr>
          <w:rFonts w:eastAsia="楷体_GB2312" w:hint="eastAsia"/>
          <w:sz w:val="24"/>
        </w:rPr>
        <w:t>的下半部是按资金年净收益率核算的各部门各人员应得奖金的计算方法，表</w:t>
      </w:r>
      <w:r>
        <w:rPr>
          <w:rFonts w:eastAsia="楷体_GB2312" w:hint="eastAsia"/>
          <w:sz w:val="24"/>
        </w:rPr>
        <w:t>D</w:t>
      </w:r>
      <w:r>
        <w:rPr>
          <w:rFonts w:eastAsia="楷体_GB2312" w:hint="eastAsia"/>
          <w:sz w:val="24"/>
        </w:rPr>
        <w:t>是按本年结束合同的效益考核。方法都同上。只是，为了简化起见，表</w:t>
      </w:r>
      <w:r>
        <w:rPr>
          <w:rFonts w:eastAsia="楷体_GB2312" w:hint="eastAsia"/>
          <w:sz w:val="24"/>
        </w:rPr>
        <w:t>D</w:t>
      </w:r>
      <w:r>
        <w:rPr>
          <w:rFonts w:eastAsia="楷体_GB2312" w:hint="eastAsia"/>
          <w:sz w:val="24"/>
        </w:rPr>
        <w:t>的收益净现值和资金年净收益率可以取税前数字。</w:t>
      </w:r>
    </w:p>
    <w:p w:rsidR="00000000" w:rsidRDefault="00284BE4" w:rsidP="004D0DE0">
      <w:pPr>
        <w:rPr>
          <w:rFonts w:eastAsia="楷体_GB2312" w:hint="eastAsia"/>
          <w:sz w:val="24"/>
        </w:rPr>
      </w:pPr>
    </w:p>
    <w:p w:rsidR="00000000" w:rsidRDefault="00284BE4">
      <w:pPr>
        <w:ind w:firstLine="480"/>
        <w:rPr>
          <w:rFonts w:eastAsia="楷体_GB2312" w:hint="eastAsia"/>
          <w:sz w:val="24"/>
        </w:rPr>
      </w:pPr>
      <w:r>
        <w:rPr>
          <w:rFonts w:eastAsia="楷体_GB2312" w:hint="eastAsia"/>
          <w:sz w:val="24"/>
        </w:rPr>
        <w:lastRenderedPageBreak/>
        <w:t>表</w:t>
      </w:r>
      <w:r>
        <w:rPr>
          <w:rFonts w:eastAsia="楷体_GB2312" w:hint="eastAsia"/>
          <w:sz w:val="24"/>
        </w:rPr>
        <w:t>E</w:t>
      </w:r>
      <w:r>
        <w:rPr>
          <w:rFonts w:eastAsia="楷体_GB2312" w:hint="eastAsia"/>
          <w:sz w:val="24"/>
        </w:rPr>
        <w:t>用于计算</w:t>
      </w:r>
      <w:r>
        <w:rPr>
          <w:rFonts w:eastAsia="楷体_GB2312" w:hint="eastAsia"/>
          <w:sz w:val="24"/>
        </w:rPr>
        <w:t>A</w:t>
      </w:r>
      <w:r>
        <w:rPr>
          <w:rFonts w:eastAsia="楷体_GB2312" w:hint="eastAsia"/>
          <w:sz w:val="24"/>
        </w:rPr>
        <w:t>类部门及个人应扣奖金的数额。其依据是表</w:t>
      </w:r>
      <w:r>
        <w:rPr>
          <w:rFonts w:eastAsia="楷体_GB2312" w:hint="eastAsia"/>
          <w:sz w:val="24"/>
        </w:rPr>
        <w:t>B</w:t>
      </w:r>
      <w:r>
        <w:rPr>
          <w:rFonts w:eastAsia="楷体_GB2312" w:hint="eastAsia"/>
          <w:sz w:val="24"/>
        </w:rPr>
        <w:t>下半部的假</w:t>
      </w:r>
      <w:r>
        <w:rPr>
          <w:rFonts w:eastAsia="楷体_GB2312" w:hint="eastAsia"/>
          <w:sz w:val="24"/>
        </w:rPr>
        <w:t>设条件。</w:t>
      </w:r>
    </w:p>
    <w:p w:rsidR="00000000" w:rsidRDefault="00284BE4" w:rsidP="004D0DE0">
      <w:pPr>
        <w:ind w:firstLine="480"/>
        <w:rPr>
          <w:rFonts w:eastAsia="楷体_GB2312" w:hint="eastAsia"/>
          <w:sz w:val="24"/>
        </w:rPr>
      </w:pPr>
      <w:r>
        <w:rPr>
          <w:rFonts w:eastAsia="楷体_GB2312" w:hint="eastAsia"/>
          <w:sz w:val="24"/>
        </w:rPr>
        <w:t>首先是应收租赁款中的逾期额。逾期额越大当然越不好。但同时还要看加权平均账龄。例如，逾期额</w:t>
      </w:r>
      <w:r>
        <w:rPr>
          <w:rFonts w:eastAsia="楷体_GB2312" w:hint="eastAsia"/>
          <w:sz w:val="24"/>
        </w:rPr>
        <w:t>10,000</w:t>
      </w:r>
      <w:r>
        <w:rPr>
          <w:rFonts w:eastAsia="楷体_GB2312" w:hint="eastAsia"/>
          <w:sz w:val="24"/>
        </w:rPr>
        <w:t>的账龄如果是</w:t>
      </w:r>
      <w:r>
        <w:rPr>
          <w:rFonts w:eastAsia="楷体_GB2312" w:hint="eastAsia"/>
          <w:sz w:val="24"/>
        </w:rPr>
        <w:t>1</w:t>
      </w:r>
      <w:r>
        <w:rPr>
          <w:rFonts w:eastAsia="楷体_GB2312" w:hint="eastAsia"/>
          <w:sz w:val="24"/>
        </w:rPr>
        <w:t>天，其风险程度就小于逾期额</w:t>
      </w:r>
      <w:r>
        <w:rPr>
          <w:rFonts w:eastAsia="楷体_GB2312" w:hint="eastAsia"/>
          <w:sz w:val="24"/>
        </w:rPr>
        <w:t>100</w:t>
      </w:r>
      <w:r>
        <w:rPr>
          <w:rFonts w:eastAsia="楷体_GB2312" w:hint="eastAsia"/>
          <w:sz w:val="24"/>
        </w:rPr>
        <w:t>的账龄如果是</w:t>
      </w:r>
      <w:r>
        <w:rPr>
          <w:rFonts w:eastAsia="楷体_GB2312" w:hint="eastAsia"/>
          <w:sz w:val="24"/>
        </w:rPr>
        <w:t>103</w:t>
      </w:r>
      <w:r>
        <w:rPr>
          <w:rFonts w:eastAsia="楷体_GB2312" w:hint="eastAsia"/>
          <w:sz w:val="24"/>
        </w:rPr>
        <w:t>天。</w:t>
      </w:r>
    </w:p>
    <w:p w:rsidR="00000000" w:rsidRDefault="00284BE4">
      <w:pPr>
        <w:ind w:firstLine="480"/>
        <w:rPr>
          <w:rFonts w:eastAsia="楷体_GB2312" w:hint="eastAsia"/>
          <w:sz w:val="24"/>
        </w:rPr>
      </w:pPr>
      <w:r>
        <w:rPr>
          <w:rFonts w:eastAsia="楷体_GB2312" w:hint="eastAsia"/>
          <w:sz w:val="24"/>
        </w:rPr>
        <w:t>表</w:t>
      </w:r>
      <w:r>
        <w:rPr>
          <w:rFonts w:eastAsia="楷体_GB2312" w:hint="eastAsia"/>
          <w:sz w:val="24"/>
        </w:rPr>
        <w:t>B</w:t>
      </w:r>
      <w:r>
        <w:rPr>
          <w:rFonts w:eastAsia="楷体_GB2312" w:hint="eastAsia"/>
          <w:sz w:val="24"/>
        </w:rPr>
        <w:t>对全公司和各</w:t>
      </w:r>
      <w:r>
        <w:rPr>
          <w:rFonts w:eastAsia="楷体_GB2312" w:hint="eastAsia"/>
          <w:sz w:val="24"/>
        </w:rPr>
        <w:t>A</w:t>
      </w:r>
      <w:r>
        <w:rPr>
          <w:rFonts w:eastAsia="楷体_GB2312" w:hint="eastAsia"/>
          <w:sz w:val="24"/>
        </w:rPr>
        <w:t>类部门的逾期额和加权平均账龄作了一系列的假设。我们用逾期额同加权平均账龄的乘积作为横向比较的数据。结果是，在全公司</w:t>
      </w:r>
      <w:r>
        <w:rPr>
          <w:rFonts w:eastAsia="楷体_GB2312" w:hint="eastAsia"/>
          <w:sz w:val="24"/>
        </w:rPr>
        <w:t>4,347,060,000</w:t>
      </w:r>
      <w:r>
        <w:rPr>
          <w:rFonts w:eastAsia="楷体_GB2312" w:hint="eastAsia"/>
          <w:sz w:val="24"/>
        </w:rPr>
        <w:t>的逾期额同加权平均账龄的乘积中，</w:t>
      </w:r>
      <w:r>
        <w:rPr>
          <w:rFonts w:eastAsia="楷体_GB2312" w:hint="eastAsia"/>
          <w:sz w:val="24"/>
        </w:rPr>
        <w:t>A1</w:t>
      </w:r>
      <w:r>
        <w:rPr>
          <w:rFonts w:eastAsia="楷体_GB2312" w:hint="eastAsia"/>
          <w:sz w:val="24"/>
        </w:rPr>
        <w:t>部门占</w:t>
      </w:r>
      <w:r>
        <w:rPr>
          <w:rFonts w:eastAsia="楷体_GB2312" w:hint="eastAsia"/>
          <w:sz w:val="24"/>
        </w:rPr>
        <w:t>40.3643%</w:t>
      </w:r>
      <w:r>
        <w:rPr>
          <w:rFonts w:eastAsia="楷体_GB2312" w:hint="eastAsia"/>
          <w:sz w:val="24"/>
        </w:rPr>
        <w:t>，</w:t>
      </w:r>
      <w:r>
        <w:rPr>
          <w:rFonts w:eastAsia="楷体_GB2312" w:hint="eastAsia"/>
          <w:sz w:val="24"/>
        </w:rPr>
        <w:t>A2</w:t>
      </w:r>
      <w:r>
        <w:rPr>
          <w:rFonts w:eastAsia="楷体_GB2312" w:hint="eastAsia"/>
          <w:sz w:val="24"/>
        </w:rPr>
        <w:t>部门占</w:t>
      </w:r>
      <w:r>
        <w:rPr>
          <w:rFonts w:eastAsia="楷体_GB2312" w:hint="eastAsia"/>
          <w:sz w:val="24"/>
        </w:rPr>
        <w:t>3,3273%</w:t>
      </w:r>
      <w:r>
        <w:rPr>
          <w:rFonts w:eastAsia="楷体_GB2312" w:hint="eastAsia"/>
          <w:sz w:val="24"/>
        </w:rPr>
        <w:t>，</w:t>
      </w:r>
      <w:r>
        <w:rPr>
          <w:rFonts w:eastAsia="楷体_GB2312" w:hint="eastAsia"/>
          <w:sz w:val="24"/>
        </w:rPr>
        <w:t>A3</w:t>
      </w:r>
      <w:r>
        <w:rPr>
          <w:rFonts w:eastAsia="楷体_GB2312" w:hint="eastAsia"/>
          <w:sz w:val="24"/>
        </w:rPr>
        <w:t>部门占</w:t>
      </w:r>
      <w:r>
        <w:rPr>
          <w:rFonts w:eastAsia="楷体_GB2312" w:hint="eastAsia"/>
          <w:sz w:val="24"/>
        </w:rPr>
        <w:t>56.3084%</w:t>
      </w:r>
      <w:r>
        <w:rPr>
          <w:rFonts w:eastAsia="楷体_GB2312" w:hint="eastAsia"/>
          <w:sz w:val="24"/>
        </w:rPr>
        <w:t>。</w:t>
      </w:r>
    </w:p>
    <w:p w:rsidR="00000000" w:rsidRDefault="00284BE4">
      <w:pPr>
        <w:ind w:firstLine="480"/>
        <w:rPr>
          <w:rFonts w:eastAsia="楷体_GB2312" w:hint="eastAsia"/>
          <w:sz w:val="24"/>
        </w:rPr>
      </w:pPr>
      <w:r>
        <w:rPr>
          <w:rFonts w:eastAsia="楷体_GB2312" w:hint="eastAsia"/>
          <w:sz w:val="24"/>
        </w:rPr>
        <w:t>在该表中部，我们假设了在不同逾期债权率下的奖金扣减率。这</w:t>
      </w:r>
      <w:r>
        <w:rPr>
          <w:rFonts w:eastAsia="楷体_GB2312" w:hint="eastAsia"/>
          <w:sz w:val="24"/>
        </w:rPr>
        <w:t>将是公司的一项十分敏感的决策！按照该表，如果逾期债权率大于</w:t>
      </w:r>
      <w:r>
        <w:rPr>
          <w:rFonts w:eastAsia="楷体_GB2312" w:hint="eastAsia"/>
          <w:sz w:val="24"/>
        </w:rPr>
        <w:t>2%</w:t>
      </w:r>
      <w:r>
        <w:rPr>
          <w:rFonts w:eastAsia="楷体_GB2312" w:hint="eastAsia"/>
          <w:sz w:val="24"/>
        </w:rPr>
        <w:t>而小于</w:t>
      </w:r>
      <w:r>
        <w:rPr>
          <w:rFonts w:eastAsia="楷体_GB2312" w:hint="eastAsia"/>
          <w:sz w:val="24"/>
        </w:rPr>
        <w:t>3%</w:t>
      </w:r>
      <w:r>
        <w:rPr>
          <w:rFonts w:eastAsia="楷体_GB2312" w:hint="eastAsia"/>
          <w:sz w:val="24"/>
        </w:rPr>
        <w:t>时，奖金的扣减率是</w:t>
      </w:r>
      <w:r>
        <w:rPr>
          <w:rFonts w:eastAsia="楷体_GB2312" w:hint="eastAsia"/>
          <w:sz w:val="24"/>
        </w:rPr>
        <w:t>15%</w:t>
      </w:r>
      <w:r>
        <w:rPr>
          <w:rFonts w:eastAsia="楷体_GB2312" w:hint="eastAsia"/>
          <w:sz w:val="24"/>
        </w:rPr>
        <w:t>。</w:t>
      </w:r>
    </w:p>
    <w:p w:rsidR="00000000" w:rsidRDefault="00284BE4">
      <w:pPr>
        <w:ind w:firstLine="480"/>
        <w:rPr>
          <w:rFonts w:eastAsia="楷体_GB2312"/>
          <w:sz w:val="24"/>
        </w:rPr>
      </w:pPr>
      <w:r>
        <w:rPr>
          <w:rFonts w:eastAsia="楷体_GB2312" w:hint="eastAsia"/>
          <w:sz w:val="24"/>
        </w:rPr>
        <w:t>结果是</w:t>
      </w:r>
      <w:r>
        <w:rPr>
          <w:rFonts w:eastAsia="楷体_GB2312" w:hint="eastAsia"/>
          <w:sz w:val="24"/>
        </w:rPr>
        <w:t>A</w:t>
      </w:r>
      <w:r>
        <w:rPr>
          <w:rFonts w:eastAsia="楷体_GB2312" w:hint="eastAsia"/>
          <w:sz w:val="24"/>
        </w:rPr>
        <w:t>类部门合计应扣奖金</w:t>
      </w:r>
      <w:r>
        <w:rPr>
          <w:rFonts w:eastAsia="楷体_GB2312" w:hint="eastAsia"/>
          <w:sz w:val="24"/>
        </w:rPr>
        <w:t>5,8</w:t>
      </w:r>
      <w:r>
        <w:rPr>
          <w:rFonts w:eastAsia="楷体_GB2312"/>
          <w:sz w:val="24"/>
        </w:rPr>
        <w:t>9</w:t>
      </w:r>
      <w:r>
        <w:rPr>
          <w:rFonts w:eastAsia="楷体_GB2312" w:hint="eastAsia"/>
          <w:sz w:val="24"/>
        </w:rPr>
        <w:t>3</w:t>
      </w:r>
      <w:r>
        <w:rPr>
          <w:rFonts w:eastAsia="楷体_GB2312" w:hint="eastAsia"/>
          <w:sz w:val="24"/>
        </w:rPr>
        <w:t>。其中，</w:t>
      </w:r>
    </w:p>
    <w:p w:rsidR="00000000" w:rsidRDefault="00284BE4">
      <w:pPr>
        <w:ind w:firstLine="480"/>
        <w:rPr>
          <w:rFonts w:eastAsia="楷体_GB2312"/>
          <w:sz w:val="24"/>
        </w:rPr>
      </w:pPr>
      <w:r>
        <w:rPr>
          <w:rFonts w:eastAsia="楷体_GB2312"/>
          <w:sz w:val="24"/>
        </w:rPr>
        <w:t>A1</w:t>
      </w:r>
      <w:r>
        <w:rPr>
          <w:rFonts w:eastAsia="楷体_GB2312" w:hint="eastAsia"/>
          <w:sz w:val="24"/>
        </w:rPr>
        <w:t>部门</w:t>
      </w:r>
      <w:r>
        <w:rPr>
          <w:rFonts w:eastAsia="楷体_GB2312" w:hint="eastAsia"/>
          <w:sz w:val="24"/>
        </w:rPr>
        <w:t>2,37</w:t>
      </w:r>
      <w:r>
        <w:rPr>
          <w:rFonts w:eastAsia="楷体_GB2312"/>
          <w:sz w:val="24"/>
        </w:rPr>
        <w:t>9</w:t>
      </w:r>
      <w:r>
        <w:rPr>
          <w:rFonts w:eastAsia="楷体_GB2312" w:hint="eastAsia"/>
          <w:sz w:val="24"/>
        </w:rPr>
        <w:t>=5,893</w:t>
      </w:r>
      <w:r>
        <w:rPr>
          <w:rFonts w:eastAsia="楷体_GB2312" w:hint="eastAsia"/>
          <w:sz w:val="24"/>
        </w:rPr>
        <w:t>×</w:t>
      </w:r>
      <w:r>
        <w:rPr>
          <w:rFonts w:eastAsia="楷体_GB2312"/>
          <w:sz w:val="24"/>
        </w:rPr>
        <w:t>40.36</w:t>
      </w:r>
      <w:r>
        <w:rPr>
          <w:rFonts w:eastAsia="楷体_GB2312" w:hint="eastAsia"/>
          <w:sz w:val="24"/>
        </w:rPr>
        <w:t>4</w:t>
      </w:r>
      <w:r>
        <w:rPr>
          <w:rFonts w:eastAsia="楷体_GB2312"/>
          <w:sz w:val="24"/>
        </w:rPr>
        <w:t>3%</w:t>
      </w:r>
    </w:p>
    <w:p w:rsidR="00000000" w:rsidRDefault="00284BE4">
      <w:pPr>
        <w:ind w:firstLine="480"/>
        <w:rPr>
          <w:rFonts w:eastAsia="楷体_GB2312"/>
          <w:sz w:val="24"/>
        </w:rPr>
      </w:pPr>
      <w:r>
        <w:rPr>
          <w:rFonts w:eastAsia="楷体_GB2312"/>
          <w:sz w:val="24"/>
        </w:rPr>
        <w:t>A2</w:t>
      </w:r>
      <w:r>
        <w:rPr>
          <w:rFonts w:eastAsia="楷体_GB2312" w:hint="eastAsia"/>
          <w:sz w:val="24"/>
        </w:rPr>
        <w:t>部门</w:t>
      </w:r>
      <w:r>
        <w:rPr>
          <w:rFonts w:eastAsia="楷体_GB2312"/>
          <w:sz w:val="24"/>
        </w:rPr>
        <w:t>196</w:t>
      </w:r>
      <w:r>
        <w:rPr>
          <w:rFonts w:eastAsia="楷体_GB2312" w:hint="eastAsia"/>
          <w:sz w:val="24"/>
        </w:rPr>
        <w:t>=5,893</w:t>
      </w:r>
      <w:r>
        <w:rPr>
          <w:rFonts w:eastAsia="楷体_GB2312" w:hint="eastAsia"/>
          <w:sz w:val="24"/>
        </w:rPr>
        <w:t>×</w:t>
      </w:r>
      <w:r>
        <w:rPr>
          <w:rFonts w:eastAsia="楷体_GB2312"/>
          <w:sz w:val="24"/>
        </w:rPr>
        <w:t>3.3273%</w:t>
      </w:r>
    </w:p>
    <w:p w:rsidR="00000000" w:rsidRDefault="00284BE4" w:rsidP="004D0DE0">
      <w:pPr>
        <w:ind w:firstLine="480"/>
        <w:rPr>
          <w:rFonts w:eastAsia="楷体_GB2312" w:hint="eastAsia"/>
          <w:sz w:val="24"/>
        </w:rPr>
      </w:pPr>
      <w:r>
        <w:rPr>
          <w:rFonts w:eastAsia="楷体_GB2312"/>
          <w:sz w:val="24"/>
        </w:rPr>
        <w:t>A1</w:t>
      </w:r>
      <w:r>
        <w:rPr>
          <w:rFonts w:eastAsia="楷体_GB2312" w:hint="eastAsia"/>
          <w:sz w:val="24"/>
        </w:rPr>
        <w:t>部门</w:t>
      </w:r>
      <w:r>
        <w:rPr>
          <w:rFonts w:eastAsia="楷体_GB2312"/>
          <w:sz w:val="24"/>
        </w:rPr>
        <w:t>3</w:t>
      </w:r>
      <w:r>
        <w:rPr>
          <w:rFonts w:eastAsia="楷体_GB2312" w:hint="eastAsia"/>
          <w:sz w:val="24"/>
        </w:rPr>
        <w:t>,</w:t>
      </w:r>
      <w:r>
        <w:rPr>
          <w:rFonts w:eastAsia="楷体_GB2312"/>
          <w:sz w:val="24"/>
        </w:rPr>
        <w:t>318</w:t>
      </w:r>
      <w:r>
        <w:rPr>
          <w:rFonts w:eastAsia="楷体_GB2312" w:hint="eastAsia"/>
          <w:sz w:val="24"/>
        </w:rPr>
        <w:t>=5,893</w:t>
      </w:r>
      <w:r>
        <w:rPr>
          <w:rFonts w:eastAsia="楷体_GB2312" w:hint="eastAsia"/>
          <w:sz w:val="24"/>
        </w:rPr>
        <w:t>×</w:t>
      </w:r>
      <w:r>
        <w:rPr>
          <w:rFonts w:eastAsia="楷体_GB2312"/>
          <w:sz w:val="24"/>
        </w:rPr>
        <w:t>56.30843%</w:t>
      </w:r>
    </w:p>
    <w:p w:rsidR="00000000" w:rsidRDefault="00284BE4">
      <w:pPr>
        <w:ind w:firstLine="480"/>
        <w:rPr>
          <w:rFonts w:eastAsia="楷体_GB2312" w:hint="eastAsia"/>
          <w:sz w:val="24"/>
        </w:rPr>
      </w:pPr>
      <w:r>
        <w:rPr>
          <w:rFonts w:eastAsia="楷体_GB2312" w:hint="eastAsia"/>
          <w:sz w:val="24"/>
        </w:rPr>
        <w:t>表</w:t>
      </w:r>
      <w:r>
        <w:rPr>
          <w:rFonts w:eastAsia="楷体_GB2312" w:hint="eastAsia"/>
          <w:sz w:val="24"/>
        </w:rPr>
        <w:t>E</w:t>
      </w:r>
      <w:r>
        <w:rPr>
          <w:rFonts w:eastAsia="楷体_GB2312" w:hint="eastAsia"/>
          <w:sz w:val="24"/>
        </w:rPr>
        <w:t>是各部门中的个人应扣奖金</w:t>
      </w:r>
    </w:p>
    <w:p w:rsidR="00000000" w:rsidRDefault="00284BE4">
      <w:pPr>
        <w:ind w:firstLine="480"/>
        <w:rPr>
          <w:rFonts w:eastAsia="楷体_GB2312" w:hint="eastAsia"/>
          <w:sz w:val="24"/>
        </w:rPr>
      </w:pPr>
      <w:r>
        <w:rPr>
          <w:rFonts w:eastAsia="楷体_GB2312" w:hint="eastAsia"/>
          <w:sz w:val="24"/>
        </w:rPr>
        <w:t>例如，</w:t>
      </w:r>
      <w:r>
        <w:rPr>
          <w:rFonts w:eastAsia="楷体_GB2312" w:hint="eastAsia"/>
          <w:sz w:val="24"/>
        </w:rPr>
        <w:t>A1</w:t>
      </w:r>
      <w:r>
        <w:rPr>
          <w:rFonts w:eastAsia="楷体_GB2312" w:hint="eastAsia"/>
          <w:sz w:val="24"/>
        </w:rPr>
        <w:t>部门的代号为</w:t>
      </w:r>
      <w:r>
        <w:rPr>
          <w:rFonts w:eastAsia="楷体_GB2312" w:hint="eastAsia"/>
          <w:sz w:val="24"/>
        </w:rPr>
        <w:t>102</w:t>
      </w:r>
      <w:r>
        <w:rPr>
          <w:rFonts w:eastAsia="楷体_GB2312" w:hint="eastAsia"/>
          <w:sz w:val="24"/>
        </w:rPr>
        <w:t>的职员的应扣奖金是</w:t>
      </w:r>
      <w:r>
        <w:rPr>
          <w:rFonts w:eastAsia="楷体_GB2312" w:hint="eastAsia"/>
          <w:sz w:val="24"/>
        </w:rPr>
        <w:t>2,379</w:t>
      </w:r>
      <w:r>
        <w:rPr>
          <w:rFonts w:eastAsia="楷体_GB2312" w:hint="eastAsia"/>
          <w:sz w:val="24"/>
        </w:rPr>
        <w:t>×</w:t>
      </w:r>
      <w:r>
        <w:rPr>
          <w:rFonts w:eastAsia="楷体_GB2312" w:hint="eastAsia"/>
          <w:sz w:val="24"/>
        </w:rPr>
        <w:t>2.5</w:t>
      </w:r>
      <w:r>
        <w:rPr>
          <w:rFonts w:eastAsia="楷体_GB2312" w:hint="eastAsia"/>
          <w:sz w:val="24"/>
        </w:rPr>
        <w:t>÷</w:t>
      </w:r>
      <w:r>
        <w:rPr>
          <w:rFonts w:eastAsia="楷体_GB2312" w:hint="eastAsia"/>
          <w:sz w:val="24"/>
        </w:rPr>
        <w:t>8.3=717</w:t>
      </w:r>
    </w:p>
    <w:p w:rsidR="00000000" w:rsidRPr="004D0DE0" w:rsidRDefault="00284BE4" w:rsidP="004D0DE0">
      <w:pPr>
        <w:ind w:firstLineChars="500" w:firstLine="1200"/>
        <w:rPr>
          <w:rFonts w:eastAsia="楷体_GB2312" w:hint="eastAsia"/>
          <w:sz w:val="24"/>
        </w:rPr>
      </w:pPr>
      <w:r>
        <w:rPr>
          <w:rFonts w:eastAsia="楷体_GB2312" w:hint="eastAsia"/>
          <w:sz w:val="24"/>
        </w:rPr>
        <w:t>A3</w:t>
      </w:r>
      <w:r>
        <w:rPr>
          <w:rFonts w:eastAsia="楷体_GB2312" w:hint="eastAsia"/>
          <w:sz w:val="24"/>
        </w:rPr>
        <w:t>部门的代号为</w:t>
      </w:r>
      <w:r>
        <w:rPr>
          <w:rFonts w:eastAsia="楷体_GB2312" w:hint="eastAsia"/>
          <w:sz w:val="24"/>
        </w:rPr>
        <w:t>107</w:t>
      </w:r>
      <w:r>
        <w:rPr>
          <w:rFonts w:eastAsia="楷体_GB2312" w:hint="eastAsia"/>
          <w:sz w:val="24"/>
        </w:rPr>
        <w:t>的职员的应扣奖金是</w:t>
      </w:r>
      <w:r>
        <w:rPr>
          <w:rFonts w:eastAsia="楷体_GB2312" w:hint="eastAsia"/>
          <w:sz w:val="24"/>
        </w:rPr>
        <w:t>3,318</w:t>
      </w:r>
      <w:r>
        <w:rPr>
          <w:rFonts w:eastAsia="楷体_GB2312" w:hint="eastAsia"/>
          <w:sz w:val="24"/>
        </w:rPr>
        <w:t>×</w:t>
      </w:r>
      <w:r>
        <w:rPr>
          <w:rFonts w:eastAsia="楷体_GB2312" w:hint="eastAsia"/>
          <w:sz w:val="24"/>
        </w:rPr>
        <w:t>3</w:t>
      </w:r>
      <w:r>
        <w:rPr>
          <w:rFonts w:eastAsia="楷体_GB2312" w:hint="eastAsia"/>
          <w:sz w:val="24"/>
        </w:rPr>
        <w:t>÷</w:t>
      </w:r>
      <w:r w:rsidR="004D0DE0">
        <w:rPr>
          <w:rFonts w:eastAsia="楷体_GB2312" w:hint="eastAsia"/>
          <w:sz w:val="24"/>
        </w:rPr>
        <w:t>6.8=1,464</w:t>
      </w:r>
    </w:p>
    <w:p w:rsidR="00000000" w:rsidRDefault="00284BE4">
      <w:pPr>
        <w:ind w:firstLine="480"/>
        <w:rPr>
          <w:rFonts w:eastAsia="楷体_GB2312" w:hint="eastAsia"/>
          <w:sz w:val="24"/>
        </w:rPr>
      </w:pPr>
      <w:r>
        <w:rPr>
          <w:rFonts w:eastAsia="楷体_GB2312" w:hint="eastAsia"/>
          <w:sz w:val="24"/>
        </w:rPr>
        <w:t>对一线人员扣减奖金，我的逻辑</w:t>
      </w:r>
      <w:r>
        <w:rPr>
          <w:rFonts w:eastAsia="楷体_GB2312" w:hint="eastAsia"/>
          <w:sz w:val="24"/>
        </w:rPr>
        <w:t>如下：</w:t>
      </w:r>
    </w:p>
    <w:p w:rsidR="00000000" w:rsidRDefault="00284BE4">
      <w:pPr>
        <w:ind w:firstLine="480"/>
        <w:rPr>
          <w:rFonts w:eastAsia="楷体_GB2312" w:hint="eastAsia"/>
          <w:sz w:val="24"/>
        </w:rPr>
      </w:pPr>
      <w:r>
        <w:rPr>
          <w:rFonts w:eastAsia="楷体_GB2312" w:hint="eastAsia"/>
          <w:sz w:val="24"/>
        </w:rPr>
        <w:t>租金拖欠使得全公司财务效果下降，全公司的人员可得的奖金基数因此下降，大家都已受到损失。因此，该损失应视为公司的净损失，不宜成为任何部门人员多得奖金的理由。</w:t>
      </w:r>
    </w:p>
    <w:p w:rsidR="00000000" w:rsidRDefault="00284BE4" w:rsidP="004D0DE0">
      <w:pPr>
        <w:ind w:firstLine="480"/>
        <w:rPr>
          <w:rFonts w:eastAsia="楷体_GB2312" w:hint="eastAsia"/>
          <w:sz w:val="24"/>
        </w:rPr>
      </w:pPr>
      <w:r>
        <w:rPr>
          <w:rFonts w:eastAsia="楷体_GB2312" w:hint="eastAsia"/>
          <w:sz w:val="24"/>
        </w:rPr>
        <w:t>所扣减的奖金可留在奖励基金中，加入下一年度的奖励基金。</w:t>
      </w:r>
    </w:p>
    <w:p w:rsidR="00000000" w:rsidRDefault="00284BE4" w:rsidP="004D0DE0">
      <w:pPr>
        <w:ind w:firstLine="480"/>
        <w:rPr>
          <w:rFonts w:eastAsia="楷体_GB2312" w:hint="eastAsia"/>
          <w:sz w:val="24"/>
        </w:rPr>
      </w:pPr>
      <w:r>
        <w:rPr>
          <w:rFonts w:eastAsia="楷体_GB2312" w:hint="eastAsia"/>
          <w:sz w:val="24"/>
        </w:rPr>
        <w:t>对于二线部门和人员难以定量考核，如何奖惩是个难题。对此我没有成熟的意见。大致的想法是，在按薪酬权数计算出来的二线部门该年应分配奖金中，按某个百分比留出一块由总经理班子掌握，其余部分按薪酬权数作为基本奖金落到个人头上。</w:t>
      </w:r>
    </w:p>
    <w:p w:rsidR="00000000" w:rsidRDefault="00284BE4">
      <w:pPr>
        <w:ind w:firstLine="480"/>
        <w:rPr>
          <w:rFonts w:eastAsia="楷体_GB2312" w:hint="eastAsia"/>
          <w:sz w:val="24"/>
        </w:rPr>
      </w:pPr>
      <w:r>
        <w:rPr>
          <w:rFonts w:eastAsia="楷体_GB2312" w:hint="eastAsia"/>
          <w:sz w:val="24"/>
        </w:rPr>
        <w:t>表</w:t>
      </w:r>
      <w:r>
        <w:rPr>
          <w:rFonts w:eastAsia="楷体_GB2312" w:hint="eastAsia"/>
          <w:sz w:val="24"/>
        </w:rPr>
        <w:t>F</w:t>
      </w:r>
      <w:r>
        <w:rPr>
          <w:rFonts w:eastAsia="楷体_GB2312" w:hint="eastAsia"/>
          <w:sz w:val="24"/>
        </w:rPr>
        <w:t>是假设总经理班子掌握的比例是</w:t>
      </w:r>
      <w:r>
        <w:rPr>
          <w:rFonts w:eastAsia="楷体_GB2312" w:hint="eastAsia"/>
          <w:sz w:val="24"/>
        </w:rPr>
        <w:t>30%</w:t>
      </w:r>
      <w:r>
        <w:rPr>
          <w:rFonts w:eastAsia="楷体_GB2312" w:hint="eastAsia"/>
          <w:sz w:val="24"/>
        </w:rPr>
        <w:t>的情况下</w:t>
      </w:r>
      <w:r>
        <w:rPr>
          <w:rFonts w:eastAsia="楷体_GB2312" w:hint="eastAsia"/>
          <w:sz w:val="24"/>
        </w:rPr>
        <w:t>B</w:t>
      </w:r>
      <w:r>
        <w:rPr>
          <w:rFonts w:eastAsia="楷体_GB2312" w:hint="eastAsia"/>
          <w:sz w:val="24"/>
        </w:rPr>
        <w:t>类各部门和人员的应分配</w:t>
      </w:r>
      <w:r>
        <w:rPr>
          <w:rFonts w:eastAsia="楷体_GB2312" w:hint="eastAsia"/>
          <w:sz w:val="24"/>
        </w:rPr>
        <w:t>奖金数。例如，</w:t>
      </w:r>
    </w:p>
    <w:p w:rsidR="00000000" w:rsidRDefault="00284BE4">
      <w:pPr>
        <w:ind w:firstLine="480"/>
        <w:rPr>
          <w:rFonts w:eastAsia="楷体_GB2312" w:hint="eastAsia"/>
          <w:sz w:val="24"/>
        </w:rPr>
      </w:pPr>
      <w:r>
        <w:rPr>
          <w:rFonts w:eastAsia="楷体_GB2312" w:hint="eastAsia"/>
          <w:sz w:val="24"/>
        </w:rPr>
        <w:t>B1</w:t>
      </w:r>
      <w:r>
        <w:rPr>
          <w:rFonts w:eastAsia="楷体_GB2312" w:hint="eastAsia"/>
          <w:sz w:val="24"/>
        </w:rPr>
        <w:t>部门的全部可分配奖金是</w:t>
      </w:r>
      <w:r>
        <w:rPr>
          <w:rFonts w:eastAsia="楷体_GB2312" w:hint="eastAsia"/>
          <w:sz w:val="24"/>
        </w:rPr>
        <w:t>B</w:t>
      </w:r>
      <w:r>
        <w:rPr>
          <w:rFonts w:eastAsia="楷体_GB2312" w:hint="eastAsia"/>
          <w:sz w:val="24"/>
        </w:rPr>
        <w:t>类部门全部可分配奖金</w:t>
      </w:r>
      <w:r>
        <w:rPr>
          <w:rFonts w:eastAsia="楷体_GB2312" w:hint="eastAsia"/>
          <w:sz w:val="24"/>
        </w:rPr>
        <w:t>221,536</w:t>
      </w:r>
      <w:r>
        <w:rPr>
          <w:rFonts w:eastAsia="楷体_GB2312" w:hint="eastAsia"/>
          <w:sz w:val="24"/>
        </w:rPr>
        <w:t>×</w:t>
      </w:r>
      <w:r>
        <w:rPr>
          <w:rFonts w:eastAsia="楷体_GB2312" w:hint="eastAsia"/>
          <w:sz w:val="24"/>
        </w:rPr>
        <w:t>B1</w:t>
      </w:r>
      <w:r>
        <w:rPr>
          <w:rFonts w:eastAsia="楷体_GB2312" w:hint="eastAsia"/>
          <w:sz w:val="24"/>
        </w:rPr>
        <w:t>部门薪酬权数</w:t>
      </w:r>
      <w:r>
        <w:rPr>
          <w:rFonts w:eastAsia="楷体_GB2312" w:hint="eastAsia"/>
          <w:sz w:val="24"/>
        </w:rPr>
        <w:t>8.4</w:t>
      </w:r>
      <w:r>
        <w:rPr>
          <w:rFonts w:eastAsia="楷体_GB2312" w:hint="eastAsia"/>
          <w:sz w:val="24"/>
        </w:rPr>
        <w:t>÷</w:t>
      </w:r>
      <w:r>
        <w:rPr>
          <w:rFonts w:eastAsia="楷体_GB2312" w:hint="eastAsia"/>
          <w:sz w:val="24"/>
        </w:rPr>
        <w:t>B</w:t>
      </w:r>
      <w:r>
        <w:rPr>
          <w:rFonts w:eastAsia="楷体_GB2312" w:hint="eastAsia"/>
          <w:sz w:val="24"/>
        </w:rPr>
        <w:t>类部门薪酬权数</w:t>
      </w:r>
      <w:r>
        <w:rPr>
          <w:rFonts w:eastAsia="楷体_GB2312" w:hint="eastAsia"/>
          <w:sz w:val="24"/>
        </w:rPr>
        <w:t>36.2=51,406</w:t>
      </w:r>
    </w:p>
    <w:p w:rsidR="00000000" w:rsidRDefault="00284BE4">
      <w:pPr>
        <w:ind w:firstLine="480"/>
        <w:rPr>
          <w:rFonts w:eastAsia="楷体_GB2312" w:hint="eastAsia"/>
          <w:sz w:val="24"/>
        </w:rPr>
      </w:pPr>
      <w:r>
        <w:rPr>
          <w:rFonts w:eastAsia="楷体_GB2312" w:hint="eastAsia"/>
          <w:sz w:val="24"/>
        </w:rPr>
        <w:t>B1</w:t>
      </w:r>
      <w:r>
        <w:rPr>
          <w:rFonts w:eastAsia="楷体_GB2312" w:hint="eastAsia"/>
          <w:sz w:val="24"/>
        </w:rPr>
        <w:t>部门基本奖金是</w:t>
      </w:r>
      <w:r>
        <w:rPr>
          <w:rFonts w:eastAsia="楷体_GB2312" w:hint="eastAsia"/>
          <w:sz w:val="24"/>
        </w:rPr>
        <w:t>B1</w:t>
      </w:r>
      <w:r>
        <w:rPr>
          <w:rFonts w:eastAsia="楷体_GB2312" w:hint="eastAsia"/>
          <w:sz w:val="24"/>
        </w:rPr>
        <w:t>部门的全部可分配奖金</w:t>
      </w:r>
      <w:r>
        <w:rPr>
          <w:rFonts w:eastAsia="楷体_GB2312" w:hint="eastAsia"/>
          <w:sz w:val="24"/>
        </w:rPr>
        <w:t>51,406</w:t>
      </w:r>
      <w:r>
        <w:rPr>
          <w:rFonts w:eastAsia="楷体_GB2312" w:hint="eastAsia"/>
          <w:sz w:val="24"/>
        </w:rPr>
        <w:t>×基本奖金率</w:t>
      </w:r>
      <w:r>
        <w:rPr>
          <w:rFonts w:eastAsia="楷体_GB2312" w:hint="eastAsia"/>
          <w:sz w:val="24"/>
        </w:rPr>
        <w:t>70%=35,984</w:t>
      </w:r>
    </w:p>
    <w:p w:rsidR="00000000" w:rsidRPr="004D0DE0" w:rsidRDefault="00284BE4" w:rsidP="004D0DE0">
      <w:pPr>
        <w:ind w:firstLine="480"/>
        <w:rPr>
          <w:rFonts w:eastAsia="楷体_GB2312" w:hint="eastAsia"/>
          <w:sz w:val="24"/>
        </w:rPr>
      </w:pPr>
      <w:r>
        <w:rPr>
          <w:rFonts w:eastAsia="楷体_GB2312" w:hint="eastAsia"/>
          <w:sz w:val="24"/>
        </w:rPr>
        <w:t>B1</w:t>
      </w:r>
      <w:r>
        <w:rPr>
          <w:rFonts w:eastAsia="楷体_GB2312" w:hint="eastAsia"/>
          <w:sz w:val="24"/>
        </w:rPr>
        <w:t>部门的代号为</w:t>
      </w:r>
      <w:r>
        <w:rPr>
          <w:rFonts w:eastAsia="楷体_GB2312" w:hint="eastAsia"/>
          <w:sz w:val="24"/>
        </w:rPr>
        <w:t>201</w:t>
      </w:r>
      <w:r>
        <w:rPr>
          <w:rFonts w:eastAsia="楷体_GB2312" w:hint="eastAsia"/>
          <w:sz w:val="24"/>
        </w:rPr>
        <w:t>的职员的基本奖金是</w:t>
      </w:r>
      <w:r>
        <w:rPr>
          <w:rFonts w:eastAsia="楷体_GB2312" w:hint="eastAsia"/>
          <w:sz w:val="24"/>
        </w:rPr>
        <w:t>B1</w:t>
      </w:r>
      <w:r>
        <w:rPr>
          <w:rFonts w:eastAsia="楷体_GB2312" w:hint="eastAsia"/>
          <w:sz w:val="24"/>
        </w:rPr>
        <w:t>部门基本奖金</w:t>
      </w:r>
      <w:r>
        <w:rPr>
          <w:rFonts w:eastAsia="楷体_GB2312" w:hint="eastAsia"/>
          <w:sz w:val="24"/>
        </w:rPr>
        <w:t>35,984</w:t>
      </w:r>
      <w:r>
        <w:rPr>
          <w:rFonts w:eastAsia="楷体_GB2312" w:hint="eastAsia"/>
          <w:sz w:val="24"/>
        </w:rPr>
        <w:t>×本人薪酬权数</w:t>
      </w:r>
      <w:r>
        <w:rPr>
          <w:rFonts w:eastAsia="楷体_GB2312" w:hint="eastAsia"/>
          <w:sz w:val="24"/>
        </w:rPr>
        <w:t>3</w:t>
      </w:r>
      <w:r>
        <w:rPr>
          <w:rFonts w:eastAsia="楷体_GB2312" w:hint="eastAsia"/>
          <w:sz w:val="24"/>
        </w:rPr>
        <w:t>÷</w:t>
      </w:r>
      <w:r>
        <w:rPr>
          <w:rFonts w:eastAsia="楷体_GB2312" w:hint="eastAsia"/>
          <w:sz w:val="24"/>
        </w:rPr>
        <w:t>B1</w:t>
      </w:r>
      <w:r>
        <w:rPr>
          <w:rFonts w:eastAsia="楷体_GB2312" w:hint="eastAsia"/>
          <w:sz w:val="24"/>
        </w:rPr>
        <w:t>部门薪酬权数</w:t>
      </w:r>
      <w:r w:rsidR="004D0DE0">
        <w:rPr>
          <w:rFonts w:eastAsia="楷体_GB2312" w:hint="eastAsia"/>
          <w:sz w:val="24"/>
        </w:rPr>
        <w:t>8.4=12,852</w:t>
      </w:r>
    </w:p>
    <w:p w:rsidR="00000000" w:rsidRDefault="00284BE4" w:rsidP="004D0DE0">
      <w:pPr>
        <w:ind w:firstLine="480"/>
        <w:rPr>
          <w:rFonts w:eastAsia="楷体_GB2312" w:hint="eastAsia"/>
          <w:sz w:val="24"/>
        </w:rPr>
      </w:pPr>
      <w:r>
        <w:rPr>
          <w:rFonts w:eastAsia="楷体_GB2312" w:hint="eastAsia"/>
          <w:sz w:val="24"/>
        </w:rPr>
        <w:t>结果是，有</w:t>
      </w:r>
      <w:r>
        <w:rPr>
          <w:rFonts w:eastAsia="楷体_GB2312" w:hint="eastAsia"/>
          <w:sz w:val="24"/>
        </w:rPr>
        <w:t>66,461</w:t>
      </w:r>
      <w:r>
        <w:rPr>
          <w:rFonts w:eastAsia="楷体_GB2312" w:hint="eastAsia"/>
          <w:sz w:val="24"/>
        </w:rPr>
        <w:t>的奖金将由总经理班子机动掌握。到底如何掌握我说不好。我的肤浅的想法是：一、这部分奖金只用在</w:t>
      </w:r>
      <w:r>
        <w:rPr>
          <w:rFonts w:eastAsia="楷体_GB2312" w:hint="eastAsia"/>
          <w:sz w:val="24"/>
        </w:rPr>
        <w:t>B</w:t>
      </w:r>
      <w:r>
        <w:rPr>
          <w:rFonts w:eastAsia="楷体_GB2312" w:hint="eastAsia"/>
          <w:sz w:val="24"/>
        </w:rPr>
        <w:t>类部门，但不在各分部门内按薪酬权数摊，而</w:t>
      </w:r>
      <w:r>
        <w:rPr>
          <w:rFonts w:eastAsia="楷体_GB2312" w:hint="eastAsia"/>
          <w:sz w:val="24"/>
        </w:rPr>
        <w:t>是哪个分部门成绩大就向该分部门倾斜；二、总经理班子最好能够在年初依据各</w:t>
      </w:r>
      <w:r>
        <w:rPr>
          <w:rFonts w:eastAsia="楷体_GB2312" w:hint="eastAsia"/>
          <w:sz w:val="24"/>
        </w:rPr>
        <w:t>B</w:t>
      </w:r>
      <w:r>
        <w:rPr>
          <w:rFonts w:eastAsia="楷体_GB2312" w:hint="eastAsia"/>
          <w:sz w:val="24"/>
        </w:rPr>
        <w:t>类分部门的业务性质和公司当前的主攻方向，分别提出几条提高业务质量或扩大业务范围的具体要求。年末依据对这些要求完成的程度，来分配这部分奖金；三、到底是针对部门，还是针对个人，视具体情况而定；四、由于无法量化，就不能排除总经理班子的主观随意性。但是，不要紧。总经理班子虽然不是神仙，难以确保其价值取向的一定准确。但是，其作为股东的代理人的根本利益，是公司的真实的业绩。因此，他们即使一时判断失准，却绝对不会坚持其于己不利的“倒行逆施”的。因为，</w:t>
      </w:r>
      <w:r>
        <w:rPr>
          <w:rFonts w:eastAsia="楷体_GB2312" w:hint="eastAsia"/>
          <w:sz w:val="24"/>
        </w:rPr>
        <w:t>冷落真正作出了贡献的人和容忍只会耍花活唱高调搞关系的投机分子，是不符合总经理班子的根本利益的。</w:t>
      </w:r>
    </w:p>
    <w:p w:rsidR="00000000" w:rsidRDefault="00284BE4">
      <w:pPr>
        <w:ind w:firstLine="480"/>
        <w:rPr>
          <w:rFonts w:eastAsia="楷体_GB2312" w:hint="eastAsia"/>
          <w:sz w:val="24"/>
        </w:rPr>
      </w:pPr>
      <w:r>
        <w:rPr>
          <w:rFonts w:eastAsia="楷体_GB2312" w:hint="eastAsia"/>
          <w:sz w:val="24"/>
        </w:rPr>
        <w:t>至于说到对</w:t>
      </w:r>
      <w:r>
        <w:rPr>
          <w:rFonts w:eastAsia="楷体_GB2312" w:hint="eastAsia"/>
          <w:sz w:val="24"/>
        </w:rPr>
        <w:t>B</w:t>
      </w:r>
      <w:r>
        <w:rPr>
          <w:rFonts w:eastAsia="楷体_GB2312" w:hint="eastAsia"/>
          <w:sz w:val="24"/>
        </w:rPr>
        <w:t>类部门及人员罚的问题，则是否可以做一条原则性的规定，即，如果出现在本职工作中的严重失职、重大失误或差错、或严重违反职业道德的，总经理班子有权根据情节轻重，扣发其部分或全部基本奖金。</w:t>
      </w:r>
    </w:p>
    <w:sectPr w:rsidR="00000000">
      <w:footerReference w:type="even" r:id="rId7"/>
      <w:footerReference w:type="default" r:id="rId8"/>
      <w:pgSz w:w="11906" w:h="16838"/>
      <w:pgMar w:top="1134" w:right="1134" w:bottom="1134" w:left="113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84BE4">
      <w:r>
        <w:separator/>
      </w:r>
    </w:p>
  </w:endnote>
  <w:endnote w:type="continuationSeparator" w:id="0">
    <w:p w:rsidR="00000000" w:rsidRDefault="00284B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altName w:val="楷体"/>
    <w:charset w:val="86"/>
    <w:family w:val="modern"/>
    <w:pitch w:val="fixed"/>
    <w:sig w:usb0="00000001" w:usb1="080E0000" w:usb2="00000010" w:usb3="00000000" w:csb0="00040000" w:csb1="00000000"/>
  </w:font>
  <w:font w:name="方正粗宋简体">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4BE4">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000000" w:rsidRDefault="00284BE4">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4BE4">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Pr>
        <w:rStyle w:val="a4"/>
        <w:noProof/>
      </w:rPr>
      <w:t>2</w:t>
    </w:r>
    <w:r>
      <w:rPr>
        <w:rStyle w:val="a4"/>
      </w:rPr>
      <w:fldChar w:fldCharType="end"/>
    </w:r>
  </w:p>
  <w:p w:rsidR="00000000" w:rsidRDefault="00284BE4">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84BE4">
      <w:r>
        <w:separator/>
      </w:r>
    </w:p>
  </w:footnote>
  <w:footnote w:type="continuationSeparator" w:id="0">
    <w:p w:rsidR="00000000" w:rsidRDefault="00284BE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D033CF3"/>
    <w:multiLevelType w:val="hybridMultilevel"/>
    <w:tmpl w:val="035C3F74"/>
    <w:lvl w:ilvl="0" w:tplc="9DCE56E6">
      <w:start w:val="1"/>
      <w:numFmt w:val="japaneseCounting"/>
      <w:lvlText w:val="%1、"/>
      <w:lvlJc w:val="left"/>
      <w:pPr>
        <w:tabs>
          <w:tab w:val="num" w:pos="480"/>
        </w:tabs>
        <w:ind w:left="480" w:hanging="480"/>
      </w:pPr>
      <w:rPr>
        <w:rFonts w:hint="eastAsia"/>
      </w:rPr>
    </w:lvl>
    <w:lvl w:ilvl="1" w:tplc="C8504F5C">
      <w:start w:val="1"/>
      <w:numFmt w:val="japaneseCounting"/>
      <w:lvlText w:val="%2、"/>
      <w:lvlJc w:val="left"/>
      <w:pPr>
        <w:tabs>
          <w:tab w:val="num" w:pos="1380"/>
        </w:tabs>
        <w:ind w:left="1380" w:hanging="9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1"/>
  <w:mirrorMargins/>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2793"/>
    <w:rsid w:val="00096538"/>
    <w:rsid w:val="000B07E7"/>
    <w:rsid w:val="00164E5F"/>
    <w:rsid w:val="0017229F"/>
    <w:rsid w:val="00284BE4"/>
    <w:rsid w:val="00307FDD"/>
    <w:rsid w:val="003A2D1E"/>
    <w:rsid w:val="00431FF8"/>
    <w:rsid w:val="004D0DE0"/>
    <w:rsid w:val="004F7CD0"/>
    <w:rsid w:val="00A0066A"/>
    <w:rsid w:val="00A12793"/>
    <w:rsid w:val="00A276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965EB08-B905-4BC9-9C87-8C51D6F59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semiHidden/>
    <w:pPr>
      <w:tabs>
        <w:tab w:val="center" w:pos="4153"/>
        <w:tab w:val="right" w:pos="8306"/>
      </w:tabs>
      <w:snapToGrid w:val="0"/>
      <w:jc w:val="left"/>
    </w:pPr>
    <w:rPr>
      <w:sz w:val="18"/>
      <w:szCs w:val="18"/>
    </w:rPr>
  </w:style>
  <w:style w:type="character" w:styleId="a4">
    <w:name w:val="page number"/>
    <w:basedOn w:val="a0"/>
    <w:semiHidden/>
  </w:style>
  <w:style w:type="paragraph" w:styleId="a5">
    <w:name w:val="Body Text Indent"/>
    <w:basedOn w:val="a"/>
    <w:semiHidden/>
    <w:pPr>
      <w:ind w:firstLineChars="200" w:firstLine="480"/>
    </w:pPr>
    <w:rPr>
      <w:rFonts w:eastAsia="楷体_GB231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454545"/>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2315</Words>
  <Characters>626</Characters>
  <Application>Microsoft Office Word</Application>
  <DocSecurity>0</DocSecurity>
  <Lines>5</Lines>
  <Paragraphs>5</Paragraphs>
  <ScaleCrop>false</ScaleCrop>
  <HeadingPairs>
    <vt:vector size="2" baseType="variant">
      <vt:variant>
        <vt:lpstr>题目</vt:lpstr>
      </vt:variant>
      <vt:variant>
        <vt:i4>1</vt:i4>
      </vt:variant>
    </vt:vector>
  </HeadingPairs>
  <TitlesOfParts>
    <vt:vector size="1" baseType="lpstr">
      <vt:lpstr>租赁公司人员绩效考核问题探讨</vt:lpstr>
    </vt:vector>
  </TitlesOfParts>
  <Company>qiuqiyang</Company>
  <LinksUpToDate>false</LinksUpToDate>
  <CharactersWithSpaces>2936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租赁公司人员绩效考核问题探讨</dc:title>
  <dc:subject/>
  <dc:creator>qiuqiyang</dc:creator>
  <cp:keywords/>
  <dc:description/>
  <cp:lastModifiedBy>张艳坤</cp:lastModifiedBy>
  <cp:revision>2</cp:revision>
  <dcterms:created xsi:type="dcterms:W3CDTF">2014-07-04T09:23:00Z</dcterms:created>
  <dcterms:modified xsi:type="dcterms:W3CDTF">2014-07-04T09:23:00Z</dcterms:modified>
</cp:coreProperties>
</file>