
<file path=[Content_Types].xml><?xml version="1.0" encoding="utf-8"?>
<Types xmlns="http://schemas.openxmlformats.org/package/2006/content-types">
  <Default Extension="xml" ContentType="application/xml"/>
  <Default Extension="vsdx" ContentType="application/vnd.ms-visio.drawi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40363B" w14:textId="77777777" w:rsidR="00F5624C" w:rsidRPr="00F172C3" w:rsidRDefault="009A6EA1" w:rsidP="007B1760">
      <w:pPr>
        <w:spacing w:line="240" w:lineRule="auto"/>
        <w:jc w:val="center"/>
        <w:rPr>
          <w:rFonts w:asciiTheme="minorEastAsia" w:hAnsiTheme="minorEastAsia"/>
          <w:b/>
          <w:sz w:val="40"/>
          <w:szCs w:val="48"/>
        </w:rPr>
      </w:pPr>
      <w:r w:rsidRPr="00F172C3">
        <w:rPr>
          <w:rFonts w:asciiTheme="minorEastAsia" w:hAnsiTheme="minorEastAsia" w:hint="eastAsia"/>
          <w:b/>
          <w:sz w:val="40"/>
          <w:szCs w:val="48"/>
        </w:rPr>
        <w:t>供应</w:t>
      </w:r>
      <w:bookmarkStart w:id="0" w:name="_GoBack"/>
      <w:bookmarkEnd w:id="0"/>
      <w:r w:rsidRPr="00F172C3">
        <w:rPr>
          <w:rFonts w:asciiTheme="minorEastAsia" w:hAnsiTheme="minorEastAsia" w:hint="eastAsia"/>
          <w:b/>
          <w:sz w:val="40"/>
          <w:szCs w:val="48"/>
        </w:rPr>
        <w:t>链金融中的融资租赁业务模式</w:t>
      </w:r>
    </w:p>
    <w:p w14:paraId="2A6D4B61" w14:textId="77777777" w:rsidR="009A6EA1" w:rsidRPr="00517912" w:rsidRDefault="00100276" w:rsidP="00991AC5">
      <w:pPr>
        <w:pStyle w:val="1"/>
      </w:pPr>
      <w:r>
        <w:rPr>
          <w:rFonts w:hint="eastAsia"/>
        </w:rPr>
        <w:t>一、</w:t>
      </w:r>
      <w:r w:rsidR="009A6EA1" w:rsidRPr="00517912">
        <w:rPr>
          <w:rFonts w:hint="eastAsia"/>
        </w:rPr>
        <w:t>方案简介</w:t>
      </w:r>
    </w:p>
    <w:p w14:paraId="3DF188D4" w14:textId="77777777" w:rsidR="001B4978" w:rsidRPr="00100276" w:rsidRDefault="00F5624C" w:rsidP="00F172C3">
      <w:pPr>
        <w:autoSpaceDE w:val="0"/>
        <w:autoSpaceDN w:val="0"/>
        <w:adjustRightInd w:val="0"/>
        <w:spacing w:after="0" w:line="360" w:lineRule="auto"/>
        <w:ind w:firstLine="465"/>
        <w:jc w:val="both"/>
        <w:rPr>
          <w:rFonts w:asciiTheme="minorEastAsia" w:hAnsiTheme="minorEastAsia" w:cs="黑体"/>
          <w:sz w:val="28"/>
          <w:szCs w:val="24"/>
        </w:rPr>
      </w:pPr>
      <w:r w:rsidRPr="00100276">
        <w:rPr>
          <w:rFonts w:asciiTheme="minorEastAsia" w:hAnsiTheme="minorEastAsia" w:hint="eastAsia"/>
          <w:sz w:val="28"/>
          <w:szCs w:val="24"/>
        </w:rPr>
        <w:t>供应链金融在当今市场发挥着越来越重要的角色，它是</w:t>
      </w:r>
      <w:r w:rsidRPr="00100276">
        <w:rPr>
          <w:rFonts w:asciiTheme="minorEastAsia" w:hAnsiTheme="minorEastAsia" w:cs="黑体" w:hint="eastAsia"/>
          <w:sz w:val="28"/>
          <w:szCs w:val="24"/>
        </w:rPr>
        <w:t>商品交易下应收应付、预收预付和存货融资而衍生出来的组合融资，是以核心企业为切入点，通过对信息流、物流、资金流的有效控制或对有实力关联方的责任捆绑，针对核心企业上、下游长期合作的供应商、经销商的融资服务。</w:t>
      </w:r>
      <w:r w:rsidRPr="00F16EDC">
        <w:rPr>
          <w:rFonts w:asciiTheme="minorEastAsia" w:hAnsiTheme="minorEastAsia" w:cs="黑体" w:hint="eastAsia"/>
          <w:b/>
          <w:sz w:val="28"/>
          <w:szCs w:val="24"/>
        </w:rPr>
        <w:t>在供应链金融中可以把钱投在需求大的地方，有效的提高一个产业链的总体效益。</w:t>
      </w:r>
      <w:r w:rsidR="00F16EDC">
        <w:rPr>
          <w:rFonts w:asciiTheme="minorEastAsia" w:hAnsiTheme="minorEastAsia" w:cs="黑体" w:hint="eastAsia"/>
          <w:sz w:val="28"/>
          <w:szCs w:val="24"/>
        </w:rPr>
        <w:t>融资租赁有限公司</w:t>
      </w:r>
      <w:r w:rsidR="00464C92" w:rsidRPr="00100276">
        <w:rPr>
          <w:rFonts w:asciiTheme="minorEastAsia" w:hAnsiTheme="minorEastAsia" w:cs="黑体" w:hint="eastAsia"/>
          <w:sz w:val="28"/>
          <w:szCs w:val="24"/>
        </w:rPr>
        <w:t>所提出的供应链金融模式可以根据不同的企业进行有效的调整，以达到解决企业客户</w:t>
      </w:r>
      <w:r w:rsidR="0073747D" w:rsidRPr="00100276">
        <w:rPr>
          <w:rFonts w:asciiTheme="minorEastAsia" w:hAnsiTheme="minorEastAsia" w:cs="黑体" w:hint="eastAsia"/>
          <w:sz w:val="28"/>
          <w:szCs w:val="24"/>
        </w:rPr>
        <w:t>融资难的问题，以及</w:t>
      </w:r>
      <w:r w:rsidR="0073747D" w:rsidRPr="00D920A9">
        <w:rPr>
          <w:rFonts w:asciiTheme="minorEastAsia" w:hAnsiTheme="minorEastAsia" w:cs="黑体" w:hint="eastAsia"/>
          <w:sz w:val="28"/>
          <w:szCs w:val="24"/>
          <w:highlight w:val="yellow"/>
        </w:rPr>
        <w:t>为</w:t>
      </w:r>
      <w:r w:rsidR="0073747D" w:rsidRPr="00100276">
        <w:rPr>
          <w:rFonts w:asciiTheme="minorEastAsia" w:hAnsiTheme="minorEastAsia" w:cs="黑体" w:hint="eastAsia"/>
          <w:b/>
          <w:sz w:val="28"/>
          <w:szCs w:val="24"/>
          <w:highlight w:val="yellow"/>
        </w:rPr>
        <w:t>对象客户提供货物的囤积。</w:t>
      </w:r>
      <w:r w:rsidR="00BE1FE9">
        <w:rPr>
          <w:rFonts w:asciiTheme="minorEastAsia" w:hAnsiTheme="minorEastAsia" w:cs="黑体" w:hint="eastAsia"/>
          <w:sz w:val="28"/>
          <w:szCs w:val="24"/>
        </w:rPr>
        <w:t>在供应链金融模式中，主要有保兑仓融资、应收账款融资、</w:t>
      </w:r>
      <w:r w:rsidR="00464C92" w:rsidRPr="00100276">
        <w:rPr>
          <w:rFonts w:asciiTheme="minorEastAsia" w:hAnsiTheme="minorEastAsia" w:cs="黑体" w:hint="eastAsia"/>
          <w:sz w:val="28"/>
          <w:szCs w:val="24"/>
        </w:rPr>
        <w:t>融通仓融资。融资租赁业务可以融入到保兑仓融资和融通仓融资这两种模式中。</w:t>
      </w:r>
    </w:p>
    <w:p w14:paraId="761AF684" w14:textId="77777777" w:rsidR="00762FAA" w:rsidRPr="00517912" w:rsidRDefault="00100276" w:rsidP="00953DD4">
      <w:pPr>
        <w:pStyle w:val="1"/>
        <w:tabs>
          <w:tab w:val="left" w:pos="2737"/>
        </w:tabs>
      </w:pPr>
      <w:r>
        <w:rPr>
          <w:rFonts w:hint="eastAsia"/>
        </w:rPr>
        <w:t>二、</w:t>
      </w:r>
      <w:r w:rsidR="00762FAA" w:rsidRPr="00517912">
        <w:rPr>
          <w:rFonts w:hint="eastAsia"/>
        </w:rPr>
        <w:t>关系图</w:t>
      </w:r>
    </w:p>
    <w:p w14:paraId="03702D6D" w14:textId="77777777" w:rsidR="009403BB" w:rsidRDefault="001B4978" w:rsidP="007B1760">
      <w:pPr>
        <w:pStyle w:val="2"/>
        <w:spacing w:line="240" w:lineRule="auto"/>
      </w:pPr>
      <w:r w:rsidRPr="00517912">
        <w:rPr>
          <w:rFonts w:hint="eastAsia"/>
        </w:rPr>
        <w:t>1</w:t>
      </w:r>
      <w:r w:rsidR="008A5EC0">
        <w:rPr>
          <w:rFonts w:hint="eastAsia"/>
        </w:rPr>
        <w:t>、</w:t>
      </w:r>
      <w:r w:rsidRPr="00517912">
        <w:rPr>
          <w:rFonts w:hint="eastAsia"/>
        </w:rPr>
        <w:t>保兑仓融资模式</w:t>
      </w:r>
      <w:r w:rsidRPr="00517912">
        <w:t>—</w:t>
      </w:r>
      <w:r w:rsidRPr="00517912">
        <w:rPr>
          <w:rFonts w:hint="eastAsia"/>
        </w:rPr>
        <w:t>直接租赁</w:t>
      </w:r>
    </w:p>
    <w:p w14:paraId="018B71AA" w14:textId="77777777" w:rsidR="00762FAA" w:rsidRPr="00517912" w:rsidRDefault="00AB5475" w:rsidP="007B1760">
      <w:pPr>
        <w:autoSpaceDE w:val="0"/>
        <w:autoSpaceDN w:val="0"/>
        <w:adjustRightInd w:val="0"/>
        <w:spacing w:after="0" w:line="240" w:lineRule="auto"/>
        <w:jc w:val="center"/>
        <w:rPr>
          <w:rFonts w:asciiTheme="minorEastAsia" w:hAnsiTheme="minorEastAsia" w:cs="黑体"/>
          <w:b/>
          <w:sz w:val="24"/>
          <w:szCs w:val="24"/>
        </w:rPr>
      </w:pPr>
      <w:r>
        <w:object w:dxaOrig="11235" w:dyaOrig="6736" w14:anchorId="374CC6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3pt;height:211.95pt" o:ole="">
            <v:imagedata r:id="rId6" o:title=""/>
          </v:shape>
          <o:OLEObject Type="Embed" ProgID="Visio.Drawing.15" ShapeID="_x0000_i1025" DrawAspect="Content" ObjectID="_1506863545" r:id="rId7"/>
        </w:object>
      </w:r>
    </w:p>
    <w:p w14:paraId="5D9429AC" w14:textId="77777777" w:rsidR="009403BB" w:rsidRPr="00517912" w:rsidRDefault="009403BB"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A</w:t>
      </w:r>
      <w:r w:rsidR="0022412F">
        <w:rPr>
          <w:rFonts w:asciiTheme="minorEastAsia" w:hAnsiTheme="minorEastAsia" w:cs="黑体" w:hint="eastAsia"/>
          <w:sz w:val="24"/>
          <w:szCs w:val="24"/>
        </w:rPr>
        <w:t>、</w:t>
      </w:r>
      <w:r w:rsidR="007D3307">
        <w:rPr>
          <w:rFonts w:asciiTheme="minorEastAsia" w:hAnsiTheme="minorEastAsia" w:cs="黑体" w:hint="eastAsia"/>
          <w:sz w:val="24"/>
          <w:szCs w:val="24"/>
        </w:rPr>
        <w:t>承租人、</w:t>
      </w:r>
      <w:r w:rsidR="0022412F">
        <w:rPr>
          <w:rFonts w:asciiTheme="minorEastAsia" w:hAnsiTheme="minorEastAsia" w:cs="黑体" w:hint="eastAsia"/>
          <w:sz w:val="24"/>
          <w:szCs w:val="24"/>
        </w:rPr>
        <w:t>厂商</w:t>
      </w:r>
      <w:r w:rsidR="007D3307">
        <w:rPr>
          <w:rFonts w:asciiTheme="minorEastAsia" w:hAnsiTheme="minorEastAsia" w:cs="黑体" w:hint="eastAsia"/>
          <w:sz w:val="24"/>
          <w:szCs w:val="24"/>
        </w:rPr>
        <w:t>、租赁</w:t>
      </w:r>
      <w:r w:rsidR="007D3307">
        <w:rPr>
          <w:rFonts w:asciiTheme="minorEastAsia" w:hAnsiTheme="minorEastAsia" w:cs="黑体"/>
          <w:sz w:val="24"/>
          <w:szCs w:val="24"/>
        </w:rPr>
        <w:t>公司</w:t>
      </w:r>
      <w:r w:rsidR="007D3307">
        <w:rPr>
          <w:rFonts w:asciiTheme="minorEastAsia" w:hAnsiTheme="minorEastAsia" w:cs="黑体" w:hint="eastAsia"/>
          <w:sz w:val="24"/>
          <w:szCs w:val="24"/>
        </w:rPr>
        <w:t>、</w:t>
      </w:r>
      <w:r w:rsidRPr="00517912">
        <w:rPr>
          <w:rFonts w:asciiTheme="minorEastAsia" w:hAnsiTheme="minorEastAsia" w:cs="黑体" w:hint="eastAsia"/>
          <w:sz w:val="24"/>
          <w:szCs w:val="24"/>
        </w:rPr>
        <w:t>物流企业签订《货物融资租赁合同》。</w:t>
      </w:r>
    </w:p>
    <w:p w14:paraId="180F9E0E" w14:textId="77777777" w:rsidR="009403BB" w:rsidRPr="00517912" w:rsidRDefault="009403BB"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B</w:t>
      </w:r>
      <w:r w:rsidR="0022412F">
        <w:rPr>
          <w:rFonts w:asciiTheme="minorEastAsia" w:hAnsiTheme="minorEastAsia" w:cs="黑体" w:hint="eastAsia"/>
          <w:sz w:val="24"/>
          <w:szCs w:val="24"/>
        </w:rPr>
        <w:t>、</w:t>
      </w:r>
      <w:r w:rsidR="007D3307">
        <w:rPr>
          <w:rFonts w:asciiTheme="minorEastAsia" w:hAnsiTheme="minorEastAsia" w:cs="黑体" w:hint="eastAsia"/>
          <w:sz w:val="24"/>
          <w:szCs w:val="24"/>
        </w:rPr>
        <w:t>融资租赁</w:t>
      </w:r>
      <w:r w:rsidR="007D3307">
        <w:rPr>
          <w:rFonts w:asciiTheme="minorEastAsia" w:hAnsiTheme="minorEastAsia" w:cs="黑体"/>
          <w:sz w:val="24"/>
          <w:szCs w:val="24"/>
        </w:rPr>
        <w:t>公司</w:t>
      </w:r>
      <w:r w:rsidRPr="00517912">
        <w:rPr>
          <w:rFonts w:asciiTheme="minorEastAsia" w:hAnsiTheme="minorEastAsia" w:cs="黑体" w:hint="eastAsia"/>
          <w:sz w:val="24"/>
          <w:szCs w:val="24"/>
        </w:rPr>
        <w:t>和银行签订《贷款合同》。</w:t>
      </w:r>
    </w:p>
    <w:p w14:paraId="2A2F339D" w14:textId="77777777" w:rsidR="009403BB" w:rsidRPr="00517912" w:rsidRDefault="009403BB"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lastRenderedPageBreak/>
        <w:t>C</w:t>
      </w:r>
      <w:r w:rsidR="0022412F">
        <w:rPr>
          <w:rFonts w:asciiTheme="minorEastAsia" w:hAnsiTheme="minorEastAsia" w:cs="黑体" w:hint="eastAsia"/>
          <w:sz w:val="24"/>
          <w:szCs w:val="24"/>
        </w:rPr>
        <w:t>、</w:t>
      </w:r>
      <w:r w:rsidRPr="00517912">
        <w:rPr>
          <w:rFonts w:asciiTheme="minorEastAsia" w:hAnsiTheme="minorEastAsia" w:cs="黑体" w:hint="eastAsia"/>
          <w:sz w:val="24"/>
          <w:szCs w:val="24"/>
        </w:rPr>
        <w:t>在《货物融资租赁合同》中要明确厂商回购义务和客户为其自己提货逾期而做相应担保责任</w:t>
      </w:r>
      <w:r w:rsidR="00E96503" w:rsidRPr="00517912">
        <w:rPr>
          <w:rFonts w:asciiTheme="minorEastAsia" w:hAnsiTheme="minorEastAsia" w:cs="黑体" w:hint="eastAsia"/>
          <w:sz w:val="24"/>
          <w:szCs w:val="24"/>
        </w:rPr>
        <w:t>。此外，</w:t>
      </w:r>
      <w:r w:rsidR="002D16FB">
        <w:rPr>
          <w:rFonts w:asciiTheme="minorEastAsia" w:hAnsiTheme="minorEastAsia" w:cs="黑体" w:hint="eastAsia"/>
          <w:sz w:val="24"/>
          <w:szCs w:val="24"/>
        </w:rPr>
        <w:t>租赁</w:t>
      </w:r>
      <w:r w:rsidR="002D16FB">
        <w:rPr>
          <w:rFonts w:asciiTheme="minorEastAsia" w:hAnsiTheme="minorEastAsia" w:cs="黑体"/>
          <w:sz w:val="24"/>
          <w:szCs w:val="24"/>
        </w:rPr>
        <w:t>公司</w:t>
      </w:r>
      <w:r w:rsidRPr="00517912">
        <w:rPr>
          <w:rFonts w:asciiTheme="minorEastAsia" w:hAnsiTheme="minorEastAsia" w:cs="黑体" w:hint="eastAsia"/>
          <w:sz w:val="24"/>
          <w:szCs w:val="24"/>
        </w:rPr>
        <w:t>和物</w:t>
      </w:r>
      <w:r w:rsidR="00D23D67" w:rsidRPr="00517912">
        <w:rPr>
          <w:rFonts w:asciiTheme="minorEastAsia" w:hAnsiTheme="minorEastAsia" w:cs="黑体" w:hint="eastAsia"/>
          <w:sz w:val="24"/>
          <w:szCs w:val="24"/>
        </w:rPr>
        <w:t>流企业要明确仓单质押涉及到的货物所有权转移，以及</w:t>
      </w:r>
      <w:r w:rsidR="00BA241E" w:rsidRPr="00517912">
        <w:rPr>
          <w:rFonts w:asciiTheme="minorEastAsia" w:hAnsiTheme="minorEastAsia" w:cs="黑体" w:hint="eastAsia"/>
          <w:sz w:val="24"/>
          <w:szCs w:val="24"/>
        </w:rPr>
        <w:t>物流企业对存货安全性的担保。</w:t>
      </w:r>
    </w:p>
    <w:p w14:paraId="6FDBCE2C" w14:textId="77777777" w:rsidR="00905E50" w:rsidRPr="00517912" w:rsidRDefault="001B4978" w:rsidP="007B1760">
      <w:pPr>
        <w:pStyle w:val="2"/>
        <w:spacing w:line="240" w:lineRule="auto"/>
      </w:pPr>
      <w:r w:rsidRPr="00517912">
        <w:rPr>
          <w:rFonts w:hint="eastAsia"/>
        </w:rPr>
        <w:t>2</w:t>
      </w:r>
      <w:r w:rsidR="007628E0">
        <w:rPr>
          <w:rFonts w:hint="eastAsia"/>
        </w:rPr>
        <w:t>、</w:t>
      </w:r>
      <w:r w:rsidRPr="00517912">
        <w:rPr>
          <w:rFonts w:hint="eastAsia"/>
        </w:rPr>
        <w:t>融通仓融资模式</w:t>
      </w:r>
      <w:r w:rsidRPr="00517912">
        <w:t>—</w:t>
      </w:r>
      <w:r w:rsidRPr="00517912">
        <w:rPr>
          <w:rFonts w:hint="eastAsia"/>
        </w:rPr>
        <w:t>售后回租</w:t>
      </w:r>
    </w:p>
    <w:p w14:paraId="5E815A67" w14:textId="77777777" w:rsidR="004437B3" w:rsidRDefault="00AB5475" w:rsidP="007B1760">
      <w:pPr>
        <w:tabs>
          <w:tab w:val="left" w:pos="1755"/>
          <w:tab w:val="left" w:pos="5760"/>
        </w:tabs>
        <w:autoSpaceDE w:val="0"/>
        <w:autoSpaceDN w:val="0"/>
        <w:adjustRightInd w:val="0"/>
        <w:spacing w:after="0" w:line="240" w:lineRule="auto"/>
        <w:jc w:val="center"/>
        <w:rPr>
          <w:rFonts w:asciiTheme="minorEastAsia" w:hAnsiTheme="minorEastAsia" w:cs="黑体"/>
          <w:sz w:val="24"/>
          <w:szCs w:val="24"/>
        </w:rPr>
      </w:pPr>
      <w:r>
        <w:object w:dxaOrig="9630" w:dyaOrig="4126" w14:anchorId="17691F48">
          <v:shape id="_x0000_i1026" type="#_x0000_t75" style="width:401.7pt;height:172.95pt" o:ole="">
            <v:imagedata r:id="rId8" o:title=""/>
          </v:shape>
          <o:OLEObject Type="Embed" ProgID="Visio.Drawing.15" ShapeID="_x0000_i1026" DrawAspect="Content" ObjectID="_1506863546" r:id="rId9"/>
        </w:object>
      </w:r>
    </w:p>
    <w:p w14:paraId="23761B54" w14:textId="77777777" w:rsidR="00F20C6A" w:rsidRPr="00517912" w:rsidRDefault="009403BB" w:rsidP="007B1760">
      <w:pPr>
        <w:tabs>
          <w:tab w:val="left" w:pos="1755"/>
          <w:tab w:val="left" w:pos="5760"/>
        </w:tabs>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A</w:t>
      </w:r>
      <w:r w:rsidR="004437B3">
        <w:rPr>
          <w:rFonts w:asciiTheme="minorEastAsia" w:hAnsiTheme="minorEastAsia" w:cs="黑体" w:hint="eastAsia"/>
          <w:sz w:val="24"/>
          <w:szCs w:val="24"/>
        </w:rPr>
        <w:t>、</w:t>
      </w:r>
      <w:r w:rsidR="0012727C">
        <w:rPr>
          <w:rFonts w:asciiTheme="minorEastAsia" w:hAnsiTheme="minorEastAsia" w:cs="黑体" w:hint="eastAsia"/>
          <w:sz w:val="24"/>
          <w:szCs w:val="24"/>
        </w:rPr>
        <w:t>承租人</w:t>
      </w:r>
      <w:r w:rsidR="004F2B49">
        <w:rPr>
          <w:rFonts w:asciiTheme="minorEastAsia" w:hAnsiTheme="minorEastAsia" w:cs="黑体" w:hint="eastAsia"/>
          <w:sz w:val="24"/>
          <w:szCs w:val="24"/>
        </w:rPr>
        <w:t>，租赁</w:t>
      </w:r>
      <w:r w:rsidR="004F2B49">
        <w:rPr>
          <w:rFonts w:asciiTheme="minorEastAsia" w:hAnsiTheme="minorEastAsia" w:cs="黑体"/>
          <w:sz w:val="24"/>
          <w:szCs w:val="24"/>
        </w:rPr>
        <w:t>公司</w:t>
      </w:r>
      <w:r w:rsidRPr="00517912">
        <w:rPr>
          <w:rFonts w:asciiTheme="minorEastAsia" w:hAnsiTheme="minorEastAsia" w:cs="黑体" w:hint="eastAsia"/>
          <w:sz w:val="24"/>
          <w:szCs w:val="24"/>
        </w:rPr>
        <w:t>，物流企业签订《货物融资租赁合同》</w:t>
      </w:r>
    </w:p>
    <w:p w14:paraId="05032D4D" w14:textId="77777777" w:rsidR="002E5154" w:rsidRDefault="009403BB"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B</w:t>
      </w:r>
      <w:r w:rsidR="004437B3">
        <w:rPr>
          <w:rFonts w:asciiTheme="minorEastAsia" w:hAnsiTheme="minorEastAsia" w:cs="黑体" w:hint="eastAsia"/>
          <w:sz w:val="24"/>
          <w:szCs w:val="24"/>
        </w:rPr>
        <w:t>、</w:t>
      </w:r>
      <w:r w:rsidR="00435C95">
        <w:rPr>
          <w:rFonts w:asciiTheme="minorEastAsia" w:hAnsiTheme="minorEastAsia" w:cs="黑体" w:hint="eastAsia"/>
          <w:sz w:val="24"/>
          <w:szCs w:val="24"/>
        </w:rPr>
        <w:t>融资租赁</w:t>
      </w:r>
      <w:r w:rsidR="00435C95">
        <w:rPr>
          <w:rFonts w:asciiTheme="minorEastAsia" w:hAnsiTheme="minorEastAsia" w:cs="黑体"/>
          <w:sz w:val="24"/>
          <w:szCs w:val="24"/>
        </w:rPr>
        <w:t>公司</w:t>
      </w:r>
      <w:r w:rsidRPr="00517912">
        <w:rPr>
          <w:rFonts w:asciiTheme="minorEastAsia" w:hAnsiTheme="minorEastAsia" w:cs="黑体" w:hint="eastAsia"/>
          <w:sz w:val="24"/>
          <w:szCs w:val="24"/>
        </w:rPr>
        <w:t>和银行签订《贷款合同》。</w:t>
      </w:r>
    </w:p>
    <w:p w14:paraId="65ED96E5" w14:textId="77777777" w:rsidR="00BB58E7" w:rsidRPr="00517912" w:rsidRDefault="009403BB"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C</w:t>
      </w:r>
      <w:r w:rsidR="002E5154">
        <w:rPr>
          <w:rFonts w:asciiTheme="minorEastAsia" w:hAnsiTheme="minorEastAsia" w:cs="黑体" w:hint="eastAsia"/>
          <w:sz w:val="24"/>
          <w:szCs w:val="24"/>
        </w:rPr>
        <w:t>、</w:t>
      </w:r>
      <w:r w:rsidRPr="00517912">
        <w:rPr>
          <w:rFonts w:asciiTheme="minorEastAsia" w:hAnsiTheme="minorEastAsia" w:cs="黑体" w:hint="eastAsia"/>
          <w:sz w:val="24"/>
          <w:szCs w:val="24"/>
        </w:rPr>
        <w:t>在《货物融资租赁合同》中</w:t>
      </w:r>
      <w:r w:rsidR="00093350" w:rsidRPr="00517912">
        <w:rPr>
          <w:rFonts w:asciiTheme="minorEastAsia" w:hAnsiTheme="minorEastAsia" w:cs="黑体" w:hint="eastAsia"/>
          <w:sz w:val="24"/>
          <w:szCs w:val="24"/>
        </w:rPr>
        <w:t>要明确第三方担保</w:t>
      </w:r>
      <w:r w:rsidRPr="00517912">
        <w:rPr>
          <w:rFonts w:asciiTheme="minorEastAsia" w:hAnsiTheme="minorEastAsia" w:cs="黑体" w:hint="eastAsia"/>
          <w:sz w:val="24"/>
          <w:szCs w:val="24"/>
        </w:rPr>
        <w:t>和客户为其自己提货逾期而做相应担保责任</w:t>
      </w:r>
      <w:r w:rsidR="00D45753" w:rsidRPr="00517912">
        <w:rPr>
          <w:rFonts w:asciiTheme="minorEastAsia" w:hAnsiTheme="minorEastAsia" w:cs="黑体" w:hint="eastAsia"/>
          <w:sz w:val="24"/>
          <w:szCs w:val="24"/>
        </w:rPr>
        <w:t>。此外，</w:t>
      </w:r>
      <w:r w:rsidR="00616243">
        <w:rPr>
          <w:rFonts w:asciiTheme="minorEastAsia" w:hAnsiTheme="minorEastAsia" w:cs="黑体" w:hint="eastAsia"/>
          <w:sz w:val="24"/>
          <w:szCs w:val="24"/>
        </w:rPr>
        <w:t>融资租赁</w:t>
      </w:r>
      <w:r w:rsidR="00616243">
        <w:rPr>
          <w:rFonts w:asciiTheme="minorEastAsia" w:hAnsiTheme="minorEastAsia" w:cs="黑体"/>
          <w:sz w:val="24"/>
          <w:szCs w:val="24"/>
        </w:rPr>
        <w:t>公司</w:t>
      </w:r>
      <w:r w:rsidRPr="00517912">
        <w:rPr>
          <w:rFonts w:asciiTheme="minorEastAsia" w:hAnsiTheme="minorEastAsia" w:cs="黑体" w:hint="eastAsia"/>
          <w:sz w:val="24"/>
          <w:szCs w:val="24"/>
        </w:rPr>
        <w:t>和物</w:t>
      </w:r>
      <w:r w:rsidR="0056062C" w:rsidRPr="00517912">
        <w:rPr>
          <w:rFonts w:asciiTheme="minorEastAsia" w:hAnsiTheme="minorEastAsia" w:cs="黑体" w:hint="eastAsia"/>
          <w:sz w:val="24"/>
          <w:szCs w:val="24"/>
        </w:rPr>
        <w:t>流企业要明确仓单质押涉及到的货物所有权转移，以及物流企业对存货</w:t>
      </w:r>
      <w:r w:rsidR="00D23D67" w:rsidRPr="00517912">
        <w:rPr>
          <w:rFonts w:asciiTheme="minorEastAsia" w:hAnsiTheme="minorEastAsia" w:cs="黑体" w:hint="eastAsia"/>
          <w:sz w:val="24"/>
          <w:szCs w:val="24"/>
        </w:rPr>
        <w:t>安全性的担保。</w:t>
      </w:r>
    </w:p>
    <w:p w14:paraId="66C2CAAC" w14:textId="77777777" w:rsidR="000E31FD" w:rsidRPr="00517912" w:rsidRDefault="00E80B8E" w:rsidP="00991AC5">
      <w:pPr>
        <w:pStyle w:val="1"/>
      </w:pPr>
      <w:r w:rsidRPr="00517912">
        <w:rPr>
          <w:rFonts w:hint="eastAsia"/>
        </w:rPr>
        <w:t>三</w:t>
      </w:r>
      <w:r w:rsidR="00B740A4">
        <w:rPr>
          <w:rFonts w:hint="eastAsia"/>
        </w:rPr>
        <w:t>、</w:t>
      </w:r>
      <w:r w:rsidR="00762FAA" w:rsidRPr="00517912">
        <w:rPr>
          <w:rFonts w:hint="eastAsia"/>
        </w:rPr>
        <w:t>流程图</w:t>
      </w:r>
    </w:p>
    <w:p w14:paraId="59E60F82" w14:textId="77777777" w:rsidR="00464C92" w:rsidRPr="00517912" w:rsidRDefault="00464C92" w:rsidP="007B1760">
      <w:pPr>
        <w:pStyle w:val="2"/>
        <w:spacing w:line="240" w:lineRule="auto"/>
      </w:pPr>
      <w:r w:rsidRPr="00517912">
        <w:rPr>
          <w:rFonts w:hint="eastAsia"/>
        </w:rPr>
        <w:t>1</w:t>
      </w:r>
      <w:r w:rsidR="00100276">
        <w:rPr>
          <w:rFonts w:hint="eastAsia"/>
        </w:rPr>
        <w:t>、</w:t>
      </w:r>
      <w:r w:rsidRPr="00517912">
        <w:rPr>
          <w:rFonts w:hint="eastAsia"/>
        </w:rPr>
        <w:t>保兑仓融资模式</w:t>
      </w:r>
      <w:r w:rsidRPr="00517912">
        <w:t>—</w:t>
      </w:r>
      <w:r w:rsidRPr="00517912">
        <w:rPr>
          <w:rFonts w:hint="eastAsia"/>
        </w:rPr>
        <w:t>直接融资租赁</w:t>
      </w:r>
    </w:p>
    <w:p w14:paraId="69EDE510" w14:textId="77777777" w:rsidR="00ED3870" w:rsidRPr="00EF6E21" w:rsidRDefault="005E6FAA" w:rsidP="007B1760">
      <w:pPr>
        <w:autoSpaceDE w:val="0"/>
        <w:autoSpaceDN w:val="0"/>
        <w:adjustRightInd w:val="0"/>
        <w:spacing w:after="0" w:line="240" w:lineRule="auto"/>
        <w:jc w:val="both"/>
        <w:rPr>
          <w:rFonts w:asciiTheme="minorEastAsia" w:hAnsiTheme="minorEastAsia" w:cs="黑体"/>
          <w:sz w:val="24"/>
          <w:szCs w:val="24"/>
        </w:rPr>
      </w:pPr>
      <w:r>
        <w:rPr>
          <w:rFonts w:asciiTheme="minorEastAsia" w:hAnsiTheme="minorEastAsia" w:cs="黑体" w:hint="eastAsia"/>
          <w:sz w:val="24"/>
          <w:szCs w:val="24"/>
        </w:rPr>
        <w:t>出卖人（厂商</w:t>
      </w:r>
      <w:r>
        <w:rPr>
          <w:rFonts w:asciiTheme="minorEastAsia" w:hAnsiTheme="minorEastAsia" w:cs="黑体"/>
          <w:sz w:val="24"/>
          <w:szCs w:val="24"/>
        </w:rPr>
        <w:t>）</w:t>
      </w:r>
      <w:r>
        <w:rPr>
          <w:rFonts w:asciiTheme="minorEastAsia" w:hAnsiTheme="minorEastAsia" w:cs="黑体" w:hint="eastAsia"/>
          <w:sz w:val="24"/>
          <w:szCs w:val="24"/>
        </w:rPr>
        <w:t>，承租人</w:t>
      </w:r>
      <w:r w:rsidR="006E08F1">
        <w:rPr>
          <w:rFonts w:asciiTheme="minorEastAsia" w:hAnsiTheme="minorEastAsia" w:cs="黑体" w:hint="eastAsia"/>
          <w:sz w:val="24"/>
          <w:szCs w:val="24"/>
        </w:rPr>
        <w:t>，物流企业，租赁公司</w:t>
      </w:r>
      <w:r w:rsidR="00053EEC" w:rsidRPr="00786736">
        <w:rPr>
          <w:rFonts w:asciiTheme="minorEastAsia" w:hAnsiTheme="minorEastAsia" w:cs="黑体" w:hint="eastAsia"/>
          <w:sz w:val="24"/>
          <w:szCs w:val="24"/>
        </w:rPr>
        <w:t>首先签订《货物融资租赁合同》，以明确各自权利和责任。</w:t>
      </w:r>
    </w:p>
    <w:p w14:paraId="667973CC" w14:textId="77777777" w:rsidR="00343D67" w:rsidRPr="00EF6213" w:rsidRDefault="0061236D" w:rsidP="007B1760">
      <w:pPr>
        <w:autoSpaceDE w:val="0"/>
        <w:autoSpaceDN w:val="0"/>
        <w:adjustRightInd w:val="0"/>
        <w:spacing w:after="0" w:line="240" w:lineRule="auto"/>
        <w:jc w:val="both"/>
        <w:rPr>
          <w:rFonts w:asciiTheme="minorEastAsia" w:hAnsiTheme="minorEastAsia" w:cs="黑体"/>
          <w:b/>
          <w:sz w:val="24"/>
          <w:szCs w:val="24"/>
        </w:rPr>
      </w:pPr>
      <w:r w:rsidRPr="00517912">
        <w:rPr>
          <w:rFonts w:asciiTheme="minorEastAsia" w:hAnsiTheme="minorEastAsia" w:cs="黑体" w:hint="eastAsia"/>
          <w:b/>
          <w:noProof/>
          <w:sz w:val="24"/>
          <w:szCs w:val="24"/>
        </w:rPr>
        <w:drawing>
          <wp:inline distT="0" distB="0" distL="0" distR="0" wp14:anchorId="36E1D8C3" wp14:editId="11456EE2">
            <wp:extent cx="5143500" cy="1666875"/>
            <wp:effectExtent l="0" t="76200" r="0" b="136525"/>
            <wp:docPr id="7" name="图示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C5C42E8" w14:textId="77777777" w:rsidR="00343D67" w:rsidRPr="00517912" w:rsidRDefault="00343D67" w:rsidP="007B1760">
      <w:pPr>
        <w:spacing w:line="240" w:lineRule="auto"/>
        <w:jc w:val="both"/>
        <w:rPr>
          <w:rFonts w:asciiTheme="minorEastAsia" w:hAnsiTheme="minorEastAsia" w:cs="黑体"/>
          <w:b/>
          <w:sz w:val="24"/>
          <w:szCs w:val="24"/>
        </w:rPr>
      </w:pPr>
      <w:r w:rsidRPr="00343D67">
        <w:rPr>
          <w:rFonts w:asciiTheme="minorEastAsia" w:hAnsiTheme="minorEastAsia" w:cs="黑体"/>
          <w:b/>
          <w:noProof/>
          <w:sz w:val="24"/>
          <w:szCs w:val="24"/>
        </w:rPr>
        <w:lastRenderedPageBreak/>
        <w:drawing>
          <wp:inline distT="0" distB="0" distL="0" distR="0" wp14:anchorId="2FBB96DD" wp14:editId="4A97700E">
            <wp:extent cx="5381625" cy="3133725"/>
            <wp:effectExtent l="25400" t="0" r="53975" b="0"/>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A7FAA67" w14:textId="77777777" w:rsidR="00B03BFC" w:rsidRPr="00517912" w:rsidRDefault="00B03BFC" w:rsidP="007B1760">
      <w:pPr>
        <w:pStyle w:val="2"/>
        <w:spacing w:line="240" w:lineRule="auto"/>
      </w:pPr>
      <w:r w:rsidRPr="00517912">
        <w:rPr>
          <w:rFonts w:hint="eastAsia"/>
        </w:rPr>
        <w:t>2</w:t>
      </w:r>
      <w:r w:rsidR="00100276">
        <w:rPr>
          <w:rFonts w:hint="eastAsia"/>
        </w:rPr>
        <w:t>、</w:t>
      </w:r>
      <w:r w:rsidRPr="00517912">
        <w:rPr>
          <w:rFonts w:hint="eastAsia"/>
        </w:rPr>
        <w:t>融通仓模式</w:t>
      </w:r>
      <w:r w:rsidRPr="00517912">
        <w:t>—</w:t>
      </w:r>
      <w:r w:rsidRPr="00517912">
        <w:rPr>
          <w:rFonts w:hint="eastAsia"/>
        </w:rPr>
        <w:t>售后回租</w:t>
      </w:r>
    </w:p>
    <w:p w14:paraId="6EB90F60" w14:textId="77777777" w:rsidR="008614B5" w:rsidRDefault="00331676" w:rsidP="007B1760">
      <w:pPr>
        <w:spacing w:line="240" w:lineRule="auto"/>
        <w:jc w:val="both"/>
        <w:rPr>
          <w:rFonts w:asciiTheme="minorEastAsia" w:hAnsiTheme="minorEastAsia" w:cs="黑体"/>
          <w:b/>
          <w:sz w:val="24"/>
          <w:szCs w:val="24"/>
        </w:rPr>
      </w:pPr>
      <w:r>
        <w:rPr>
          <w:rFonts w:asciiTheme="minorEastAsia" w:hAnsiTheme="minorEastAsia" w:cs="黑体" w:hint="eastAsia"/>
          <w:b/>
          <w:sz w:val="24"/>
          <w:szCs w:val="24"/>
        </w:rPr>
        <w:t>承租人</w:t>
      </w:r>
      <w:r>
        <w:rPr>
          <w:rFonts w:asciiTheme="minorEastAsia" w:hAnsiTheme="minorEastAsia" w:cs="黑体"/>
          <w:b/>
          <w:sz w:val="24"/>
          <w:szCs w:val="24"/>
        </w:rPr>
        <w:t>、</w:t>
      </w:r>
      <w:r>
        <w:rPr>
          <w:rFonts w:asciiTheme="minorEastAsia" w:hAnsiTheme="minorEastAsia" w:cs="黑体" w:hint="eastAsia"/>
          <w:b/>
          <w:sz w:val="24"/>
          <w:szCs w:val="24"/>
        </w:rPr>
        <w:t>物流企业、租赁</w:t>
      </w:r>
      <w:r>
        <w:rPr>
          <w:rFonts w:asciiTheme="minorEastAsia" w:hAnsiTheme="minorEastAsia" w:cs="黑体"/>
          <w:b/>
          <w:sz w:val="24"/>
          <w:szCs w:val="24"/>
        </w:rPr>
        <w:t>公司</w:t>
      </w:r>
      <w:r w:rsidR="00053EEC" w:rsidRPr="00517912">
        <w:rPr>
          <w:rFonts w:asciiTheme="minorEastAsia" w:hAnsiTheme="minorEastAsia" w:cs="黑体" w:hint="eastAsia"/>
          <w:b/>
          <w:sz w:val="24"/>
          <w:szCs w:val="24"/>
        </w:rPr>
        <w:t>首先签订《货物融资租赁合同》，以明确各自权利和责任。</w:t>
      </w:r>
    </w:p>
    <w:p w14:paraId="4C8FCD89" w14:textId="77777777" w:rsidR="00E679A6" w:rsidRDefault="00961E19" w:rsidP="007B1760">
      <w:pPr>
        <w:spacing w:line="240" w:lineRule="auto"/>
        <w:jc w:val="both"/>
        <w:rPr>
          <w:rFonts w:asciiTheme="minorEastAsia" w:hAnsiTheme="minorEastAsia" w:cs="黑体"/>
          <w:sz w:val="24"/>
          <w:szCs w:val="24"/>
        </w:rPr>
      </w:pPr>
      <w:r w:rsidRPr="008614B5">
        <w:rPr>
          <w:rFonts w:asciiTheme="minorEastAsia" w:hAnsiTheme="minorEastAsia" w:cs="黑体" w:hint="eastAsia"/>
          <w:b/>
          <w:sz w:val="24"/>
          <w:szCs w:val="24"/>
        </w:rPr>
        <w:t>蓝色实线为物流方向，蓝色虚线为资金流，红色实线为单据传递</w:t>
      </w:r>
      <w:r w:rsidRPr="008614B5">
        <w:rPr>
          <w:rFonts w:asciiTheme="minorEastAsia" w:hAnsiTheme="minorEastAsia" w:cs="黑体" w:hint="eastAsia"/>
          <w:sz w:val="24"/>
          <w:szCs w:val="24"/>
        </w:rPr>
        <w:t>。</w:t>
      </w:r>
    </w:p>
    <w:p w14:paraId="43CCDDC1" w14:textId="77777777" w:rsidR="007B1760" w:rsidRDefault="007B1760" w:rsidP="007B1760">
      <w:pPr>
        <w:spacing w:line="240" w:lineRule="auto"/>
        <w:jc w:val="center"/>
      </w:pPr>
      <w:r>
        <w:object w:dxaOrig="9930" w:dyaOrig="4531" w14:anchorId="2EB2A5C6">
          <v:shape id="_x0000_i1027" type="#_x0000_t75" style="width:397.7pt;height:181.7pt" o:ole="">
            <v:imagedata r:id="rId20" o:title=""/>
          </v:shape>
          <o:OLEObject Type="Embed" ProgID="Visio.Drawing.15" ShapeID="_x0000_i1027" DrawAspect="Content" ObjectID="_1506863547" r:id="rId21"/>
        </w:object>
      </w:r>
    </w:p>
    <w:p w14:paraId="25641EEA" w14:textId="77777777" w:rsidR="00547325" w:rsidRPr="007B1760" w:rsidRDefault="009131FC" w:rsidP="00991AC5">
      <w:pPr>
        <w:pStyle w:val="1"/>
        <w:rPr>
          <w:rFonts w:asciiTheme="minorEastAsia" w:hAnsiTheme="minorEastAsia" w:cs="黑体"/>
          <w:sz w:val="24"/>
          <w:szCs w:val="24"/>
        </w:rPr>
      </w:pPr>
      <w:r w:rsidRPr="00517912">
        <w:rPr>
          <w:rFonts w:hint="eastAsia"/>
        </w:rPr>
        <w:t>四</w:t>
      </w:r>
      <w:r w:rsidR="003E368D">
        <w:rPr>
          <w:rFonts w:hint="eastAsia"/>
        </w:rPr>
        <w:t>、</w:t>
      </w:r>
      <w:r w:rsidR="005320D5" w:rsidRPr="00517912">
        <w:rPr>
          <w:rFonts w:hint="eastAsia"/>
        </w:rPr>
        <w:t>两种模式的关键点</w:t>
      </w:r>
      <w:r w:rsidR="00AA7733" w:rsidRPr="00517912">
        <w:rPr>
          <w:rFonts w:hint="eastAsia"/>
        </w:rPr>
        <w:t>分析</w:t>
      </w:r>
    </w:p>
    <w:p w14:paraId="0D02BCC5" w14:textId="77777777" w:rsidR="005320D5" w:rsidRPr="00517912" w:rsidRDefault="005320D5" w:rsidP="007B1760">
      <w:pPr>
        <w:pStyle w:val="2"/>
        <w:spacing w:line="240" w:lineRule="auto"/>
      </w:pPr>
      <w:r w:rsidRPr="00517912">
        <w:rPr>
          <w:rFonts w:hint="eastAsia"/>
        </w:rPr>
        <w:t>1</w:t>
      </w:r>
      <w:r w:rsidR="007C3AA7">
        <w:rPr>
          <w:rFonts w:hint="eastAsia"/>
        </w:rPr>
        <w:t>、</w:t>
      </w:r>
      <w:r w:rsidRPr="00517912">
        <w:rPr>
          <w:rFonts w:hint="eastAsia"/>
        </w:rPr>
        <w:t>还款来源</w:t>
      </w:r>
    </w:p>
    <w:p w14:paraId="3D10892A" w14:textId="77777777" w:rsidR="005320D5" w:rsidRPr="00517912" w:rsidRDefault="005320D5"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A</w:t>
      </w:r>
      <w:r w:rsidR="007C3AA7">
        <w:rPr>
          <w:rFonts w:asciiTheme="minorEastAsia" w:hAnsiTheme="minorEastAsia" w:cs="黑体" w:hint="eastAsia"/>
          <w:sz w:val="24"/>
          <w:szCs w:val="24"/>
        </w:rPr>
        <w:t>、</w:t>
      </w:r>
      <w:r w:rsidRPr="00517912">
        <w:rPr>
          <w:rFonts w:asciiTheme="minorEastAsia" w:hAnsiTheme="minorEastAsia" w:cs="黑体" w:hint="eastAsia"/>
          <w:sz w:val="24"/>
          <w:szCs w:val="24"/>
        </w:rPr>
        <w:t>客户要提供其与下游经销商或直接用户的商品销售合同。</w:t>
      </w:r>
    </w:p>
    <w:p w14:paraId="3E6AE18E" w14:textId="77777777" w:rsidR="005320D5" w:rsidRPr="00517912" w:rsidRDefault="005320D5"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B</w:t>
      </w:r>
      <w:r w:rsidR="007C3AA7">
        <w:rPr>
          <w:rFonts w:asciiTheme="minorEastAsia" w:hAnsiTheme="minorEastAsia" w:cs="黑体" w:hint="eastAsia"/>
          <w:sz w:val="24"/>
          <w:szCs w:val="24"/>
        </w:rPr>
        <w:t>、租赁</w:t>
      </w:r>
      <w:r w:rsidR="007C3AA7">
        <w:rPr>
          <w:rFonts w:asciiTheme="minorEastAsia" w:hAnsiTheme="minorEastAsia" w:cs="黑体"/>
          <w:sz w:val="24"/>
          <w:szCs w:val="24"/>
        </w:rPr>
        <w:t>公司</w:t>
      </w:r>
      <w:r w:rsidRPr="00517912">
        <w:rPr>
          <w:rFonts w:asciiTheme="minorEastAsia" w:hAnsiTheme="minorEastAsia" w:cs="黑体" w:hint="eastAsia"/>
          <w:sz w:val="24"/>
          <w:szCs w:val="24"/>
        </w:rPr>
        <w:t>可以向银行提供贷款客户的应收账款质押或保理。</w:t>
      </w:r>
    </w:p>
    <w:p w14:paraId="255BE180" w14:textId="77777777" w:rsidR="005320D5" w:rsidRPr="00517912" w:rsidRDefault="005320D5"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C</w:t>
      </w:r>
      <w:r w:rsidR="00BE3D7B">
        <w:rPr>
          <w:rFonts w:asciiTheme="minorEastAsia" w:hAnsiTheme="minorEastAsia" w:cs="黑体" w:hint="eastAsia"/>
          <w:sz w:val="24"/>
          <w:szCs w:val="24"/>
        </w:rPr>
        <w:t>、</w:t>
      </w:r>
      <w:r w:rsidRPr="00517912">
        <w:rPr>
          <w:rFonts w:asciiTheme="minorEastAsia" w:hAnsiTheme="minorEastAsia" w:cs="黑体" w:hint="eastAsia"/>
          <w:sz w:val="24"/>
          <w:szCs w:val="24"/>
        </w:rPr>
        <w:t>客户对其自己提货逾期提供自有资产的担保措施</w:t>
      </w:r>
      <w:r w:rsidR="00C52D7A" w:rsidRPr="00517912">
        <w:rPr>
          <w:rFonts w:asciiTheme="minorEastAsia" w:hAnsiTheme="minorEastAsia" w:cs="黑体" w:hint="eastAsia"/>
          <w:sz w:val="24"/>
          <w:szCs w:val="24"/>
        </w:rPr>
        <w:t>。</w:t>
      </w:r>
    </w:p>
    <w:p w14:paraId="50E6A7F7" w14:textId="77777777" w:rsidR="005320D5" w:rsidRPr="00517912" w:rsidRDefault="005320D5"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lastRenderedPageBreak/>
        <w:t>D</w:t>
      </w:r>
      <w:r w:rsidR="00BE3D7B">
        <w:rPr>
          <w:rFonts w:asciiTheme="minorEastAsia" w:hAnsiTheme="minorEastAsia" w:cs="黑体" w:hint="eastAsia"/>
          <w:sz w:val="24"/>
          <w:szCs w:val="24"/>
        </w:rPr>
        <w:t>、</w:t>
      </w:r>
      <w:r w:rsidR="000018BD" w:rsidRPr="00517912">
        <w:rPr>
          <w:rFonts w:asciiTheme="minorEastAsia" w:hAnsiTheme="minorEastAsia" w:cs="黑体" w:hint="eastAsia"/>
          <w:sz w:val="24"/>
          <w:szCs w:val="24"/>
        </w:rPr>
        <w:t>厂商对逾期货物提供回购担保</w:t>
      </w:r>
      <w:r w:rsidRPr="00517912">
        <w:rPr>
          <w:rFonts w:asciiTheme="minorEastAsia" w:hAnsiTheme="minorEastAsia" w:cs="黑体" w:hint="eastAsia"/>
          <w:sz w:val="24"/>
          <w:szCs w:val="24"/>
        </w:rPr>
        <w:t>。</w:t>
      </w:r>
    </w:p>
    <w:p w14:paraId="3BC69EF9" w14:textId="77777777" w:rsidR="007C5322" w:rsidRPr="00BE1074" w:rsidRDefault="007C5322" w:rsidP="007B1760">
      <w:pPr>
        <w:pStyle w:val="2"/>
        <w:spacing w:line="240" w:lineRule="auto"/>
      </w:pPr>
      <w:r w:rsidRPr="00BE1074">
        <w:rPr>
          <w:rFonts w:hint="eastAsia"/>
        </w:rPr>
        <w:t>2</w:t>
      </w:r>
      <w:r w:rsidR="00BE3D7B" w:rsidRPr="00BE1074">
        <w:rPr>
          <w:rFonts w:hint="eastAsia"/>
        </w:rPr>
        <w:t>、</w:t>
      </w:r>
      <w:r w:rsidRPr="00BE1074">
        <w:rPr>
          <w:rFonts w:hint="eastAsia"/>
        </w:rPr>
        <w:t>优势分析</w:t>
      </w:r>
    </w:p>
    <w:p w14:paraId="4DCD940B" w14:textId="77777777" w:rsidR="007C5322" w:rsidRPr="00517912" w:rsidRDefault="007C5322"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A</w:t>
      </w:r>
      <w:r w:rsidR="001E5EAF">
        <w:rPr>
          <w:rFonts w:asciiTheme="minorEastAsia" w:hAnsiTheme="minorEastAsia" w:cs="黑体" w:hint="eastAsia"/>
          <w:sz w:val="24"/>
          <w:szCs w:val="24"/>
        </w:rPr>
        <w:t>、</w:t>
      </w:r>
      <w:r w:rsidRPr="00517912">
        <w:rPr>
          <w:rFonts w:asciiTheme="minorEastAsia" w:hAnsiTheme="minorEastAsia" w:cs="黑体" w:hint="eastAsia"/>
          <w:sz w:val="24"/>
          <w:szCs w:val="24"/>
        </w:rPr>
        <w:t>对于下游买方（客户）</w:t>
      </w:r>
      <w:r w:rsidRPr="00517912">
        <w:rPr>
          <w:rFonts w:asciiTheme="minorEastAsia" w:hAnsiTheme="minorEastAsia" w:cs="黑体"/>
          <w:sz w:val="24"/>
          <w:szCs w:val="24"/>
        </w:rPr>
        <w:t>可以用银行融资支付预付货款，减少自有资金占用</w:t>
      </w:r>
      <w:r w:rsidRPr="00517912">
        <w:rPr>
          <w:rFonts w:asciiTheme="minorEastAsia" w:hAnsiTheme="minorEastAsia" w:cs="黑体" w:hint="eastAsia"/>
          <w:sz w:val="24"/>
          <w:szCs w:val="24"/>
        </w:rPr>
        <w:t>。</w:t>
      </w:r>
      <w:r w:rsidR="003E11EE" w:rsidRPr="00517912">
        <w:rPr>
          <w:rFonts w:asciiTheme="minorEastAsia" w:hAnsiTheme="minorEastAsia" w:cs="黑体" w:hint="eastAsia"/>
          <w:sz w:val="24"/>
          <w:szCs w:val="24"/>
        </w:rPr>
        <w:t>售后回租业务模式中，客户可以把货物变现，加强企业自身现金流。</w:t>
      </w:r>
      <w:r w:rsidRPr="00517912">
        <w:rPr>
          <w:rFonts w:asciiTheme="minorEastAsia" w:hAnsiTheme="minorEastAsia" w:cs="黑体" w:hint="eastAsia"/>
          <w:sz w:val="24"/>
          <w:szCs w:val="24"/>
        </w:rPr>
        <w:t>此外，</w:t>
      </w:r>
      <w:r w:rsidR="008B4023" w:rsidRPr="00517912">
        <w:rPr>
          <w:rFonts w:asciiTheme="minorEastAsia" w:hAnsiTheme="minorEastAsia" w:cs="黑体" w:hint="eastAsia"/>
          <w:sz w:val="24"/>
          <w:szCs w:val="24"/>
        </w:rPr>
        <w:t>客户</w:t>
      </w:r>
      <w:r w:rsidRPr="00517912">
        <w:rPr>
          <w:rFonts w:asciiTheme="minorEastAsia" w:hAnsiTheme="minorEastAsia" w:cs="黑体" w:hint="eastAsia"/>
          <w:sz w:val="24"/>
          <w:szCs w:val="24"/>
        </w:rPr>
        <w:t>可以在</w:t>
      </w:r>
      <w:r w:rsidR="008B4023" w:rsidRPr="00517912">
        <w:rPr>
          <w:rFonts w:asciiTheme="minorEastAsia" w:hAnsiTheme="minorEastAsia" w:cs="黑体" w:hint="eastAsia"/>
          <w:sz w:val="24"/>
          <w:szCs w:val="24"/>
        </w:rPr>
        <w:t>原材料</w:t>
      </w:r>
      <w:r w:rsidRPr="00517912">
        <w:rPr>
          <w:rFonts w:asciiTheme="minorEastAsia" w:hAnsiTheme="minorEastAsia" w:cs="黑体" w:hint="eastAsia"/>
          <w:sz w:val="24"/>
          <w:szCs w:val="24"/>
        </w:rPr>
        <w:t>销售淡季买入存货</w:t>
      </w:r>
      <w:r w:rsidR="00262AD5" w:rsidRPr="00517912">
        <w:rPr>
          <w:rFonts w:asciiTheme="minorEastAsia" w:hAnsiTheme="minorEastAsia" w:cs="黑体" w:hint="eastAsia"/>
          <w:sz w:val="24"/>
          <w:szCs w:val="24"/>
        </w:rPr>
        <w:t>以</w:t>
      </w:r>
      <w:r w:rsidRPr="00517912">
        <w:rPr>
          <w:rFonts w:asciiTheme="minorEastAsia" w:hAnsiTheme="minorEastAsia" w:cs="黑体" w:hint="eastAsia"/>
          <w:sz w:val="24"/>
          <w:szCs w:val="24"/>
        </w:rPr>
        <w:t>达到降低成本，抵抗通货膨胀影响。</w:t>
      </w:r>
    </w:p>
    <w:p w14:paraId="62B53ED0" w14:textId="77777777" w:rsidR="001E5EAF" w:rsidRDefault="007C5322"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B</w:t>
      </w:r>
      <w:r w:rsidR="001E5EAF">
        <w:rPr>
          <w:rFonts w:asciiTheme="minorEastAsia" w:hAnsiTheme="minorEastAsia" w:cs="黑体" w:hint="eastAsia"/>
          <w:sz w:val="24"/>
          <w:szCs w:val="24"/>
        </w:rPr>
        <w:t>、</w:t>
      </w:r>
      <w:r w:rsidRPr="00517912">
        <w:rPr>
          <w:rFonts w:asciiTheme="minorEastAsia" w:hAnsiTheme="minorEastAsia" w:cs="黑体" w:hint="eastAsia"/>
          <w:sz w:val="24"/>
          <w:szCs w:val="24"/>
        </w:rPr>
        <w:t>对于上游</w:t>
      </w:r>
      <w:r w:rsidR="00BE3D7B">
        <w:rPr>
          <w:rFonts w:asciiTheme="minorEastAsia" w:hAnsiTheme="minorEastAsia" w:cs="黑体" w:hint="eastAsia"/>
          <w:sz w:val="24"/>
          <w:szCs w:val="24"/>
        </w:rPr>
        <w:t>出</w:t>
      </w:r>
      <w:r w:rsidRPr="00517912">
        <w:rPr>
          <w:rFonts w:asciiTheme="minorEastAsia" w:hAnsiTheme="minorEastAsia" w:cs="黑体" w:hint="eastAsia"/>
          <w:sz w:val="24"/>
          <w:szCs w:val="24"/>
        </w:rPr>
        <w:t>卖方（厂商）</w:t>
      </w:r>
      <w:r w:rsidRPr="00517912">
        <w:rPr>
          <w:rFonts w:asciiTheme="minorEastAsia" w:hAnsiTheme="minorEastAsia" w:cs="黑体"/>
          <w:sz w:val="24"/>
          <w:szCs w:val="24"/>
        </w:rPr>
        <w:t>可以提前确定销售规模，</w:t>
      </w:r>
      <w:r w:rsidR="000D5048" w:rsidRPr="00517912">
        <w:rPr>
          <w:rFonts w:asciiTheme="minorEastAsia" w:hAnsiTheme="minorEastAsia" w:cs="黑体" w:hint="eastAsia"/>
          <w:sz w:val="24"/>
          <w:szCs w:val="24"/>
        </w:rPr>
        <w:t>提前回收资金，</w:t>
      </w:r>
      <w:r w:rsidRPr="00517912">
        <w:rPr>
          <w:rFonts w:asciiTheme="minorEastAsia" w:hAnsiTheme="minorEastAsia" w:cs="黑体"/>
          <w:sz w:val="24"/>
          <w:szCs w:val="24"/>
        </w:rPr>
        <w:t>稳定客户关系</w:t>
      </w:r>
      <w:r w:rsidR="00C52D7A" w:rsidRPr="00517912">
        <w:rPr>
          <w:rFonts w:asciiTheme="minorEastAsia" w:hAnsiTheme="minorEastAsia" w:cs="黑体" w:hint="eastAsia"/>
          <w:sz w:val="24"/>
          <w:szCs w:val="24"/>
        </w:rPr>
        <w:t>，提高市场占有率</w:t>
      </w:r>
      <w:r w:rsidRPr="00517912">
        <w:rPr>
          <w:rFonts w:asciiTheme="minorEastAsia" w:hAnsiTheme="minorEastAsia" w:cs="黑体" w:hint="eastAsia"/>
          <w:sz w:val="24"/>
          <w:szCs w:val="24"/>
        </w:rPr>
        <w:t>。</w:t>
      </w:r>
    </w:p>
    <w:p w14:paraId="5E37A314" w14:textId="77777777" w:rsidR="007C5322" w:rsidRPr="00517912" w:rsidRDefault="007C5322"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C</w:t>
      </w:r>
      <w:r w:rsidR="001E5EAF">
        <w:rPr>
          <w:rFonts w:asciiTheme="minorEastAsia" w:hAnsiTheme="minorEastAsia" w:cs="黑体" w:hint="eastAsia"/>
          <w:sz w:val="24"/>
          <w:szCs w:val="24"/>
        </w:rPr>
        <w:t>、</w:t>
      </w:r>
      <w:r w:rsidRPr="00517912">
        <w:rPr>
          <w:rFonts w:asciiTheme="minorEastAsia" w:hAnsiTheme="minorEastAsia" w:cs="黑体" w:hint="eastAsia"/>
          <w:sz w:val="24"/>
          <w:szCs w:val="24"/>
        </w:rPr>
        <w:t>能够为银行</w:t>
      </w:r>
      <w:r w:rsidR="00BE3D7B">
        <w:rPr>
          <w:rFonts w:asciiTheme="minorEastAsia" w:hAnsiTheme="minorEastAsia" w:cs="黑体" w:hint="eastAsia"/>
          <w:sz w:val="24"/>
          <w:szCs w:val="24"/>
        </w:rPr>
        <w:t>贷款找到良好的服务对象，大大减少了银行的不良贷款风险。此外，租赁</w:t>
      </w:r>
      <w:r w:rsidR="00BE3D7B">
        <w:rPr>
          <w:rFonts w:asciiTheme="minorEastAsia" w:hAnsiTheme="minorEastAsia" w:cs="黑体"/>
          <w:sz w:val="24"/>
          <w:szCs w:val="24"/>
        </w:rPr>
        <w:t>公司</w:t>
      </w:r>
      <w:r w:rsidRPr="00517912">
        <w:rPr>
          <w:rFonts w:asciiTheme="minorEastAsia" w:hAnsiTheme="minorEastAsia" w:cs="黑体" w:hint="eastAsia"/>
          <w:sz w:val="24"/>
          <w:szCs w:val="24"/>
        </w:rPr>
        <w:t>还可以为银行做应收账款保理，应收账款质押</w:t>
      </w:r>
      <w:r w:rsidR="00C52D7A" w:rsidRPr="00517912">
        <w:rPr>
          <w:rFonts w:asciiTheme="minorEastAsia" w:hAnsiTheme="minorEastAsia" w:cs="黑体" w:hint="eastAsia"/>
          <w:sz w:val="24"/>
          <w:szCs w:val="24"/>
        </w:rPr>
        <w:t>，扩大了市场份额，拓展了业务范围</w:t>
      </w:r>
      <w:r w:rsidRPr="00517912">
        <w:rPr>
          <w:rFonts w:asciiTheme="minorEastAsia" w:hAnsiTheme="minorEastAsia" w:cs="黑体" w:hint="eastAsia"/>
          <w:sz w:val="24"/>
          <w:szCs w:val="24"/>
        </w:rPr>
        <w:t>。</w:t>
      </w:r>
    </w:p>
    <w:p w14:paraId="1778173A" w14:textId="77777777" w:rsidR="007C5322" w:rsidRPr="00517912" w:rsidRDefault="007C5322" w:rsidP="007B1760">
      <w:pPr>
        <w:tabs>
          <w:tab w:val="num" w:pos="737"/>
        </w:tabs>
        <w:snapToGrid w:val="0"/>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D</w:t>
      </w:r>
      <w:r w:rsidR="001E5EAF">
        <w:rPr>
          <w:rFonts w:asciiTheme="minorEastAsia" w:hAnsiTheme="minorEastAsia" w:cs="黑体" w:hint="eastAsia"/>
          <w:sz w:val="24"/>
          <w:szCs w:val="24"/>
        </w:rPr>
        <w:t>、</w:t>
      </w:r>
      <w:r w:rsidR="000D5048" w:rsidRPr="00517912">
        <w:rPr>
          <w:rFonts w:asciiTheme="minorEastAsia" w:hAnsiTheme="minorEastAsia" w:cs="黑体" w:hint="eastAsia"/>
          <w:sz w:val="24"/>
          <w:szCs w:val="24"/>
        </w:rPr>
        <w:t>为物流企业提供一个良好的供应链循环，使其能够在供应链环节中发挥越</w:t>
      </w:r>
      <w:r w:rsidR="0071355B">
        <w:rPr>
          <w:rFonts w:asciiTheme="minorEastAsia" w:hAnsiTheme="minorEastAsia" w:cs="黑体" w:hint="eastAsia"/>
          <w:sz w:val="24"/>
          <w:szCs w:val="24"/>
        </w:rPr>
        <w:t>来</w:t>
      </w:r>
      <w:r w:rsidR="000D5048" w:rsidRPr="00517912">
        <w:rPr>
          <w:rFonts w:asciiTheme="minorEastAsia" w:hAnsiTheme="minorEastAsia" w:cs="黑体" w:hint="eastAsia"/>
          <w:sz w:val="24"/>
          <w:szCs w:val="24"/>
        </w:rPr>
        <w:t>越重要的角色，能使整个供应链快速发展。</w:t>
      </w:r>
    </w:p>
    <w:p w14:paraId="751FC131" w14:textId="77777777" w:rsidR="00DA588F" w:rsidRPr="00BE1074" w:rsidRDefault="007C5322" w:rsidP="007B1760">
      <w:pPr>
        <w:pStyle w:val="2"/>
        <w:spacing w:line="240" w:lineRule="auto"/>
      </w:pPr>
      <w:r w:rsidRPr="00BE1074">
        <w:rPr>
          <w:rFonts w:hint="eastAsia"/>
        </w:rPr>
        <w:t>3</w:t>
      </w:r>
      <w:r w:rsidR="0071355B" w:rsidRPr="00BE1074">
        <w:rPr>
          <w:rFonts w:hint="eastAsia"/>
        </w:rPr>
        <w:t>、</w:t>
      </w:r>
      <w:r w:rsidR="00DA588F" w:rsidRPr="00BE1074">
        <w:rPr>
          <w:rFonts w:hint="eastAsia"/>
        </w:rPr>
        <w:t>信用条件</w:t>
      </w:r>
    </w:p>
    <w:p w14:paraId="5E436CAF" w14:textId="77777777" w:rsidR="008823D1" w:rsidRDefault="005871D8" w:rsidP="007B1760">
      <w:pPr>
        <w:spacing w:line="240" w:lineRule="auto"/>
        <w:jc w:val="both"/>
        <w:rPr>
          <w:rFonts w:asciiTheme="minorEastAsia" w:hAnsiTheme="minorEastAsia"/>
          <w:sz w:val="24"/>
          <w:szCs w:val="24"/>
        </w:rPr>
      </w:pPr>
      <w:r w:rsidRPr="00517912">
        <w:rPr>
          <w:rFonts w:asciiTheme="minorEastAsia" w:hAnsiTheme="minorEastAsia" w:cs="黑体" w:hint="eastAsia"/>
          <w:sz w:val="24"/>
          <w:szCs w:val="24"/>
        </w:rPr>
        <w:t>A</w:t>
      </w:r>
      <w:r w:rsidR="008823D1">
        <w:rPr>
          <w:rFonts w:asciiTheme="minorEastAsia" w:hAnsiTheme="minorEastAsia" w:cs="黑体" w:hint="eastAsia"/>
          <w:sz w:val="24"/>
          <w:szCs w:val="24"/>
        </w:rPr>
        <w:t>、</w:t>
      </w:r>
      <w:r w:rsidRPr="00517912">
        <w:rPr>
          <w:rFonts w:asciiTheme="minorEastAsia" w:hAnsiTheme="minorEastAsia" w:cs="黑体" w:hint="eastAsia"/>
          <w:sz w:val="24"/>
          <w:szCs w:val="24"/>
        </w:rPr>
        <w:t>对于下游买方（客户）</w:t>
      </w:r>
      <w:r w:rsidRPr="00517912">
        <w:rPr>
          <w:rFonts w:asciiTheme="minorEastAsia" w:hAnsiTheme="minorEastAsia" w:hint="eastAsia"/>
          <w:sz w:val="24"/>
          <w:szCs w:val="24"/>
        </w:rPr>
        <w:t>符合国家产业政策，发展前景良好，或在合作银行开设基本账户或一般结算账户；</w:t>
      </w:r>
    </w:p>
    <w:p w14:paraId="5BAD6764" w14:textId="77777777" w:rsidR="005871D8" w:rsidRPr="00517912" w:rsidRDefault="005871D8" w:rsidP="007B1760">
      <w:pPr>
        <w:spacing w:line="240" w:lineRule="auto"/>
        <w:jc w:val="both"/>
        <w:rPr>
          <w:rFonts w:asciiTheme="minorEastAsia" w:hAnsiTheme="minorEastAsia"/>
          <w:sz w:val="24"/>
          <w:szCs w:val="24"/>
        </w:rPr>
      </w:pPr>
      <w:r w:rsidRPr="00517912">
        <w:rPr>
          <w:rFonts w:asciiTheme="minorEastAsia" w:hAnsiTheme="minorEastAsia" w:hint="eastAsia"/>
          <w:sz w:val="24"/>
          <w:szCs w:val="24"/>
        </w:rPr>
        <w:t>B</w:t>
      </w:r>
      <w:r w:rsidR="008823D1">
        <w:rPr>
          <w:rFonts w:asciiTheme="minorEastAsia" w:hAnsiTheme="minorEastAsia" w:hint="eastAsia"/>
          <w:sz w:val="24"/>
          <w:szCs w:val="24"/>
        </w:rPr>
        <w:t>、</w:t>
      </w:r>
      <w:r w:rsidRPr="00517912">
        <w:rPr>
          <w:rFonts w:asciiTheme="minorEastAsia" w:hAnsiTheme="minorEastAsia" w:hint="eastAsia"/>
          <w:sz w:val="24"/>
          <w:szCs w:val="24"/>
        </w:rPr>
        <w:t>买方（客户）有明确的销售（赊销）政策</w:t>
      </w:r>
      <w:r w:rsidR="00921AB9" w:rsidRPr="00517912">
        <w:rPr>
          <w:rFonts w:asciiTheme="minorEastAsia" w:hAnsiTheme="minorEastAsia" w:hint="eastAsia"/>
          <w:sz w:val="24"/>
          <w:szCs w:val="24"/>
        </w:rPr>
        <w:t>，并有完整有效的产品下游销售合同</w:t>
      </w:r>
      <w:r w:rsidR="001E2F52" w:rsidRPr="00517912">
        <w:rPr>
          <w:rFonts w:asciiTheme="minorEastAsia" w:hAnsiTheme="minorEastAsia" w:hint="eastAsia"/>
          <w:sz w:val="24"/>
          <w:szCs w:val="24"/>
        </w:rPr>
        <w:t>，产品生产周期正常，提货周期正常，有较好顺畅的自有资金</w:t>
      </w:r>
      <w:r w:rsidR="00921AB9" w:rsidRPr="00517912">
        <w:rPr>
          <w:rFonts w:asciiTheme="minorEastAsia" w:hAnsiTheme="minorEastAsia" w:hint="eastAsia"/>
          <w:sz w:val="24"/>
          <w:szCs w:val="24"/>
        </w:rPr>
        <w:t>。</w:t>
      </w:r>
    </w:p>
    <w:p w14:paraId="26643DCC" w14:textId="77777777" w:rsidR="005871D8" w:rsidRPr="00517912" w:rsidRDefault="005871D8" w:rsidP="007B1760">
      <w:pPr>
        <w:spacing w:line="240" w:lineRule="auto"/>
        <w:jc w:val="both"/>
        <w:rPr>
          <w:rFonts w:asciiTheme="minorEastAsia" w:hAnsiTheme="minorEastAsia"/>
          <w:sz w:val="24"/>
          <w:szCs w:val="24"/>
        </w:rPr>
      </w:pPr>
      <w:r w:rsidRPr="00517912">
        <w:rPr>
          <w:rFonts w:asciiTheme="minorEastAsia" w:hAnsiTheme="minorEastAsia" w:hint="eastAsia"/>
          <w:sz w:val="24"/>
          <w:szCs w:val="24"/>
        </w:rPr>
        <w:t>C</w:t>
      </w:r>
      <w:r w:rsidR="008823D1">
        <w:rPr>
          <w:rFonts w:asciiTheme="minorEastAsia" w:hAnsiTheme="minorEastAsia" w:hint="eastAsia"/>
          <w:sz w:val="24"/>
          <w:szCs w:val="24"/>
        </w:rPr>
        <w:t>、</w:t>
      </w:r>
      <w:r w:rsidR="000018BD" w:rsidRPr="00517912">
        <w:rPr>
          <w:rFonts w:asciiTheme="minorEastAsia" w:hAnsiTheme="minorEastAsia" w:hint="eastAsia"/>
          <w:sz w:val="24"/>
          <w:szCs w:val="24"/>
        </w:rPr>
        <w:t>客户需要</w:t>
      </w:r>
      <w:r w:rsidRPr="00517912">
        <w:rPr>
          <w:rFonts w:asciiTheme="minorEastAsia" w:hAnsiTheme="minorEastAsia" w:hint="eastAsia"/>
          <w:sz w:val="24"/>
          <w:szCs w:val="24"/>
        </w:rPr>
        <w:t>与上下游厂商保持良好的合作关系，</w:t>
      </w:r>
      <w:r w:rsidRPr="00517912">
        <w:rPr>
          <w:rFonts w:asciiTheme="minorEastAsia" w:hAnsiTheme="minorEastAsia"/>
          <w:sz w:val="24"/>
          <w:szCs w:val="24"/>
        </w:rPr>
        <w:t>有完整的交易记录</w:t>
      </w:r>
      <w:r w:rsidRPr="00517912">
        <w:rPr>
          <w:rFonts w:asciiTheme="minorEastAsia" w:hAnsiTheme="minorEastAsia" w:hint="eastAsia"/>
          <w:sz w:val="24"/>
          <w:szCs w:val="24"/>
        </w:rPr>
        <w:t>，且未发生过重大违约经济纠纷。</w:t>
      </w:r>
    </w:p>
    <w:p w14:paraId="6EA3861C" w14:textId="77777777" w:rsidR="005871D8" w:rsidRPr="00517912" w:rsidRDefault="00FD1EF0"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D</w:t>
      </w:r>
      <w:r w:rsidR="008823D1">
        <w:rPr>
          <w:rFonts w:asciiTheme="minorEastAsia" w:hAnsiTheme="minorEastAsia" w:cs="黑体" w:hint="eastAsia"/>
          <w:sz w:val="24"/>
          <w:szCs w:val="24"/>
        </w:rPr>
        <w:t>、</w:t>
      </w:r>
      <w:r w:rsidRPr="00517912">
        <w:rPr>
          <w:rFonts w:asciiTheme="minorEastAsia" w:hAnsiTheme="minorEastAsia" w:cs="黑体" w:hint="eastAsia"/>
          <w:sz w:val="24"/>
          <w:szCs w:val="24"/>
        </w:rPr>
        <w:t>客户需要交纳的申请材料：企业工商局登记证，企业机构证明，纳税材料，完税证明，企业法定代表人资料，主要股东个人信用记录，近三年企业的财务报表，审计报表，验资报告等。</w:t>
      </w:r>
    </w:p>
    <w:p w14:paraId="125CD98F" w14:textId="77777777" w:rsidR="008823D1" w:rsidRDefault="000018BD"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E</w:t>
      </w:r>
      <w:r w:rsidR="008823D1">
        <w:rPr>
          <w:rFonts w:asciiTheme="minorEastAsia" w:hAnsiTheme="minorEastAsia" w:cs="黑体" w:hint="eastAsia"/>
          <w:sz w:val="24"/>
          <w:szCs w:val="24"/>
        </w:rPr>
        <w:t>、</w:t>
      </w:r>
      <w:r w:rsidRPr="00517912">
        <w:rPr>
          <w:rFonts w:asciiTheme="minorEastAsia" w:hAnsiTheme="minorEastAsia" w:cs="黑体" w:hint="eastAsia"/>
          <w:sz w:val="24"/>
          <w:szCs w:val="24"/>
        </w:rPr>
        <w:t>上游卖方厂商原则上是国内主流或行业主流企业，当地的龙头企业，具有完整良好的信用记录。</w:t>
      </w:r>
    </w:p>
    <w:p w14:paraId="0F130052" w14:textId="77777777" w:rsidR="00EE4D0D" w:rsidRPr="00517912" w:rsidRDefault="001C5A03"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F</w:t>
      </w:r>
      <w:r w:rsidR="008823D1">
        <w:rPr>
          <w:rFonts w:asciiTheme="minorEastAsia" w:hAnsiTheme="minorEastAsia" w:cs="黑体" w:hint="eastAsia"/>
          <w:sz w:val="24"/>
          <w:szCs w:val="24"/>
        </w:rPr>
        <w:t>、</w:t>
      </w:r>
      <w:r w:rsidRPr="00517912">
        <w:rPr>
          <w:rFonts w:asciiTheme="minorEastAsia" w:hAnsiTheme="minorEastAsia" w:cs="黑体" w:hint="eastAsia"/>
          <w:sz w:val="24"/>
          <w:szCs w:val="24"/>
        </w:rPr>
        <w:t>物流企业自身具有强大的交通运输网，货物运输能力，货物验收能力，货物监管能力，完整良好的信用记录，良好的自有资产为货物做担保。</w:t>
      </w:r>
    </w:p>
    <w:p w14:paraId="66FFF432" w14:textId="77777777" w:rsidR="00DA588F" w:rsidRPr="00517912" w:rsidRDefault="007C5322" w:rsidP="007B1760">
      <w:pPr>
        <w:pStyle w:val="2"/>
        <w:spacing w:line="240" w:lineRule="auto"/>
      </w:pPr>
      <w:r w:rsidRPr="00517912">
        <w:rPr>
          <w:rFonts w:hint="eastAsia"/>
        </w:rPr>
        <w:t>4</w:t>
      </w:r>
      <w:r w:rsidR="008823D1">
        <w:rPr>
          <w:rFonts w:hint="eastAsia"/>
        </w:rPr>
        <w:t>、</w:t>
      </w:r>
      <w:r w:rsidR="00EE4D0D" w:rsidRPr="00517912">
        <w:rPr>
          <w:rFonts w:hint="eastAsia"/>
        </w:rPr>
        <w:t>风险点分析</w:t>
      </w:r>
      <w:r w:rsidR="00D47CF3" w:rsidRPr="00517912">
        <w:rPr>
          <w:rFonts w:hint="eastAsia"/>
        </w:rPr>
        <w:t>以及应对措施</w:t>
      </w:r>
    </w:p>
    <w:p w14:paraId="04481B07" w14:textId="77777777" w:rsidR="00AF0056" w:rsidRPr="009909C7" w:rsidRDefault="00AF0056" w:rsidP="007B1760">
      <w:pPr>
        <w:spacing w:line="240" w:lineRule="auto"/>
        <w:jc w:val="both"/>
        <w:rPr>
          <w:rFonts w:asciiTheme="minorEastAsia" w:hAnsiTheme="minorEastAsia" w:cs="黑体"/>
          <w:b/>
          <w:sz w:val="28"/>
          <w:szCs w:val="24"/>
          <w:u w:val="single"/>
        </w:rPr>
      </w:pPr>
      <w:r w:rsidRPr="009909C7">
        <w:rPr>
          <w:rFonts w:asciiTheme="minorEastAsia" w:hAnsiTheme="minorEastAsia" w:cs="黑体" w:hint="eastAsia"/>
          <w:b/>
          <w:sz w:val="28"/>
          <w:szCs w:val="24"/>
          <w:u w:val="single"/>
        </w:rPr>
        <w:t>A</w:t>
      </w:r>
      <w:r w:rsidR="00D47CF3" w:rsidRPr="009909C7">
        <w:rPr>
          <w:rFonts w:asciiTheme="minorEastAsia" w:hAnsiTheme="minorEastAsia" w:cs="黑体" w:hint="eastAsia"/>
          <w:b/>
          <w:sz w:val="28"/>
          <w:szCs w:val="24"/>
          <w:u w:val="single"/>
        </w:rPr>
        <w:t>，物流企业存货</w:t>
      </w:r>
      <w:r w:rsidRPr="009909C7">
        <w:rPr>
          <w:rFonts w:asciiTheme="minorEastAsia" w:hAnsiTheme="minorEastAsia" w:cs="黑体" w:hint="eastAsia"/>
          <w:b/>
          <w:sz w:val="28"/>
          <w:szCs w:val="24"/>
          <w:u w:val="single"/>
        </w:rPr>
        <w:t>风险</w:t>
      </w:r>
    </w:p>
    <w:p w14:paraId="5D418E7E" w14:textId="77777777" w:rsidR="005928E8" w:rsidRPr="00433E9D" w:rsidRDefault="008823D1" w:rsidP="007B1760">
      <w:pPr>
        <w:spacing w:line="240" w:lineRule="auto"/>
        <w:jc w:val="both"/>
        <w:rPr>
          <w:rFonts w:asciiTheme="minorEastAsia" w:hAnsiTheme="minorEastAsia" w:cs="黑体"/>
          <w:sz w:val="24"/>
          <w:szCs w:val="24"/>
        </w:rPr>
      </w:pPr>
      <w:r>
        <w:rPr>
          <w:rFonts w:asciiTheme="minorEastAsia" w:hAnsiTheme="minorEastAsia" w:cs="黑体" w:hint="eastAsia"/>
          <w:sz w:val="24"/>
          <w:szCs w:val="24"/>
        </w:rPr>
        <w:t>厂商一旦将标的货物运抵融资租赁</w:t>
      </w:r>
      <w:r>
        <w:rPr>
          <w:rFonts w:asciiTheme="minorEastAsia" w:hAnsiTheme="minorEastAsia" w:cs="黑体"/>
          <w:sz w:val="24"/>
          <w:szCs w:val="24"/>
        </w:rPr>
        <w:t>公司</w:t>
      </w:r>
      <w:r w:rsidR="00AF0056" w:rsidRPr="00517912">
        <w:rPr>
          <w:rFonts w:asciiTheme="minorEastAsia" w:hAnsiTheme="minorEastAsia" w:cs="黑体" w:hint="eastAsia"/>
          <w:sz w:val="24"/>
          <w:szCs w:val="24"/>
        </w:rPr>
        <w:t>指定的物流企业仓库</w:t>
      </w:r>
      <w:r w:rsidR="00D52515" w:rsidRPr="00517912">
        <w:rPr>
          <w:rFonts w:asciiTheme="minorEastAsia" w:hAnsiTheme="minorEastAsia" w:cs="黑体" w:hint="eastAsia"/>
          <w:sz w:val="24"/>
          <w:szCs w:val="24"/>
        </w:rPr>
        <w:t>后，物流企业就要对此货物验收，监管，保护。因此物流企业的选择是要达到一定良好的标准，就有良好的信用记录以及一定规模的自有资产。一旦货物遭到破坏，例如：消防不善，排水不善，防腐防霉不善，防盗不</w:t>
      </w:r>
      <w:r w:rsidR="00E909D9" w:rsidRPr="00517912">
        <w:rPr>
          <w:rFonts w:asciiTheme="minorEastAsia" w:hAnsiTheme="minorEastAsia" w:cs="黑体" w:hint="eastAsia"/>
          <w:sz w:val="24"/>
          <w:szCs w:val="24"/>
        </w:rPr>
        <w:t>善。物流企业要能够及时的补救，并算出损失，及时的向货物的所有方做</w:t>
      </w:r>
      <w:r w:rsidR="00D52515" w:rsidRPr="00517912">
        <w:rPr>
          <w:rFonts w:asciiTheme="minorEastAsia" w:hAnsiTheme="minorEastAsia" w:cs="黑体" w:hint="eastAsia"/>
          <w:sz w:val="24"/>
          <w:szCs w:val="24"/>
        </w:rPr>
        <w:t>出赔偿措施。</w:t>
      </w:r>
      <w:r w:rsidR="005928E8" w:rsidRPr="003626F0">
        <w:rPr>
          <w:rFonts w:asciiTheme="minorEastAsia" w:hAnsiTheme="minorEastAsia" w:cs="黑体" w:hint="eastAsia"/>
          <w:b/>
          <w:sz w:val="24"/>
          <w:szCs w:val="24"/>
        </w:rPr>
        <w:t>国内较大的物流企业有：</w:t>
      </w:r>
      <w:r w:rsidR="00BC3901" w:rsidRPr="003626F0">
        <w:rPr>
          <w:rFonts w:asciiTheme="minorEastAsia" w:hAnsiTheme="minorEastAsia" w:cs="黑体" w:hint="eastAsia"/>
          <w:b/>
          <w:sz w:val="24"/>
          <w:szCs w:val="24"/>
        </w:rPr>
        <w:t>中国物资储运总公司，中国远洋物流有限公司，中铁物流科技股份有限公司等。</w:t>
      </w:r>
    </w:p>
    <w:p w14:paraId="37046565" w14:textId="77777777" w:rsidR="00E80304" w:rsidRDefault="00D52515"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lastRenderedPageBreak/>
        <w:t>（1</w:t>
      </w:r>
      <w:r w:rsidR="00DF01D0" w:rsidRPr="00517912">
        <w:rPr>
          <w:rFonts w:asciiTheme="minorEastAsia" w:hAnsiTheme="minorEastAsia" w:cs="黑体" w:hint="eastAsia"/>
          <w:sz w:val="24"/>
          <w:szCs w:val="24"/>
        </w:rPr>
        <w:t>）如果货物由物流企业运抵</w:t>
      </w:r>
      <w:r w:rsidRPr="00517912">
        <w:rPr>
          <w:rFonts w:asciiTheme="minorEastAsia" w:hAnsiTheme="minorEastAsia" w:cs="黑体" w:hint="eastAsia"/>
          <w:sz w:val="24"/>
          <w:szCs w:val="24"/>
        </w:rPr>
        <w:t>客户指定地点，</w:t>
      </w:r>
      <w:r w:rsidR="00041EE6" w:rsidRPr="00517912">
        <w:rPr>
          <w:rFonts w:asciiTheme="minorEastAsia" w:hAnsiTheme="minorEastAsia" w:cs="黑体" w:hint="eastAsia"/>
          <w:sz w:val="24"/>
          <w:szCs w:val="24"/>
        </w:rPr>
        <w:t>货物抵达之前的损失风险全由物流企业承担。</w:t>
      </w:r>
    </w:p>
    <w:p w14:paraId="3EB2A391" w14:textId="77777777" w:rsidR="00041EE6" w:rsidRPr="00517912" w:rsidRDefault="00041EE6"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（2）如果</w:t>
      </w:r>
      <w:r w:rsidR="00E80304">
        <w:rPr>
          <w:rFonts w:asciiTheme="minorEastAsia" w:hAnsiTheme="minorEastAsia" w:cs="黑体" w:hint="eastAsia"/>
          <w:sz w:val="24"/>
          <w:szCs w:val="24"/>
        </w:rPr>
        <w:t>货物由客户亲自执融资租赁</w:t>
      </w:r>
      <w:r w:rsidR="00E80304">
        <w:rPr>
          <w:rFonts w:asciiTheme="minorEastAsia" w:hAnsiTheme="minorEastAsia" w:cs="黑体"/>
          <w:sz w:val="24"/>
          <w:szCs w:val="24"/>
        </w:rPr>
        <w:t>公司</w:t>
      </w:r>
      <w:r w:rsidR="00DF01D0" w:rsidRPr="00517912">
        <w:rPr>
          <w:rFonts w:asciiTheme="minorEastAsia" w:hAnsiTheme="minorEastAsia" w:cs="黑体" w:hint="eastAsia"/>
          <w:sz w:val="24"/>
          <w:szCs w:val="24"/>
        </w:rPr>
        <w:t>签发的提货单提货，货物装车后的风险转移给客户。</w:t>
      </w:r>
    </w:p>
    <w:p w14:paraId="6639BD47" w14:textId="77777777" w:rsidR="009909C7" w:rsidRDefault="00D47CF3"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b/>
          <w:sz w:val="24"/>
          <w:szCs w:val="24"/>
        </w:rPr>
        <w:t>存货的要求</w:t>
      </w:r>
      <w:r w:rsidRPr="00517912">
        <w:rPr>
          <w:rFonts w:asciiTheme="minorEastAsia" w:hAnsiTheme="minorEastAsia" w:cs="黑体" w:hint="eastAsia"/>
          <w:sz w:val="24"/>
          <w:szCs w:val="24"/>
        </w:rPr>
        <w:t>：</w:t>
      </w:r>
    </w:p>
    <w:p w14:paraId="501F3132" w14:textId="77777777" w:rsidR="009909C7" w:rsidRDefault="00D47CF3"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（1</w:t>
      </w:r>
      <w:r w:rsidRPr="00517912">
        <w:rPr>
          <w:rFonts w:asciiTheme="minorEastAsia" w:hAnsiTheme="minorEastAsia" w:cs="黑体"/>
          <w:sz w:val="24"/>
          <w:szCs w:val="24"/>
        </w:rPr>
        <w:t>）</w:t>
      </w:r>
      <w:r w:rsidRPr="00517912">
        <w:rPr>
          <w:rFonts w:asciiTheme="minorEastAsia" w:hAnsiTheme="minorEastAsia" w:cs="黑体" w:hint="eastAsia"/>
          <w:sz w:val="24"/>
          <w:szCs w:val="24"/>
        </w:rPr>
        <w:t>货权清晰</w:t>
      </w:r>
      <w:r w:rsidR="00CC6ECF">
        <w:rPr>
          <w:rFonts w:asciiTheme="minorEastAsia" w:hAnsiTheme="minorEastAsia" w:cs="黑体" w:hint="eastAsia"/>
          <w:sz w:val="24"/>
          <w:szCs w:val="24"/>
        </w:rPr>
        <w:t>，为了保证融资租赁</w:t>
      </w:r>
      <w:r w:rsidR="00CC6ECF">
        <w:rPr>
          <w:rFonts w:asciiTheme="minorEastAsia" w:hAnsiTheme="minorEastAsia" w:cs="黑体"/>
          <w:sz w:val="24"/>
          <w:szCs w:val="24"/>
        </w:rPr>
        <w:t>公司</w:t>
      </w:r>
      <w:r w:rsidR="00230C64" w:rsidRPr="00517912">
        <w:rPr>
          <w:rFonts w:asciiTheme="minorEastAsia" w:hAnsiTheme="minorEastAsia" w:cs="黑体" w:hint="eastAsia"/>
          <w:sz w:val="24"/>
          <w:szCs w:val="24"/>
        </w:rPr>
        <w:t>最终对货物处置时没有其他第三方主张权利，在进行动产抵质押时需要对出质人或抵押人提供的动产权属进行认定；（增值税发票、货运发票）</w:t>
      </w:r>
      <w:r w:rsidR="00E909D9" w:rsidRPr="00517912">
        <w:rPr>
          <w:rFonts w:asciiTheme="minorEastAsia" w:hAnsiTheme="minorEastAsia" w:cs="黑体" w:hint="eastAsia"/>
          <w:sz w:val="24"/>
          <w:szCs w:val="24"/>
        </w:rPr>
        <w:t>。</w:t>
      </w:r>
    </w:p>
    <w:p w14:paraId="57AF344A" w14:textId="77777777" w:rsidR="009909C7" w:rsidRDefault="00D47CF3"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（2）价格稳定</w:t>
      </w:r>
      <w:r w:rsidR="009160D4" w:rsidRPr="00517912">
        <w:rPr>
          <w:rFonts w:asciiTheme="minorEastAsia" w:hAnsiTheme="minorEastAsia" w:cs="黑体" w:hint="eastAsia"/>
          <w:sz w:val="24"/>
          <w:szCs w:val="24"/>
        </w:rPr>
        <w:t>，价格波动剧烈的商品不宜作为抵质押物，一是增加盯市工作量</w:t>
      </w:r>
      <w:r w:rsidR="009160D4" w:rsidRPr="00517912">
        <w:rPr>
          <w:rFonts w:asciiTheme="minorEastAsia" w:hAnsiTheme="minorEastAsia" w:cs="黑体" w:hint="eastAsia"/>
          <w:color w:val="000000"/>
          <w:sz w:val="36"/>
          <w:szCs w:val="36"/>
        </w:rPr>
        <w:t>，</w:t>
      </w:r>
      <w:r w:rsidR="009160D4" w:rsidRPr="00517912">
        <w:rPr>
          <w:rFonts w:asciiTheme="minorEastAsia" w:hAnsiTheme="minorEastAsia" w:cs="黑体" w:hint="eastAsia"/>
          <w:sz w:val="24"/>
          <w:szCs w:val="24"/>
        </w:rPr>
        <w:t>二是处置需要时间。</w:t>
      </w:r>
    </w:p>
    <w:p w14:paraId="7775CEA6" w14:textId="77777777" w:rsidR="00D47CF3" w:rsidRPr="00517912" w:rsidRDefault="00D47CF3"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（3）流动性强，基础原料，战略物资，大宗物资，初级产品。</w:t>
      </w:r>
    </w:p>
    <w:p w14:paraId="7D85B95A" w14:textId="77777777" w:rsidR="00AA7733" w:rsidRPr="009909C7" w:rsidRDefault="00AA7733" w:rsidP="007B1760">
      <w:pPr>
        <w:spacing w:line="240" w:lineRule="auto"/>
        <w:jc w:val="both"/>
        <w:rPr>
          <w:rFonts w:asciiTheme="minorEastAsia" w:hAnsiTheme="minorEastAsia" w:cs="黑体"/>
          <w:b/>
          <w:sz w:val="28"/>
          <w:szCs w:val="24"/>
          <w:u w:val="single"/>
        </w:rPr>
      </w:pPr>
      <w:r w:rsidRPr="009909C7">
        <w:rPr>
          <w:rFonts w:asciiTheme="minorEastAsia" w:hAnsiTheme="minorEastAsia" w:cs="黑体" w:hint="eastAsia"/>
          <w:b/>
          <w:sz w:val="28"/>
          <w:szCs w:val="24"/>
          <w:u w:val="single"/>
        </w:rPr>
        <w:t>B，违约风险</w:t>
      </w:r>
    </w:p>
    <w:p w14:paraId="0E24A610" w14:textId="77777777" w:rsidR="00AA7733" w:rsidRPr="00517912" w:rsidRDefault="00AA7733" w:rsidP="007B1760">
      <w:pPr>
        <w:spacing w:line="240" w:lineRule="auto"/>
        <w:ind w:firstLineChars="236" w:firstLine="566"/>
        <w:jc w:val="both"/>
        <w:rPr>
          <w:rFonts w:asciiTheme="minorEastAsia" w:hAnsiTheme="minorEastAsia" w:cs="黑体"/>
          <w:sz w:val="24"/>
          <w:szCs w:val="24"/>
        </w:rPr>
      </w:pPr>
      <w:r w:rsidRPr="00517912">
        <w:rPr>
          <w:rFonts w:asciiTheme="minorEastAsia" w:hAnsiTheme="minorEastAsia" w:cs="黑体" w:hint="eastAsia"/>
          <w:sz w:val="24"/>
          <w:szCs w:val="24"/>
        </w:rPr>
        <w:t>受到一些人为或者天灾的影响，客户不能够按规定</w:t>
      </w:r>
      <w:r w:rsidR="0073647B" w:rsidRPr="00517912">
        <w:rPr>
          <w:rFonts w:asciiTheme="minorEastAsia" w:hAnsiTheme="minorEastAsia" w:cs="黑体" w:hint="eastAsia"/>
          <w:sz w:val="24"/>
          <w:szCs w:val="24"/>
        </w:rPr>
        <w:t>及时的</w:t>
      </w:r>
      <w:r w:rsidR="009909C7">
        <w:rPr>
          <w:rFonts w:asciiTheme="minorEastAsia" w:hAnsiTheme="minorEastAsia" w:cs="黑体" w:hint="eastAsia"/>
          <w:sz w:val="24"/>
          <w:szCs w:val="24"/>
        </w:rPr>
        <w:t>交付货款。所以</w:t>
      </w:r>
      <w:r w:rsidR="00357458">
        <w:rPr>
          <w:rFonts w:asciiTheme="minorEastAsia" w:hAnsiTheme="minorEastAsia" w:cs="黑体" w:hint="eastAsia"/>
          <w:sz w:val="24"/>
          <w:szCs w:val="24"/>
        </w:rPr>
        <w:t>融资</w:t>
      </w:r>
      <w:r w:rsidR="009909C7">
        <w:rPr>
          <w:rFonts w:asciiTheme="minorEastAsia" w:hAnsiTheme="minorEastAsia" w:cs="黑体" w:hint="eastAsia"/>
          <w:sz w:val="24"/>
          <w:szCs w:val="24"/>
        </w:rPr>
        <w:t>租赁</w:t>
      </w:r>
      <w:r w:rsidR="009909C7">
        <w:rPr>
          <w:rFonts w:asciiTheme="minorEastAsia" w:hAnsiTheme="minorEastAsia" w:cs="黑体"/>
          <w:sz w:val="24"/>
          <w:szCs w:val="24"/>
        </w:rPr>
        <w:t>公司</w:t>
      </w:r>
      <w:r w:rsidRPr="00517912">
        <w:rPr>
          <w:rFonts w:asciiTheme="minorEastAsia" w:hAnsiTheme="minorEastAsia" w:cs="黑体" w:hint="eastAsia"/>
          <w:sz w:val="24"/>
          <w:szCs w:val="24"/>
        </w:rPr>
        <w:t>首先要和厂商签订回购协议，以对货物</w:t>
      </w:r>
      <w:r w:rsidR="00D73E02" w:rsidRPr="00517912">
        <w:rPr>
          <w:rFonts w:asciiTheme="minorEastAsia" w:hAnsiTheme="minorEastAsia" w:cs="黑体" w:hint="eastAsia"/>
          <w:sz w:val="24"/>
          <w:szCs w:val="24"/>
        </w:rPr>
        <w:t>提供</w:t>
      </w:r>
      <w:r w:rsidRPr="00517912">
        <w:rPr>
          <w:rFonts w:asciiTheme="minorEastAsia" w:hAnsiTheme="minorEastAsia" w:cs="黑体" w:hint="eastAsia"/>
          <w:sz w:val="24"/>
          <w:szCs w:val="24"/>
        </w:rPr>
        <w:t>回购</w:t>
      </w:r>
      <w:r w:rsidR="00D73E02" w:rsidRPr="00517912">
        <w:rPr>
          <w:rFonts w:asciiTheme="minorEastAsia" w:hAnsiTheme="minorEastAsia" w:cs="黑体" w:hint="eastAsia"/>
          <w:sz w:val="24"/>
          <w:szCs w:val="24"/>
        </w:rPr>
        <w:t>担保</w:t>
      </w:r>
      <w:r w:rsidR="00357458">
        <w:rPr>
          <w:rFonts w:asciiTheme="minorEastAsia" w:hAnsiTheme="minorEastAsia" w:cs="黑体" w:hint="eastAsia"/>
          <w:sz w:val="24"/>
          <w:szCs w:val="24"/>
        </w:rPr>
        <w:t>。然后，融资租赁</w:t>
      </w:r>
      <w:r w:rsidR="00357458">
        <w:rPr>
          <w:rFonts w:asciiTheme="minorEastAsia" w:hAnsiTheme="minorEastAsia" w:cs="黑体"/>
          <w:sz w:val="24"/>
          <w:szCs w:val="24"/>
        </w:rPr>
        <w:t>公司</w:t>
      </w:r>
      <w:r w:rsidRPr="00517912">
        <w:rPr>
          <w:rFonts w:asciiTheme="minorEastAsia" w:hAnsiTheme="minorEastAsia" w:cs="黑体" w:hint="eastAsia"/>
          <w:sz w:val="24"/>
          <w:szCs w:val="24"/>
        </w:rPr>
        <w:t>还要和</w:t>
      </w:r>
      <w:r w:rsidR="00625D86" w:rsidRPr="00517912">
        <w:rPr>
          <w:rFonts w:asciiTheme="minorEastAsia" w:hAnsiTheme="minorEastAsia" w:cs="黑体" w:hint="eastAsia"/>
          <w:sz w:val="24"/>
          <w:szCs w:val="24"/>
        </w:rPr>
        <w:t>买方</w:t>
      </w:r>
      <w:r w:rsidRPr="00517912">
        <w:rPr>
          <w:rFonts w:asciiTheme="minorEastAsia" w:hAnsiTheme="minorEastAsia" w:cs="黑体" w:hint="eastAsia"/>
          <w:sz w:val="24"/>
          <w:szCs w:val="24"/>
        </w:rPr>
        <w:t>客户签订对其提货逾期造成的货物贬值提供相应有效的担保</w:t>
      </w:r>
      <w:r w:rsidR="00D73E02" w:rsidRPr="00517912">
        <w:rPr>
          <w:rFonts w:asciiTheme="minorEastAsia" w:hAnsiTheme="minorEastAsia" w:cs="黑体" w:hint="eastAsia"/>
          <w:sz w:val="24"/>
          <w:szCs w:val="24"/>
        </w:rPr>
        <w:t>措施</w:t>
      </w:r>
      <w:r w:rsidR="00625D86" w:rsidRPr="00517912">
        <w:rPr>
          <w:rFonts w:asciiTheme="minorEastAsia" w:hAnsiTheme="minorEastAsia" w:cs="黑体" w:hint="eastAsia"/>
          <w:sz w:val="24"/>
          <w:szCs w:val="24"/>
        </w:rPr>
        <w:t>，该客户</w:t>
      </w:r>
      <w:r w:rsidRPr="00517912">
        <w:rPr>
          <w:rFonts w:asciiTheme="minorEastAsia" w:hAnsiTheme="minorEastAsia" w:cs="黑体" w:hint="eastAsia"/>
          <w:sz w:val="24"/>
          <w:szCs w:val="24"/>
        </w:rPr>
        <w:t>可用自有资产</w:t>
      </w:r>
      <w:r w:rsidR="00625D86" w:rsidRPr="00517912">
        <w:rPr>
          <w:rFonts w:asciiTheme="minorEastAsia" w:hAnsiTheme="minorEastAsia" w:cs="黑体" w:hint="eastAsia"/>
          <w:sz w:val="24"/>
          <w:szCs w:val="24"/>
        </w:rPr>
        <w:t>做担保</w:t>
      </w:r>
      <w:r w:rsidRPr="00517912">
        <w:rPr>
          <w:rFonts w:asciiTheme="minorEastAsia" w:hAnsiTheme="minorEastAsia" w:cs="黑体" w:hint="eastAsia"/>
          <w:sz w:val="24"/>
          <w:szCs w:val="24"/>
        </w:rPr>
        <w:t>。</w:t>
      </w:r>
    </w:p>
    <w:p w14:paraId="2F036ABC" w14:textId="77777777" w:rsidR="009160D4" w:rsidRPr="00BE1030" w:rsidRDefault="00D73E02" w:rsidP="007B1760">
      <w:pPr>
        <w:autoSpaceDE w:val="0"/>
        <w:autoSpaceDN w:val="0"/>
        <w:adjustRightInd w:val="0"/>
        <w:spacing w:after="0" w:line="240" w:lineRule="auto"/>
        <w:jc w:val="both"/>
        <w:rPr>
          <w:rFonts w:asciiTheme="minorEastAsia" w:hAnsiTheme="minorEastAsia" w:cs="黑体"/>
          <w:b/>
          <w:sz w:val="28"/>
          <w:szCs w:val="24"/>
          <w:u w:val="single"/>
        </w:rPr>
      </w:pPr>
      <w:r w:rsidRPr="00BE1030">
        <w:rPr>
          <w:rFonts w:asciiTheme="minorEastAsia" w:hAnsiTheme="minorEastAsia" w:cs="黑体" w:hint="eastAsia"/>
          <w:b/>
          <w:sz w:val="28"/>
          <w:szCs w:val="24"/>
          <w:u w:val="single"/>
        </w:rPr>
        <w:t>C</w:t>
      </w:r>
      <w:r w:rsidR="00BE1030">
        <w:rPr>
          <w:rFonts w:asciiTheme="minorEastAsia" w:hAnsiTheme="minorEastAsia" w:cs="黑体" w:hint="eastAsia"/>
          <w:b/>
          <w:sz w:val="28"/>
          <w:szCs w:val="24"/>
          <w:u w:val="single"/>
        </w:rPr>
        <w:t>、</w:t>
      </w:r>
      <w:r w:rsidR="007B650C" w:rsidRPr="00BE1030">
        <w:rPr>
          <w:rFonts w:asciiTheme="minorEastAsia" w:hAnsiTheme="minorEastAsia" w:cs="黑体" w:hint="eastAsia"/>
          <w:b/>
          <w:sz w:val="28"/>
          <w:szCs w:val="24"/>
          <w:u w:val="single"/>
        </w:rPr>
        <w:t>法律风险</w:t>
      </w:r>
    </w:p>
    <w:p w14:paraId="31228D9B" w14:textId="77777777" w:rsidR="00E25BA4" w:rsidRPr="00517912" w:rsidRDefault="000B0549" w:rsidP="007B1760">
      <w:pPr>
        <w:autoSpaceDE w:val="0"/>
        <w:autoSpaceDN w:val="0"/>
        <w:adjustRightInd w:val="0"/>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仓单质押担保操</w:t>
      </w:r>
      <w:r w:rsidR="00125985" w:rsidRPr="00517912">
        <w:rPr>
          <w:rFonts w:asciiTheme="minorEastAsia" w:hAnsiTheme="minorEastAsia" w:cs="黑体" w:hint="eastAsia"/>
          <w:sz w:val="24"/>
          <w:szCs w:val="24"/>
        </w:rPr>
        <w:t>作程序是否完备</w:t>
      </w:r>
      <w:r w:rsidR="00BE1030">
        <w:rPr>
          <w:rFonts w:asciiTheme="minorEastAsia" w:hAnsiTheme="minorEastAsia" w:cs="黑体" w:hint="eastAsia"/>
          <w:sz w:val="24"/>
          <w:szCs w:val="24"/>
        </w:rPr>
        <w:t>会影响到融资租赁</w:t>
      </w:r>
      <w:r w:rsidR="00BE1030">
        <w:rPr>
          <w:rFonts w:asciiTheme="minorEastAsia" w:hAnsiTheme="minorEastAsia" w:cs="黑体"/>
          <w:sz w:val="24"/>
          <w:szCs w:val="24"/>
        </w:rPr>
        <w:t>公司</w:t>
      </w:r>
      <w:r w:rsidRPr="00517912">
        <w:rPr>
          <w:rFonts w:asciiTheme="minorEastAsia" w:hAnsiTheme="minorEastAsia" w:cs="黑体" w:hint="eastAsia"/>
          <w:sz w:val="24"/>
          <w:szCs w:val="24"/>
        </w:rPr>
        <w:t>，物流企业，融资企业甚至厂商企业的权利和义务。</w:t>
      </w:r>
      <w:r w:rsidR="00A566E1" w:rsidRPr="00517912">
        <w:rPr>
          <w:rFonts w:asciiTheme="minorEastAsia" w:hAnsiTheme="minorEastAsia" w:cs="黑体" w:hint="eastAsia"/>
          <w:sz w:val="24"/>
          <w:szCs w:val="24"/>
        </w:rPr>
        <w:t>同时会引起质押物</w:t>
      </w:r>
      <w:r w:rsidR="00125985" w:rsidRPr="00517912">
        <w:rPr>
          <w:rFonts w:asciiTheme="minorEastAsia" w:hAnsiTheme="minorEastAsia" w:cs="黑体" w:hint="eastAsia"/>
          <w:sz w:val="24"/>
          <w:szCs w:val="24"/>
        </w:rPr>
        <w:t>所有权的法律纠纷问题。根据我国《合同法》，《担保法》等相关法律，仓单质押为权利质押。仓单转移存储物其所有权也同时转移，仓单上所记的物品权利与仓单本为一体。因此，仓单质押担保程序是关系到仓单权利是否实现的关键。然而，目前没</w:t>
      </w:r>
      <w:r w:rsidR="00EC3E94">
        <w:rPr>
          <w:rFonts w:asciiTheme="minorEastAsia" w:hAnsiTheme="minorEastAsia" w:cs="黑体" w:hint="eastAsia"/>
          <w:sz w:val="24"/>
          <w:szCs w:val="24"/>
        </w:rPr>
        <w:t>有统一的法律标准，这也是引起法律纠纷的原因所在。所以，物流企业、融资租赁</w:t>
      </w:r>
      <w:r w:rsidR="00EC3E94">
        <w:rPr>
          <w:rFonts w:asciiTheme="minorEastAsia" w:hAnsiTheme="minorEastAsia" w:cs="黑体"/>
          <w:sz w:val="24"/>
          <w:szCs w:val="24"/>
        </w:rPr>
        <w:t>公司</w:t>
      </w:r>
      <w:r w:rsidR="00EC3E94">
        <w:rPr>
          <w:rFonts w:asciiTheme="minorEastAsia" w:hAnsiTheme="minorEastAsia" w:cs="黑体" w:hint="eastAsia"/>
          <w:sz w:val="24"/>
          <w:szCs w:val="24"/>
        </w:rPr>
        <w:t>、</w:t>
      </w:r>
      <w:r w:rsidR="00125985" w:rsidRPr="00517912">
        <w:rPr>
          <w:rFonts w:asciiTheme="minorEastAsia" w:hAnsiTheme="minorEastAsia" w:cs="黑体" w:hint="eastAsia"/>
          <w:sz w:val="24"/>
          <w:szCs w:val="24"/>
        </w:rPr>
        <w:t>客户</w:t>
      </w:r>
      <w:r w:rsidR="009D4C1D">
        <w:rPr>
          <w:rFonts w:asciiTheme="minorEastAsia" w:hAnsiTheme="minorEastAsia" w:cs="黑体" w:hint="eastAsia"/>
          <w:sz w:val="24"/>
          <w:szCs w:val="24"/>
        </w:rPr>
        <w:t>要制定一个三方同意的有法律效益的《仓单质押操作合同》，以明确租赁</w:t>
      </w:r>
      <w:r w:rsidR="009D4C1D">
        <w:rPr>
          <w:rFonts w:asciiTheme="minorEastAsia" w:hAnsiTheme="minorEastAsia" w:cs="黑体"/>
          <w:sz w:val="24"/>
          <w:szCs w:val="24"/>
        </w:rPr>
        <w:t>公司</w:t>
      </w:r>
      <w:r w:rsidR="00125985" w:rsidRPr="00517912">
        <w:rPr>
          <w:rFonts w:asciiTheme="minorEastAsia" w:hAnsiTheme="minorEastAsia" w:cs="黑体" w:hint="eastAsia"/>
          <w:sz w:val="24"/>
          <w:szCs w:val="24"/>
        </w:rPr>
        <w:t>和物流企业之间的货物所有权的转移。</w:t>
      </w:r>
      <w:r w:rsidR="00570358" w:rsidRPr="00517912">
        <w:rPr>
          <w:rFonts w:asciiTheme="minorEastAsia" w:hAnsiTheme="minorEastAsia" w:cs="黑体" w:hint="eastAsia"/>
          <w:sz w:val="24"/>
          <w:szCs w:val="24"/>
        </w:rPr>
        <w:t>另外此合同也可以防止物流企业和客户进行违法犯罪活动。</w:t>
      </w:r>
    </w:p>
    <w:p w14:paraId="159F4EF3" w14:textId="77777777" w:rsidR="00EE4D0D" w:rsidRPr="00517912" w:rsidRDefault="00006851" w:rsidP="007B1760">
      <w:pPr>
        <w:pStyle w:val="2"/>
        <w:spacing w:line="240" w:lineRule="auto"/>
      </w:pPr>
      <w:r w:rsidRPr="00517912">
        <w:rPr>
          <w:rFonts w:hint="eastAsia"/>
        </w:rPr>
        <w:t>5</w:t>
      </w:r>
      <w:r w:rsidR="00023CE2">
        <w:rPr>
          <w:rFonts w:hint="eastAsia"/>
        </w:rPr>
        <w:t>、</w:t>
      </w:r>
      <w:r w:rsidR="00EE4D0D" w:rsidRPr="00517912">
        <w:rPr>
          <w:rFonts w:hint="eastAsia"/>
        </w:rPr>
        <w:t>产品内容设计</w:t>
      </w:r>
    </w:p>
    <w:p w14:paraId="1BA47960" w14:textId="77777777" w:rsidR="00006851" w:rsidRPr="001170AB" w:rsidRDefault="001E30D8" w:rsidP="007B1760">
      <w:pPr>
        <w:spacing w:line="240" w:lineRule="auto"/>
        <w:jc w:val="both"/>
        <w:rPr>
          <w:rFonts w:asciiTheme="minorEastAsia" w:hAnsiTheme="minorEastAsia" w:cs="黑体"/>
          <w:b/>
          <w:sz w:val="28"/>
          <w:szCs w:val="24"/>
          <w:u w:val="single"/>
        </w:rPr>
      </w:pPr>
      <w:r w:rsidRPr="001170AB">
        <w:rPr>
          <w:rFonts w:asciiTheme="minorEastAsia" w:hAnsiTheme="minorEastAsia" w:cs="黑体" w:hint="eastAsia"/>
          <w:b/>
          <w:sz w:val="28"/>
          <w:szCs w:val="24"/>
          <w:u w:val="single"/>
        </w:rPr>
        <w:t>A，保证金，</w:t>
      </w:r>
      <w:r w:rsidR="00006851" w:rsidRPr="001170AB">
        <w:rPr>
          <w:rFonts w:asciiTheme="minorEastAsia" w:hAnsiTheme="minorEastAsia" w:cs="黑体" w:hint="eastAsia"/>
          <w:b/>
          <w:sz w:val="28"/>
          <w:szCs w:val="24"/>
          <w:u w:val="single"/>
        </w:rPr>
        <w:t>手续费，首付金</w:t>
      </w:r>
    </w:p>
    <w:p w14:paraId="0FD11B17" w14:textId="77777777" w:rsidR="00EE4D0D" w:rsidRPr="00517912" w:rsidRDefault="004C6BC1" w:rsidP="007B1760">
      <w:pPr>
        <w:spacing w:line="240" w:lineRule="auto"/>
        <w:jc w:val="both"/>
        <w:rPr>
          <w:rFonts w:asciiTheme="minorEastAsia" w:hAnsiTheme="minorEastAsia" w:cs="黑体"/>
          <w:sz w:val="24"/>
          <w:szCs w:val="24"/>
        </w:rPr>
      </w:pPr>
      <w:r>
        <w:rPr>
          <w:rFonts w:asciiTheme="minorEastAsia" w:hAnsiTheme="minorEastAsia" w:cs="黑体" w:hint="eastAsia"/>
          <w:sz w:val="24"/>
          <w:szCs w:val="24"/>
        </w:rPr>
        <w:t>下游买方客户需首先向租赁</w:t>
      </w:r>
      <w:r>
        <w:rPr>
          <w:rFonts w:asciiTheme="minorEastAsia" w:hAnsiTheme="minorEastAsia" w:cs="黑体"/>
          <w:sz w:val="24"/>
          <w:szCs w:val="24"/>
        </w:rPr>
        <w:t>公司</w:t>
      </w:r>
      <w:r w:rsidR="001E30D8" w:rsidRPr="00517912">
        <w:rPr>
          <w:rFonts w:asciiTheme="minorEastAsia" w:hAnsiTheme="minorEastAsia" w:cs="黑体" w:hint="eastAsia"/>
          <w:sz w:val="24"/>
          <w:szCs w:val="24"/>
        </w:rPr>
        <w:t>预付货款的20%--30%作为保证金。</w:t>
      </w:r>
    </w:p>
    <w:p w14:paraId="6408F235" w14:textId="77777777" w:rsidR="00517912" w:rsidRPr="00795D8E" w:rsidRDefault="001170AB" w:rsidP="007B1760">
      <w:pPr>
        <w:spacing w:line="240" w:lineRule="auto"/>
        <w:jc w:val="both"/>
        <w:rPr>
          <w:rFonts w:asciiTheme="minorEastAsia" w:hAnsiTheme="minorEastAsia" w:cs="黑体"/>
          <w:sz w:val="24"/>
          <w:szCs w:val="24"/>
        </w:rPr>
      </w:pPr>
      <w:r>
        <w:rPr>
          <w:rFonts w:asciiTheme="minorEastAsia" w:hAnsiTheme="minorEastAsia" w:cs="黑体" w:hint="eastAsia"/>
          <w:sz w:val="24"/>
          <w:szCs w:val="24"/>
        </w:rPr>
        <w:t>融资租赁</w:t>
      </w:r>
      <w:r>
        <w:rPr>
          <w:rFonts w:asciiTheme="minorEastAsia" w:hAnsiTheme="minorEastAsia" w:cs="黑体"/>
          <w:sz w:val="24"/>
          <w:szCs w:val="24"/>
        </w:rPr>
        <w:t>公司</w:t>
      </w:r>
      <w:r w:rsidR="001E30D8" w:rsidRPr="00517912">
        <w:rPr>
          <w:rFonts w:asciiTheme="minorEastAsia" w:hAnsiTheme="minorEastAsia" w:cs="黑体" w:hint="eastAsia"/>
          <w:sz w:val="24"/>
          <w:szCs w:val="24"/>
        </w:rPr>
        <w:t>为此业务收取1.5%--2%的手续费</w:t>
      </w:r>
      <w:r w:rsidR="00795D8E">
        <w:rPr>
          <w:rFonts w:asciiTheme="minorEastAsia" w:hAnsiTheme="minorEastAsia" w:cs="黑体" w:hint="eastAsia"/>
          <w:sz w:val="24"/>
          <w:szCs w:val="24"/>
        </w:rPr>
        <w:t>、</w:t>
      </w:r>
      <w:r w:rsidR="001E30D8" w:rsidRPr="00517912">
        <w:rPr>
          <w:rFonts w:asciiTheme="minorEastAsia" w:hAnsiTheme="minorEastAsia" w:cs="黑体" w:hint="eastAsia"/>
          <w:sz w:val="24"/>
          <w:szCs w:val="24"/>
        </w:rPr>
        <w:t>首付</w:t>
      </w:r>
      <w:r w:rsidR="00006851" w:rsidRPr="00517912">
        <w:rPr>
          <w:rFonts w:asciiTheme="minorEastAsia" w:hAnsiTheme="minorEastAsia" w:cs="黑体" w:hint="eastAsia"/>
          <w:sz w:val="24"/>
          <w:szCs w:val="24"/>
        </w:rPr>
        <w:t>金</w:t>
      </w:r>
      <w:r w:rsidR="001E30D8" w:rsidRPr="00517912">
        <w:rPr>
          <w:rFonts w:asciiTheme="minorEastAsia" w:hAnsiTheme="minorEastAsia" w:cs="黑体" w:hint="eastAsia"/>
          <w:sz w:val="24"/>
          <w:szCs w:val="24"/>
        </w:rPr>
        <w:t>为货款的5%--10%</w:t>
      </w:r>
      <w:r w:rsidR="00795D8E">
        <w:rPr>
          <w:rFonts w:asciiTheme="minorEastAsia" w:hAnsiTheme="minorEastAsia" w:cs="黑体" w:hint="eastAsia"/>
          <w:sz w:val="24"/>
          <w:szCs w:val="24"/>
        </w:rPr>
        <w:t>、</w:t>
      </w:r>
      <w:r w:rsidR="00517912" w:rsidRPr="00795D8E">
        <w:rPr>
          <w:rFonts w:asciiTheme="minorEastAsia" w:hAnsiTheme="minorEastAsia" w:cs="黑体" w:hint="eastAsia"/>
          <w:sz w:val="24"/>
          <w:szCs w:val="24"/>
        </w:rPr>
        <w:t>租赁利率，在我方取得资金成本基础上上浮30%；仓储管理费用（比物流公司对外价格有所优惠）</w:t>
      </w:r>
    </w:p>
    <w:p w14:paraId="4640C594" w14:textId="77777777" w:rsidR="00C331B2" w:rsidRDefault="00795D8E" w:rsidP="007B1760">
      <w:pPr>
        <w:tabs>
          <w:tab w:val="right" w:pos="9360"/>
        </w:tabs>
        <w:spacing w:after="0" w:line="240" w:lineRule="auto"/>
        <w:jc w:val="both"/>
        <w:rPr>
          <w:rFonts w:asciiTheme="minorEastAsia" w:hAnsiTheme="minorEastAsia" w:cs="黑体"/>
          <w:sz w:val="24"/>
          <w:szCs w:val="24"/>
        </w:rPr>
      </w:pPr>
      <w:r>
        <w:rPr>
          <w:rFonts w:asciiTheme="minorEastAsia" w:hAnsiTheme="minorEastAsia" w:cs="黑体" w:hint="eastAsia"/>
          <w:sz w:val="24"/>
          <w:szCs w:val="24"/>
        </w:rPr>
        <w:t>融资租赁</w:t>
      </w:r>
      <w:r>
        <w:rPr>
          <w:rFonts w:asciiTheme="minorEastAsia" w:hAnsiTheme="minorEastAsia" w:cs="黑体"/>
          <w:sz w:val="24"/>
          <w:szCs w:val="24"/>
        </w:rPr>
        <w:t>公司</w:t>
      </w:r>
      <w:r w:rsidR="00517912" w:rsidRPr="00795D8E">
        <w:rPr>
          <w:rFonts w:asciiTheme="minorEastAsia" w:hAnsiTheme="minorEastAsia" w:cs="黑体" w:hint="eastAsia"/>
          <w:sz w:val="24"/>
          <w:szCs w:val="24"/>
        </w:rPr>
        <w:t>资金成本：银行承兑汇票或国内信用证方式结算：承兑汇票或信用证手续费</w:t>
      </w:r>
      <w:r w:rsidR="001E67E5">
        <w:rPr>
          <w:rFonts w:asciiTheme="minorEastAsia" w:hAnsiTheme="minorEastAsia" w:cs="黑体" w:hint="eastAsia"/>
          <w:sz w:val="24"/>
          <w:szCs w:val="24"/>
        </w:rPr>
        <w:t>、银行贷款现金结算：贷款利率。此种方式下融资租赁</w:t>
      </w:r>
      <w:r w:rsidR="001E67E5">
        <w:rPr>
          <w:rFonts w:asciiTheme="minorEastAsia" w:hAnsiTheme="minorEastAsia" w:cs="黑体"/>
          <w:sz w:val="24"/>
          <w:szCs w:val="24"/>
        </w:rPr>
        <w:t>公司</w:t>
      </w:r>
      <w:r w:rsidR="00517912" w:rsidRPr="001E67E5">
        <w:rPr>
          <w:rFonts w:asciiTheme="minorEastAsia" w:hAnsiTheme="minorEastAsia" w:cs="黑体" w:hint="eastAsia"/>
          <w:sz w:val="24"/>
          <w:szCs w:val="24"/>
        </w:rPr>
        <w:t>可在银行做保理业务及时回笼资金。</w:t>
      </w:r>
    </w:p>
    <w:p w14:paraId="3DE88EF0" w14:textId="77777777" w:rsidR="0005402D" w:rsidRDefault="0005402D" w:rsidP="007B1760">
      <w:pPr>
        <w:tabs>
          <w:tab w:val="right" w:pos="9360"/>
        </w:tabs>
        <w:spacing w:after="0" w:line="240" w:lineRule="auto"/>
        <w:jc w:val="both"/>
        <w:rPr>
          <w:rFonts w:asciiTheme="minorEastAsia" w:hAnsiTheme="minorEastAsia" w:cs="黑体"/>
          <w:sz w:val="24"/>
          <w:szCs w:val="24"/>
        </w:rPr>
      </w:pPr>
    </w:p>
    <w:p w14:paraId="1DC074AA" w14:textId="77777777" w:rsidR="00516A13" w:rsidRPr="00C331B2" w:rsidRDefault="00516A13" w:rsidP="007B1760">
      <w:pPr>
        <w:tabs>
          <w:tab w:val="right" w:pos="9360"/>
        </w:tabs>
        <w:spacing w:after="0" w:line="240" w:lineRule="auto"/>
        <w:jc w:val="both"/>
        <w:rPr>
          <w:rFonts w:asciiTheme="minorEastAsia" w:hAnsiTheme="minorEastAsia" w:cs="黑体"/>
          <w:sz w:val="24"/>
          <w:szCs w:val="24"/>
        </w:rPr>
      </w:pPr>
      <w:r w:rsidRPr="00C331B2">
        <w:rPr>
          <w:rFonts w:asciiTheme="minorEastAsia" w:hAnsiTheme="minorEastAsia" w:cs="黑体" w:hint="eastAsia"/>
          <w:sz w:val="24"/>
          <w:szCs w:val="24"/>
        </w:rPr>
        <w:t>库存原材料的未来价格走势要与美元的价格走势成反比。</w:t>
      </w:r>
    </w:p>
    <w:p w14:paraId="7B4871AD" w14:textId="77777777" w:rsidR="001E30D8" w:rsidRPr="0064026A" w:rsidRDefault="001E30D8" w:rsidP="007B1760">
      <w:pPr>
        <w:spacing w:line="240" w:lineRule="auto"/>
        <w:jc w:val="both"/>
        <w:rPr>
          <w:rFonts w:asciiTheme="minorEastAsia" w:hAnsiTheme="minorEastAsia" w:cs="黑体"/>
          <w:b/>
          <w:sz w:val="28"/>
          <w:szCs w:val="24"/>
          <w:u w:val="single"/>
        </w:rPr>
      </w:pPr>
      <w:r w:rsidRPr="0064026A">
        <w:rPr>
          <w:rFonts w:asciiTheme="minorEastAsia" w:hAnsiTheme="minorEastAsia" w:cs="黑体" w:hint="eastAsia"/>
          <w:b/>
          <w:sz w:val="28"/>
          <w:szCs w:val="24"/>
          <w:u w:val="single"/>
        </w:rPr>
        <w:lastRenderedPageBreak/>
        <w:t>B</w:t>
      </w:r>
      <w:r w:rsidR="0064026A">
        <w:rPr>
          <w:rFonts w:asciiTheme="minorEastAsia" w:hAnsiTheme="minorEastAsia" w:cs="黑体" w:hint="eastAsia"/>
          <w:b/>
          <w:sz w:val="28"/>
          <w:szCs w:val="24"/>
          <w:u w:val="single"/>
        </w:rPr>
        <w:t>、</w:t>
      </w:r>
      <w:r w:rsidRPr="0064026A">
        <w:rPr>
          <w:rFonts w:asciiTheme="minorEastAsia" w:hAnsiTheme="minorEastAsia" w:cs="黑体" w:hint="eastAsia"/>
          <w:b/>
          <w:sz w:val="28"/>
          <w:szCs w:val="24"/>
          <w:u w:val="single"/>
        </w:rPr>
        <w:t>库存原材料的选择</w:t>
      </w:r>
    </w:p>
    <w:p w14:paraId="253DE479" w14:textId="77777777" w:rsidR="009E5136" w:rsidRDefault="005E2073" w:rsidP="007B1760">
      <w:pPr>
        <w:spacing w:line="240" w:lineRule="auto"/>
        <w:jc w:val="both"/>
        <w:rPr>
          <w:rFonts w:asciiTheme="minorEastAsia" w:hAnsiTheme="minorEastAsia" w:cs="黑体"/>
          <w:sz w:val="24"/>
          <w:szCs w:val="24"/>
        </w:rPr>
      </w:pPr>
      <w:r>
        <w:rPr>
          <w:rFonts w:asciiTheme="minorEastAsia" w:hAnsiTheme="minorEastAsia" w:cs="黑体" w:hint="eastAsia"/>
          <w:sz w:val="24"/>
          <w:szCs w:val="24"/>
        </w:rPr>
        <w:t>（1</w:t>
      </w:r>
      <w:r>
        <w:rPr>
          <w:rFonts w:asciiTheme="minorEastAsia" w:hAnsiTheme="minorEastAsia" w:cs="黑体"/>
          <w:sz w:val="24"/>
          <w:szCs w:val="24"/>
        </w:rPr>
        <w:t>）</w:t>
      </w:r>
      <w:r>
        <w:rPr>
          <w:rFonts w:asciiTheme="minorEastAsia" w:hAnsiTheme="minorEastAsia" w:cs="黑体" w:hint="eastAsia"/>
          <w:sz w:val="24"/>
          <w:szCs w:val="24"/>
        </w:rPr>
        <w:t>鉴于租赁公司</w:t>
      </w:r>
      <w:r w:rsidR="00006851" w:rsidRPr="00517912">
        <w:rPr>
          <w:rFonts w:asciiTheme="minorEastAsia" w:hAnsiTheme="minorEastAsia" w:cs="黑体" w:hint="eastAsia"/>
          <w:sz w:val="24"/>
          <w:szCs w:val="24"/>
        </w:rPr>
        <w:t>采用“银行承兑汇票”向上游厂商付货款，而承兑汇票最高期限为6个月。下游客户需要有高存货周转率，良好的销售渠道。</w:t>
      </w:r>
    </w:p>
    <w:p w14:paraId="5272BBB7" w14:textId="77777777" w:rsidR="00AF6436" w:rsidRDefault="009E5136" w:rsidP="007B1760">
      <w:pPr>
        <w:spacing w:line="240" w:lineRule="auto"/>
        <w:jc w:val="both"/>
        <w:rPr>
          <w:rFonts w:asciiTheme="minorEastAsia" w:hAnsiTheme="minorEastAsia" w:cs="黑体"/>
          <w:sz w:val="24"/>
          <w:szCs w:val="24"/>
        </w:rPr>
      </w:pPr>
      <w:r>
        <w:rPr>
          <w:rFonts w:asciiTheme="minorEastAsia" w:hAnsiTheme="minorEastAsia" w:cs="黑体" w:hint="eastAsia"/>
          <w:sz w:val="24"/>
          <w:szCs w:val="24"/>
        </w:rPr>
        <w:t>（2</w:t>
      </w:r>
      <w:r>
        <w:rPr>
          <w:rFonts w:asciiTheme="minorEastAsia" w:hAnsiTheme="minorEastAsia" w:cs="黑体"/>
          <w:sz w:val="24"/>
          <w:szCs w:val="24"/>
        </w:rPr>
        <w:t>）</w:t>
      </w:r>
      <w:r w:rsidR="001A36EC">
        <w:rPr>
          <w:rFonts w:asciiTheme="minorEastAsia" w:hAnsiTheme="minorEastAsia" w:cs="黑体" w:hint="eastAsia"/>
          <w:sz w:val="24"/>
          <w:szCs w:val="24"/>
        </w:rPr>
        <w:t>2009年末，全国中小企业平均存货周转周期为124天，应收账款周转周期为91天。营业利润为12.47%，销售增长率为0.89%，利润增长率为0.73%。</w:t>
      </w:r>
    </w:p>
    <w:p w14:paraId="16983972" w14:textId="77777777" w:rsidR="00961E19" w:rsidRPr="00BD2367" w:rsidRDefault="00961E19" w:rsidP="007B1760">
      <w:pPr>
        <w:spacing w:line="240" w:lineRule="auto"/>
        <w:jc w:val="both"/>
        <w:rPr>
          <w:rFonts w:asciiTheme="minorEastAsia" w:hAnsiTheme="minorEastAsia" w:cs="黑体"/>
          <w:sz w:val="28"/>
          <w:szCs w:val="24"/>
        </w:rPr>
      </w:pPr>
      <w:r w:rsidRPr="00BD2367">
        <w:rPr>
          <w:rFonts w:asciiTheme="minorEastAsia" w:hAnsiTheme="minorEastAsia" w:cs="黑体" w:hint="eastAsia"/>
          <w:b/>
          <w:sz w:val="28"/>
          <w:szCs w:val="24"/>
          <w:u w:val="single"/>
        </w:rPr>
        <w:t>C</w:t>
      </w:r>
      <w:r w:rsidR="00EF0529" w:rsidRPr="00BD2367">
        <w:rPr>
          <w:rFonts w:asciiTheme="minorEastAsia" w:hAnsiTheme="minorEastAsia" w:cs="黑体" w:hint="eastAsia"/>
          <w:b/>
          <w:sz w:val="28"/>
          <w:szCs w:val="24"/>
          <w:u w:val="single"/>
        </w:rPr>
        <w:t>、</w:t>
      </w:r>
      <w:r w:rsidRPr="00BD2367">
        <w:rPr>
          <w:rFonts w:asciiTheme="minorEastAsia" w:hAnsiTheme="minorEastAsia" w:cs="黑体" w:hint="eastAsia"/>
          <w:b/>
          <w:sz w:val="28"/>
          <w:szCs w:val="24"/>
          <w:u w:val="single"/>
        </w:rPr>
        <w:t>担保条件</w:t>
      </w:r>
    </w:p>
    <w:p w14:paraId="68E07559" w14:textId="77777777" w:rsidR="00961E19" w:rsidRPr="00BD2367" w:rsidRDefault="00961E19" w:rsidP="007B1760">
      <w:pPr>
        <w:tabs>
          <w:tab w:val="right" w:pos="9360"/>
        </w:tabs>
        <w:spacing w:after="0" w:line="240" w:lineRule="auto"/>
        <w:jc w:val="both"/>
        <w:rPr>
          <w:rFonts w:asciiTheme="minorEastAsia" w:hAnsiTheme="minorEastAsia" w:cs="黑体"/>
          <w:sz w:val="24"/>
          <w:szCs w:val="24"/>
        </w:rPr>
      </w:pPr>
      <w:r w:rsidRPr="00517912">
        <w:rPr>
          <w:rFonts w:asciiTheme="minorEastAsia" w:hAnsiTheme="minorEastAsia" w:cs="黑体"/>
          <w:sz w:val="24"/>
          <w:szCs w:val="24"/>
        </w:rPr>
        <w:fldChar w:fldCharType="begin"/>
      </w:r>
      <w:r w:rsidRPr="00517912">
        <w:rPr>
          <w:rFonts w:asciiTheme="minorEastAsia" w:hAnsiTheme="minorEastAsia" w:cs="黑体"/>
          <w:sz w:val="24"/>
          <w:szCs w:val="24"/>
        </w:rPr>
        <w:instrText xml:space="preserve"> </w:instrText>
      </w:r>
      <w:r w:rsidRPr="00517912">
        <w:rPr>
          <w:rFonts w:asciiTheme="minorEastAsia" w:hAnsiTheme="minorEastAsia" w:cs="黑体" w:hint="eastAsia"/>
          <w:sz w:val="24"/>
          <w:szCs w:val="24"/>
        </w:rPr>
        <w:instrText>= 1 \* GB3</w:instrText>
      </w:r>
      <w:r w:rsidRPr="00517912">
        <w:rPr>
          <w:rFonts w:asciiTheme="minorEastAsia" w:hAnsiTheme="minorEastAsia" w:cs="黑体"/>
          <w:sz w:val="24"/>
          <w:szCs w:val="24"/>
        </w:rPr>
        <w:instrText xml:space="preserve"> </w:instrText>
      </w:r>
      <w:r w:rsidRPr="00517912">
        <w:rPr>
          <w:rFonts w:asciiTheme="minorEastAsia" w:hAnsiTheme="minorEastAsia" w:cs="黑体"/>
          <w:sz w:val="24"/>
          <w:szCs w:val="24"/>
        </w:rPr>
        <w:fldChar w:fldCharType="separate"/>
      </w:r>
      <w:r w:rsidRPr="00517912">
        <w:rPr>
          <w:rFonts w:asciiTheme="minorEastAsia" w:hAnsiTheme="minorEastAsia" w:cs="黑体" w:hint="eastAsia"/>
          <w:sz w:val="24"/>
          <w:szCs w:val="24"/>
        </w:rPr>
        <w:t>①</w:t>
      </w:r>
      <w:r w:rsidRPr="00517912">
        <w:rPr>
          <w:rFonts w:asciiTheme="minorEastAsia" w:hAnsiTheme="minorEastAsia" w:cs="黑体"/>
          <w:sz w:val="24"/>
          <w:szCs w:val="24"/>
        </w:rPr>
        <w:fldChar w:fldCharType="end"/>
      </w:r>
      <w:r w:rsidRPr="00517912">
        <w:rPr>
          <w:rFonts w:asciiTheme="minorEastAsia" w:hAnsiTheme="minorEastAsia" w:cs="黑体" w:hint="eastAsia"/>
          <w:sz w:val="24"/>
          <w:szCs w:val="24"/>
        </w:rPr>
        <w:t>原材料供应商在客户发生逾期后提供无条件回购担保。</w:t>
      </w:r>
      <w:r w:rsidRPr="00BD2367">
        <w:rPr>
          <w:rFonts w:asciiTheme="minorEastAsia" w:hAnsiTheme="minorEastAsia" w:cs="黑体" w:hint="eastAsia"/>
          <w:sz w:val="24"/>
          <w:szCs w:val="24"/>
        </w:rPr>
        <w:t>以货物原价和市场公允价值孰高者的一定比例（如80%至90%）回购。</w:t>
      </w:r>
    </w:p>
    <w:p w14:paraId="0602B43F" w14:textId="77777777" w:rsidR="00961E19" w:rsidRPr="00E947C0" w:rsidRDefault="00961E19" w:rsidP="007B1760">
      <w:pPr>
        <w:tabs>
          <w:tab w:val="right" w:pos="9360"/>
        </w:tabs>
        <w:spacing w:after="0" w:line="240" w:lineRule="auto"/>
        <w:jc w:val="both"/>
        <w:rPr>
          <w:rFonts w:asciiTheme="minorEastAsia" w:hAnsiTheme="minorEastAsia" w:cs="黑体"/>
          <w:sz w:val="24"/>
          <w:szCs w:val="24"/>
        </w:rPr>
      </w:pPr>
      <w:r w:rsidRPr="00E947C0">
        <w:rPr>
          <w:rFonts w:asciiTheme="minorEastAsia" w:hAnsiTheme="minorEastAsia" w:cs="黑体"/>
          <w:sz w:val="24"/>
          <w:szCs w:val="24"/>
        </w:rPr>
        <w:fldChar w:fldCharType="begin"/>
      </w:r>
      <w:r w:rsidRPr="00E947C0">
        <w:rPr>
          <w:rFonts w:asciiTheme="minorEastAsia" w:hAnsiTheme="minorEastAsia" w:cs="黑体"/>
          <w:sz w:val="24"/>
          <w:szCs w:val="24"/>
        </w:rPr>
        <w:instrText xml:space="preserve"> </w:instrText>
      </w:r>
      <w:r w:rsidRPr="00E947C0">
        <w:rPr>
          <w:rFonts w:asciiTheme="minorEastAsia" w:hAnsiTheme="minorEastAsia" w:cs="黑体" w:hint="eastAsia"/>
          <w:sz w:val="24"/>
          <w:szCs w:val="24"/>
        </w:rPr>
        <w:instrText>= 2 \* GB3</w:instrText>
      </w:r>
      <w:r w:rsidRPr="00E947C0">
        <w:rPr>
          <w:rFonts w:asciiTheme="minorEastAsia" w:hAnsiTheme="minorEastAsia" w:cs="黑体"/>
          <w:sz w:val="24"/>
          <w:szCs w:val="24"/>
        </w:rPr>
        <w:instrText xml:space="preserve"> </w:instrText>
      </w:r>
      <w:r w:rsidRPr="00E947C0">
        <w:rPr>
          <w:rFonts w:asciiTheme="minorEastAsia" w:hAnsiTheme="minorEastAsia" w:cs="黑体"/>
          <w:sz w:val="24"/>
          <w:szCs w:val="24"/>
        </w:rPr>
        <w:fldChar w:fldCharType="separate"/>
      </w:r>
      <w:r w:rsidRPr="00E947C0">
        <w:rPr>
          <w:rFonts w:asciiTheme="minorEastAsia" w:hAnsiTheme="minorEastAsia" w:cs="黑体" w:hint="eastAsia"/>
          <w:sz w:val="24"/>
          <w:szCs w:val="24"/>
        </w:rPr>
        <w:t>②</w:t>
      </w:r>
      <w:r w:rsidRPr="00E947C0">
        <w:rPr>
          <w:rFonts w:asciiTheme="minorEastAsia" w:hAnsiTheme="minorEastAsia" w:cs="黑体"/>
          <w:sz w:val="24"/>
          <w:szCs w:val="24"/>
        </w:rPr>
        <w:fldChar w:fldCharType="end"/>
      </w:r>
      <w:r w:rsidRPr="00E947C0">
        <w:rPr>
          <w:rFonts w:asciiTheme="minorEastAsia" w:hAnsiTheme="minorEastAsia" w:cs="黑体" w:hint="eastAsia"/>
          <w:sz w:val="24"/>
          <w:szCs w:val="24"/>
        </w:rPr>
        <w:t>客户的土地厂房进行不动产抵押</w:t>
      </w:r>
    </w:p>
    <w:p w14:paraId="30C9915B" w14:textId="77777777" w:rsidR="00961E19" w:rsidRPr="00E947C0" w:rsidRDefault="00961E19" w:rsidP="007B1760">
      <w:pPr>
        <w:tabs>
          <w:tab w:val="right" w:pos="9360"/>
        </w:tabs>
        <w:spacing w:after="0" w:line="240" w:lineRule="auto"/>
        <w:jc w:val="both"/>
        <w:rPr>
          <w:rFonts w:asciiTheme="minorEastAsia" w:hAnsiTheme="minorEastAsia" w:cs="黑体"/>
          <w:sz w:val="24"/>
          <w:szCs w:val="24"/>
        </w:rPr>
      </w:pPr>
      <w:r w:rsidRPr="00E947C0">
        <w:rPr>
          <w:rFonts w:asciiTheme="minorEastAsia" w:hAnsiTheme="minorEastAsia" w:cs="黑体"/>
          <w:sz w:val="24"/>
          <w:szCs w:val="24"/>
        </w:rPr>
        <w:fldChar w:fldCharType="begin"/>
      </w:r>
      <w:r w:rsidRPr="00E947C0">
        <w:rPr>
          <w:rFonts w:asciiTheme="minorEastAsia" w:hAnsiTheme="minorEastAsia" w:cs="黑体"/>
          <w:sz w:val="24"/>
          <w:szCs w:val="24"/>
        </w:rPr>
        <w:instrText xml:space="preserve"> </w:instrText>
      </w:r>
      <w:r w:rsidRPr="00E947C0">
        <w:rPr>
          <w:rFonts w:asciiTheme="minorEastAsia" w:hAnsiTheme="minorEastAsia" w:cs="黑体" w:hint="eastAsia"/>
          <w:sz w:val="24"/>
          <w:szCs w:val="24"/>
        </w:rPr>
        <w:instrText>= 3 \* GB3</w:instrText>
      </w:r>
      <w:r w:rsidRPr="00E947C0">
        <w:rPr>
          <w:rFonts w:asciiTheme="minorEastAsia" w:hAnsiTheme="minorEastAsia" w:cs="黑体"/>
          <w:sz w:val="24"/>
          <w:szCs w:val="24"/>
        </w:rPr>
        <w:instrText xml:space="preserve"> </w:instrText>
      </w:r>
      <w:r w:rsidRPr="00E947C0">
        <w:rPr>
          <w:rFonts w:asciiTheme="minorEastAsia" w:hAnsiTheme="minorEastAsia" w:cs="黑体"/>
          <w:sz w:val="24"/>
          <w:szCs w:val="24"/>
        </w:rPr>
        <w:fldChar w:fldCharType="separate"/>
      </w:r>
      <w:r w:rsidRPr="00E947C0">
        <w:rPr>
          <w:rFonts w:asciiTheme="minorEastAsia" w:hAnsiTheme="minorEastAsia" w:cs="黑体" w:hint="eastAsia"/>
          <w:sz w:val="24"/>
          <w:szCs w:val="24"/>
        </w:rPr>
        <w:t>③</w:t>
      </w:r>
      <w:r w:rsidRPr="00E947C0">
        <w:rPr>
          <w:rFonts w:asciiTheme="minorEastAsia" w:hAnsiTheme="minorEastAsia" w:cs="黑体"/>
          <w:sz w:val="24"/>
          <w:szCs w:val="24"/>
        </w:rPr>
        <w:fldChar w:fldCharType="end"/>
      </w:r>
      <w:r w:rsidRPr="00E947C0">
        <w:rPr>
          <w:rFonts w:asciiTheme="minorEastAsia" w:hAnsiTheme="minorEastAsia" w:cs="黑体" w:hint="eastAsia"/>
          <w:sz w:val="24"/>
          <w:szCs w:val="24"/>
        </w:rPr>
        <w:t>法人代表夫妇两人连带责任担保</w:t>
      </w:r>
    </w:p>
    <w:p w14:paraId="3FDA19F0" w14:textId="77777777" w:rsidR="00961E19" w:rsidRPr="00E947C0" w:rsidRDefault="00961E19" w:rsidP="007B1760">
      <w:pPr>
        <w:tabs>
          <w:tab w:val="right" w:pos="9360"/>
        </w:tabs>
        <w:spacing w:after="0" w:line="240" w:lineRule="auto"/>
        <w:jc w:val="both"/>
        <w:rPr>
          <w:rFonts w:asciiTheme="minorEastAsia" w:hAnsiTheme="minorEastAsia" w:cs="黑体"/>
          <w:sz w:val="24"/>
          <w:szCs w:val="24"/>
        </w:rPr>
      </w:pPr>
      <w:r w:rsidRPr="00E947C0">
        <w:rPr>
          <w:rFonts w:asciiTheme="minorEastAsia" w:hAnsiTheme="minorEastAsia" w:cs="黑体"/>
          <w:sz w:val="24"/>
          <w:szCs w:val="24"/>
        </w:rPr>
        <w:fldChar w:fldCharType="begin"/>
      </w:r>
      <w:r w:rsidRPr="00E947C0">
        <w:rPr>
          <w:rFonts w:asciiTheme="minorEastAsia" w:hAnsiTheme="minorEastAsia" w:cs="黑体"/>
          <w:sz w:val="24"/>
          <w:szCs w:val="24"/>
        </w:rPr>
        <w:instrText xml:space="preserve"> </w:instrText>
      </w:r>
      <w:r w:rsidRPr="00E947C0">
        <w:rPr>
          <w:rFonts w:asciiTheme="minorEastAsia" w:hAnsiTheme="minorEastAsia" w:cs="黑体" w:hint="eastAsia"/>
          <w:sz w:val="24"/>
          <w:szCs w:val="24"/>
        </w:rPr>
        <w:instrText>= 4 \* GB3</w:instrText>
      </w:r>
      <w:r w:rsidRPr="00E947C0">
        <w:rPr>
          <w:rFonts w:asciiTheme="minorEastAsia" w:hAnsiTheme="minorEastAsia" w:cs="黑体"/>
          <w:sz w:val="24"/>
          <w:szCs w:val="24"/>
        </w:rPr>
        <w:instrText xml:space="preserve"> </w:instrText>
      </w:r>
      <w:r w:rsidRPr="00E947C0">
        <w:rPr>
          <w:rFonts w:asciiTheme="minorEastAsia" w:hAnsiTheme="minorEastAsia" w:cs="黑体"/>
          <w:sz w:val="24"/>
          <w:szCs w:val="24"/>
        </w:rPr>
        <w:fldChar w:fldCharType="separate"/>
      </w:r>
      <w:r w:rsidRPr="00E947C0">
        <w:rPr>
          <w:rFonts w:asciiTheme="minorEastAsia" w:hAnsiTheme="minorEastAsia" w:cs="黑体" w:hint="eastAsia"/>
          <w:sz w:val="24"/>
          <w:szCs w:val="24"/>
        </w:rPr>
        <w:t>④</w:t>
      </w:r>
      <w:r w:rsidRPr="00E947C0">
        <w:rPr>
          <w:rFonts w:asciiTheme="minorEastAsia" w:hAnsiTheme="minorEastAsia" w:cs="黑体"/>
          <w:sz w:val="24"/>
          <w:szCs w:val="24"/>
        </w:rPr>
        <w:fldChar w:fldCharType="end"/>
      </w:r>
      <w:r w:rsidRPr="00E947C0">
        <w:rPr>
          <w:rFonts w:asciiTheme="minorEastAsia" w:hAnsiTheme="minorEastAsia" w:cs="黑体" w:hint="eastAsia"/>
          <w:sz w:val="24"/>
          <w:szCs w:val="24"/>
        </w:rPr>
        <w:t>股权质押</w:t>
      </w:r>
    </w:p>
    <w:p w14:paraId="2D21E9C6" w14:textId="77777777" w:rsidR="00961E19" w:rsidRPr="00E947C0" w:rsidRDefault="00961E19" w:rsidP="007B1760">
      <w:pPr>
        <w:tabs>
          <w:tab w:val="right" w:pos="9360"/>
        </w:tabs>
        <w:spacing w:after="0" w:line="240" w:lineRule="auto"/>
        <w:jc w:val="both"/>
        <w:rPr>
          <w:rFonts w:asciiTheme="minorEastAsia" w:hAnsiTheme="minorEastAsia" w:cs="黑体"/>
          <w:sz w:val="24"/>
          <w:szCs w:val="24"/>
        </w:rPr>
      </w:pPr>
      <w:r w:rsidRPr="00E947C0">
        <w:rPr>
          <w:rFonts w:asciiTheme="minorEastAsia" w:hAnsiTheme="minorEastAsia" w:cs="黑体"/>
          <w:sz w:val="24"/>
          <w:szCs w:val="24"/>
        </w:rPr>
        <w:fldChar w:fldCharType="begin"/>
      </w:r>
      <w:r w:rsidRPr="00E947C0">
        <w:rPr>
          <w:rFonts w:asciiTheme="minorEastAsia" w:hAnsiTheme="minorEastAsia" w:cs="黑体"/>
          <w:sz w:val="24"/>
          <w:szCs w:val="24"/>
        </w:rPr>
        <w:instrText xml:space="preserve"> </w:instrText>
      </w:r>
      <w:r w:rsidRPr="00E947C0">
        <w:rPr>
          <w:rFonts w:asciiTheme="minorEastAsia" w:hAnsiTheme="minorEastAsia" w:cs="黑体" w:hint="eastAsia"/>
          <w:sz w:val="24"/>
          <w:szCs w:val="24"/>
        </w:rPr>
        <w:instrText>= 5 \* GB3</w:instrText>
      </w:r>
      <w:r w:rsidRPr="00E947C0">
        <w:rPr>
          <w:rFonts w:asciiTheme="minorEastAsia" w:hAnsiTheme="minorEastAsia" w:cs="黑体"/>
          <w:sz w:val="24"/>
          <w:szCs w:val="24"/>
        </w:rPr>
        <w:instrText xml:space="preserve"> </w:instrText>
      </w:r>
      <w:r w:rsidRPr="00E947C0">
        <w:rPr>
          <w:rFonts w:asciiTheme="minorEastAsia" w:hAnsiTheme="minorEastAsia" w:cs="黑体"/>
          <w:sz w:val="24"/>
          <w:szCs w:val="24"/>
        </w:rPr>
        <w:fldChar w:fldCharType="separate"/>
      </w:r>
      <w:r w:rsidRPr="00E947C0">
        <w:rPr>
          <w:rFonts w:asciiTheme="minorEastAsia" w:hAnsiTheme="minorEastAsia" w:cs="黑体" w:hint="eastAsia"/>
          <w:sz w:val="24"/>
          <w:szCs w:val="24"/>
        </w:rPr>
        <w:t>⑤</w:t>
      </w:r>
      <w:r w:rsidRPr="00E947C0">
        <w:rPr>
          <w:rFonts w:asciiTheme="minorEastAsia" w:hAnsiTheme="minorEastAsia" w:cs="黑体"/>
          <w:sz w:val="24"/>
          <w:szCs w:val="24"/>
        </w:rPr>
        <w:fldChar w:fldCharType="end"/>
      </w:r>
      <w:r w:rsidRPr="00E947C0">
        <w:rPr>
          <w:rFonts w:asciiTheme="minorEastAsia" w:hAnsiTheme="minorEastAsia" w:cs="黑体" w:hint="eastAsia"/>
          <w:sz w:val="24"/>
          <w:szCs w:val="24"/>
        </w:rPr>
        <w:t>第三方担保</w:t>
      </w:r>
    </w:p>
    <w:p w14:paraId="091225C1" w14:textId="77777777" w:rsidR="00625D86" w:rsidRPr="00471AB7" w:rsidRDefault="00961E19" w:rsidP="007B1760">
      <w:pPr>
        <w:tabs>
          <w:tab w:val="right" w:pos="9360"/>
        </w:tabs>
        <w:spacing w:after="0" w:line="240" w:lineRule="auto"/>
        <w:jc w:val="both"/>
        <w:rPr>
          <w:rFonts w:asciiTheme="minorEastAsia" w:hAnsiTheme="minorEastAsia" w:cs="黑体"/>
          <w:sz w:val="24"/>
          <w:szCs w:val="24"/>
        </w:rPr>
      </w:pPr>
      <w:r w:rsidRPr="00E947C0">
        <w:rPr>
          <w:rFonts w:asciiTheme="minorEastAsia" w:hAnsiTheme="minorEastAsia" w:cs="黑体"/>
          <w:sz w:val="24"/>
          <w:szCs w:val="24"/>
        </w:rPr>
        <w:fldChar w:fldCharType="begin"/>
      </w:r>
      <w:r w:rsidRPr="00E947C0">
        <w:rPr>
          <w:rFonts w:asciiTheme="minorEastAsia" w:hAnsiTheme="minorEastAsia" w:cs="黑体"/>
          <w:sz w:val="24"/>
          <w:szCs w:val="24"/>
        </w:rPr>
        <w:instrText xml:space="preserve"> </w:instrText>
      </w:r>
      <w:r w:rsidRPr="00E947C0">
        <w:rPr>
          <w:rFonts w:asciiTheme="minorEastAsia" w:hAnsiTheme="minorEastAsia" w:cs="黑体" w:hint="eastAsia"/>
          <w:sz w:val="24"/>
          <w:szCs w:val="24"/>
        </w:rPr>
        <w:instrText>= 6 \* GB3</w:instrText>
      </w:r>
      <w:r w:rsidRPr="00E947C0">
        <w:rPr>
          <w:rFonts w:asciiTheme="minorEastAsia" w:hAnsiTheme="minorEastAsia" w:cs="黑体"/>
          <w:sz w:val="24"/>
          <w:szCs w:val="24"/>
        </w:rPr>
        <w:instrText xml:space="preserve"> </w:instrText>
      </w:r>
      <w:r w:rsidRPr="00E947C0">
        <w:rPr>
          <w:rFonts w:asciiTheme="minorEastAsia" w:hAnsiTheme="minorEastAsia" w:cs="黑体"/>
          <w:sz w:val="24"/>
          <w:szCs w:val="24"/>
        </w:rPr>
        <w:fldChar w:fldCharType="separate"/>
      </w:r>
      <w:r w:rsidRPr="00E947C0">
        <w:rPr>
          <w:rFonts w:asciiTheme="minorEastAsia" w:hAnsiTheme="minorEastAsia" w:cs="黑体" w:hint="eastAsia"/>
          <w:sz w:val="24"/>
          <w:szCs w:val="24"/>
        </w:rPr>
        <w:t>⑥</w:t>
      </w:r>
      <w:r w:rsidRPr="00E947C0">
        <w:rPr>
          <w:rFonts w:asciiTheme="minorEastAsia" w:hAnsiTheme="minorEastAsia" w:cs="黑体"/>
          <w:sz w:val="24"/>
          <w:szCs w:val="24"/>
        </w:rPr>
        <w:fldChar w:fldCharType="end"/>
      </w:r>
      <w:r w:rsidRPr="00E947C0">
        <w:rPr>
          <w:rFonts w:asciiTheme="minorEastAsia" w:hAnsiTheme="minorEastAsia" w:cs="黑体" w:hint="eastAsia"/>
          <w:sz w:val="24"/>
          <w:szCs w:val="24"/>
        </w:rPr>
        <w:t>（可选择）物流企业为客户做出担保，在客户放弃提货权并无法实</w:t>
      </w:r>
      <w:r w:rsidR="00E947C0">
        <w:rPr>
          <w:rFonts w:asciiTheme="minorEastAsia" w:hAnsiTheme="minorEastAsia" w:cs="黑体" w:hint="eastAsia"/>
          <w:sz w:val="24"/>
          <w:szCs w:val="24"/>
        </w:rPr>
        <w:t>施厂商回购时，由物流企业负责对余下货物进行拍卖或转售，以补偿租赁公司</w:t>
      </w:r>
      <w:r w:rsidRPr="00E947C0">
        <w:rPr>
          <w:rFonts w:asciiTheme="minorEastAsia" w:hAnsiTheme="minorEastAsia" w:cs="黑体" w:hint="eastAsia"/>
          <w:sz w:val="24"/>
          <w:szCs w:val="24"/>
        </w:rPr>
        <w:t>的风险敞口。</w:t>
      </w:r>
    </w:p>
    <w:p w14:paraId="183F01E8" w14:textId="77777777" w:rsidR="00625D86" w:rsidRPr="00517912" w:rsidRDefault="0009701D" w:rsidP="00991AC5">
      <w:pPr>
        <w:pStyle w:val="1"/>
      </w:pPr>
      <w:r>
        <w:rPr>
          <w:rFonts w:hint="eastAsia"/>
        </w:rPr>
        <w:t>五、</w:t>
      </w:r>
      <w:r w:rsidR="00C77E23" w:rsidRPr="00517912">
        <w:rPr>
          <w:rFonts w:hint="eastAsia"/>
        </w:rPr>
        <w:t>融资产品</w:t>
      </w:r>
    </w:p>
    <w:p w14:paraId="4438DBE0" w14:textId="77777777" w:rsidR="00C77E23" w:rsidRPr="00517912" w:rsidRDefault="00C77E23"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1</w:t>
      </w:r>
      <w:r w:rsidR="00AC098D">
        <w:rPr>
          <w:rFonts w:asciiTheme="minorEastAsia" w:hAnsiTheme="minorEastAsia" w:cs="黑体" w:hint="eastAsia"/>
          <w:sz w:val="24"/>
          <w:szCs w:val="24"/>
        </w:rPr>
        <w:t>、</w:t>
      </w:r>
      <w:r w:rsidRPr="00517912">
        <w:rPr>
          <w:rFonts w:asciiTheme="minorEastAsia" w:hAnsiTheme="minorEastAsia" w:cs="黑体" w:hint="eastAsia"/>
          <w:sz w:val="24"/>
          <w:szCs w:val="24"/>
        </w:rPr>
        <w:t>买方付息贴现，委托代理贴现业务等应收类产品。</w:t>
      </w:r>
    </w:p>
    <w:p w14:paraId="5457FBDD" w14:textId="77777777" w:rsidR="00C77E23" w:rsidRPr="00517912" w:rsidRDefault="00C77E23"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2</w:t>
      </w:r>
      <w:r w:rsidR="00AC098D">
        <w:rPr>
          <w:rFonts w:asciiTheme="minorEastAsia" w:hAnsiTheme="minorEastAsia" w:cs="黑体" w:hint="eastAsia"/>
          <w:sz w:val="24"/>
          <w:szCs w:val="24"/>
        </w:rPr>
        <w:t>、</w:t>
      </w:r>
      <w:r w:rsidRPr="00517912">
        <w:rPr>
          <w:rFonts w:asciiTheme="minorEastAsia" w:hAnsiTheme="minorEastAsia" w:cs="黑体" w:hint="eastAsia"/>
          <w:sz w:val="24"/>
          <w:szCs w:val="24"/>
        </w:rPr>
        <w:t>先票（款）后货存货质押，国内信用证，委托代理开票，法人账户透支等预付类产品。</w:t>
      </w:r>
    </w:p>
    <w:p w14:paraId="4E661ECE" w14:textId="77777777" w:rsidR="00C77E23" w:rsidRPr="00517912" w:rsidRDefault="00C77E23"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3</w:t>
      </w:r>
      <w:r w:rsidR="00AC098D">
        <w:rPr>
          <w:rFonts w:asciiTheme="minorEastAsia" w:hAnsiTheme="minorEastAsia" w:cs="黑体" w:hint="eastAsia"/>
          <w:sz w:val="24"/>
          <w:szCs w:val="24"/>
        </w:rPr>
        <w:t>、</w:t>
      </w:r>
      <w:r w:rsidRPr="00517912">
        <w:rPr>
          <w:rFonts w:asciiTheme="minorEastAsia" w:hAnsiTheme="minorEastAsia" w:cs="黑体" w:hint="eastAsia"/>
          <w:sz w:val="24"/>
          <w:szCs w:val="24"/>
        </w:rPr>
        <w:t>电子票据，票据库等电子服务类产品。</w:t>
      </w:r>
    </w:p>
    <w:p w14:paraId="3EB8B6A7" w14:textId="77777777" w:rsidR="00C77E23" w:rsidRPr="00517912" w:rsidRDefault="00C77E23" w:rsidP="00991AC5">
      <w:pPr>
        <w:pStyle w:val="1"/>
      </w:pPr>
      <w:r w:rsidRPr="00517912">
        <w:rPr>
          <w:rFonts w:hint="eastAsia"/>
        </w:rPr>
        <w:t>六</w:t>
      </w:r>
      <w:r w:rsidR="003E599D">
        <w:rPr>
          <w:rFonts w:hint="eastAsia"/>
        </w:rPr>
        <w:t>、</w:t>
      </w:r>
      <w:r w:rsidR="00EE4D0D" w:rsidRPr="00517912">
        <w:rPr>
          <w:rFonts w:hint="eastAsia"/>
        </w:rPr>
        <w:t>退出机制</w:t>
      </w:r>
    </w:p>
    <w:p w14:paraId="4F43FB22" w14:textId="77777777" w:rsidR="00517912" w:rsidRPr="00517912" w:rsidRDefault="00517912" w:rsidP="007B1760">
      <w:pPr>
        <w:tabs>
          <w:tab w:val="right" w:pos="9360"/>
        </w:tabs>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1、最后一期客户缴清全部货款及利息，货物移交完毕，融资租赁业务结束。</w:t>
      </w:r>
    </w:p>
    <w:p w14:paraId="7E0638B7" w14:textId="77777777" w:rsidR="00517912" w:rsidRPr="00517912" w:rsidRDefault="00517912" w:rsidP="007B1760">
      <w:pPr>
        <w:tabs>
          <w:tab w:val="right" w:pos="9360"/>
        </w:tabs>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2、当客户出现逾期或放弃提货权，按担保措施实行风险敞口补偿。（厂商回购、客户担保、物流公司处置）</w:t>
      </w:r>
    </w:p>
    <w:p w14:paraId="4FBABDDD" w14:textId="77777777" w:rsidR="00491F08" w:rsidRPr="00595CD1" w:rsidRDefault="00517912" w:rsidP="007B1760">
      <w:pPr>
        <w:tabs>
          <w:tab w:val="right" w:pos="9360"/>
        </w:tabs>
        <w:spacing w:after="0"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3</w:t>
      </w:r>
      <w:r w:rsidR="00084A6D">
        <w:rPr>
          <w:rFonts w:asciiTheme="minorEastAsia" w:hAnsiTheme="minorEastAsia" w:cs="黑体" w:hint="eastAsia"/>
          <w:sz w:val="24"/>
          <w:szCs w:val="24"/>
        </w:rPr>
        <w:t>、若货物市场价值较高，租赁公司</w:t>
      </w:r>
      <w:r w:rsidRPr="00517912">
        <w:rPr>
          <w:rFonts w:asciiTheme="minorEastAsia" w:hAnsiTheme="minorEastAsia" w:cs="黑体" w:hint="eastAsia"/>
          <w:sz w:val="24"/>
          <w:szCs w:val="24"/>
        </w:rPr>
        <w:t>还可自行处置，在期货市场交易或者转售。</w:t>
      </w:r>
    </w:p>
    <w:p w14:paraId="4A12AB04" w14:textId="77777777" w:rsidR="00006851" w:rsidRPr="00F121C8" w:rsidRDefault="00234B53" w:rsidP="00991AC5">
      <w:pPr>
        <w:pStyle w:val="1"/>
      </w:pPr>
      <w:r>
        <w:rPr>
          <w:rFonts w:hint="eastAsia"/>
        </w:rPr>
        <w:t>七、</w:t>
      </w:r>
      <w:r w:rsidR="00006851" w:rsidRPr="00517912">
        <w:rPr>
          <w:rFonts w:hint="eastAsia"/>
        </w:rPr>
        <w:t>贷后管理</w:t>
      </w:r>
    </w:p>
    <w:p w14:paraId="4937893A" w14:textId="77777777" w:rsidR="00006851" w:rsidRPr="00517912" w:rsidRDefault="00006851"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1</w:t>
      </w:r>
      <w:r w:rsidR="00BA711F">
        <w:rPr>
          <w:rFonts w:asciiTheme="minorEastAsia" w:hAnsiTheme="minorEastAsia" w:cs="黑体" w:hint="eastAsia"/>
          <w:sz w:val="24"/>
          <w:szCs w:val="24"/>
        </w:rPr>
        <w:t>、</w:t>
      </w:r>
      <w:r w:rsidRPr="00517912">
        <w:rPr>
          <w:rFonts w:asciiTheme="minorEastAsia" w:hAnsiTheme="minorEastAsia" w:cs="黑体" w:hint="eastAsia"/>
          <w:sz w:val="24"/>
          <w:szCs w:val="24"/>
        </w:rPr>
        <w:t>银行承兑汇票到期前15</w:t>
      </w:r>
      <w:r w:rsidR="00833535" w:rsidRPr="00517912">
        <w:rPr>
          <w:rFonts w:asciiTheme="minorEastAsia" w:hAnsiTheme="minorEastAsia" w:cs="黑体"/>
          <w:sz w:val="24"/>
          <w:szCs w:val="24"/>
        </w:rPr>
        <w:t>日，如</w:t>
      </w:r>
      <w:r w:rsidR="00833535" w:rsidRPr="00517912">
        <w:rPr>
          <w:rFonts w:asciiTheme="minorEastAsia" w:hAnsiTheme="minorEastAsia" w:cs="黑体" w:hint="eastAsia"/>
          <w:sz w:val="24"/>
          <w:szCs w:val="24"/>
        </w:rPr>
        <w:t>客户交付的货款</w:t>
      </w:r>
      <w:r w:rsidR="00EB746A">
        <w:rPr>
          <w:rFonts w:asciiTheme="minorEastAsia" w:hAnsiTheme="minorEastAsia" w:cs="黑体"/>
          <w:sz w:val="24"/>
          <w:szCs w:val="24"/>
        </w:rPr>
        <w:t>不足以兑付承兑汇票时，</w:t>
      </w:r>
      <w:r w:rsidR="00833535" w:rsidRPr="00517912">
        <w:rPr>
          <w:rFonts w:asciiTheme="minorEastAsia" w:hAnsiTheme="minorEastAsia" w:cs="黑体"/>
          <w:sz w:val="24"/>
          <w:szCs w:val="24"/>
        </w:rPr>
        <w:t>业务人员要以书面的形式通知</w:t>
      </w:r>
      <w:r w:rsidR="00833535" w:rsidRPr="00517912">
        <w:rPr>
          <w:rFonts w:asciiTheme="minorEastAsia" w:hAnsiTheme="minorEastAsia" w:cs="黑体" w:hint="eastAsia"/>
          <w:sz w:val="24"/>
          <w:szCs w:val="24"/>
        </w:rPr>
        <w:t>客户</w:t>
      </w:r>
      <w:r w:rsidRPr="00517912">
        <w:rPr>
          <w:rFonts w:asciiTheme="minorEastAsia" w:hAnsiTheme="minorEastAsia" w:cs="黑体"/>
          <w:sz w:val="24"/>
          <w:szCs w:val="24"/>
        </w:rPr>
        <w:t>组织资金兑付</w:t>
      </w:r>
      <w:r w:rsidRPr="00517912">
        <w:rPr>
          <w:rFonts w:asciiTheme="minorEastAsia" w:hAnsiTheme="minorEastAsia" w:cs="黑体" w:hint="eastAsia"/>
          <w:sz w:val="24"/>
          <w:szCs w:val="24"/>
        </w:rPr>
        <w:t>，并通知核心厂商作好承担保兑责任准备，</w:t>
      </w:r>
      <w:r w:rsidRPr="00517912">
        <w:rPr>
          <w:rFonts w:asciiTheme="minorEastAsia" w:hAnsiTheme="minorEastAsia" w:cs="黑体"/>
          <w:sz w:val="24"/>
          <w:szCs w:val="24"/>
        </w:rPr>
        <w:t>如到期日</w:t>
      </w:r>
      <w:r w:rsidRPr="00517912">
        <w:rPr>
          <w:rFonts w:asciiTheme="minorEastAsia" w:hAnsiTheme="minorEastAsia" w:cs="黑体" w:hint="eastAsia"/>
          <w:sz w:val="24"/>
          <w:szCs w:val="24"/>
        </w:rPr>
        <w:t>前五日内</w:t>
      </w:r>
      <w:r w:rsidR="00833535" w:rsidRPr="00517912">
        <w:rPr>
          <w:rFonts w:asciiTheme="minorEastAsia" w:hAnsiTheme="minorEastAsia" w:cs="黑体" w:hint="eastAsia"/>
          <w:sz w:val="24"/>
          <w:szCs w:val="24"/>
        </w:rPr>
        <w:t>下游客户</w:t>
      </w:r>
      <w:r w:rsidR="00833535" w:rsidRPr="00517912">
        <w:rPr>
          <w:rFonts w:asciiTheme="minorEastAsia" w:hAnsiTheme="minorEastAsia" w:cs="黑体"/>
          <w:sz w:val="24"/>
          <w:szCs w:val="24"/>
        </w:rPr>
        <w:t>仍未备足兑付资金，</w:t>
      </w:r>
      <w:r w:rsidR="00833535" w:rsidRPr="00517912">
        <w:rPr>
          <w:rFonts w:asciiTheme="minorEastAsia" w:hAnsiTheme="minorEastAsia" w:cs="黑体" w:hint="eastAsia"/>
          <w:sz w:val="24"/>
          <w:szCs w:val="24"/>
        </w:rPr>
        <w:t>厂商</w:t>
      </w:r>
      <w:r w:rsidRPr="00517912">
        <w:rPr>
          <w:rFonts w:asciiTheme="minorEastAsia" w:hAnsiTheme="minorEastAsia" w:cs="黑体"/>
          <w:sz w:val="24"/>
          <w:szCs w:val="24"/>
        </w:rPr>
        <w:t>必须无条件在五日内</w:t>
      </w:r>
      <w:r w:rsidRPr="00517912">
        <w:rPr>
          <w:rFonts w:asciiTheme="minorEastAsia" w:hAnsiTheme="minorEastAsia" w:cs="黑体" w:hint="eastAsia"/>
          <w:sz w:val="24"/>
          <w:szCs w:val="24"/>
        </w:rPr>
        <w:t>（到期日前）承担保兑责任</w:t>
      </w:r>
      <w:r w:rsidRPr="00517912">
        <w:rPr>
          <w:rFonts w:asciiTheme="minorEastAsia" w:hAnsiTheme="minorEastAsia" w:cs="黑体"/>
          <w:sz w:val="24"/>
          <w:szCs w:val="24"/>
        </w:rPr>
        <w:t>。</w:t>
      </w:r>
    </w:p>
    <w:p w14:paraId="72984890" w14:textId="77777777" w:rsidR="00006851" w:rsidRPr="00517912" w:rsidRDefault="00006851"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2</w:t>
      </w:r>
      <w:r w:rsidR="00BA711F">
        <w:rPr>
          <w:rFonts w:asciiTheme="minorEastAsia" w:hAnsiTheme="minorEastAsia" w:cs="黑体" w:hint="eastAsia"/>
          <w:sz w:val="24"/>
          <w:szCs w:val="24"/>
        </w:rPr>
        <w:t>、</w:t>
      </w:r>
      <w:r w:rsidR="00833535" w:rsidRPr="00517912">
        <w:rPr>
          <w:rFonts w:asciiTheme="minorEastAsia" w:hAnsiTheme="minorEastAsia" w:cs="黑体" w:hint="eastAsia"/>
          <w:sz w:val="24"/>
          <w:szCs w:val="24"/>
        </w:rPr>
        <w:t>业务部门和生产商、客户</w:t>
      </w:r>
      <w:r w:rsidRPr="00517912">
        <w:rPr>
          <w:rFonts w:asciiTheme="minorEastAsia" w:hAnsiTheme="minorEastAsia" w:cs="黑体" w:hint="eastAsia"/>
          <w:sz w:val="24"/>
          <w:szCs w:val="24"/>
        </w:rPr>
        <w:t>应视提货发生频率，定期、专人每月或每周核对提货量和未提余额。每季度末，各分行要将保兑仓业务</w:t>
      </w:r>
      <w:r w:rsidR="00833535" w:rsidRPr="00517912">
        <w:rPr>
          <w:rFonts w:asciiTheme="minorEastAsia" w:hAnsiTheme="minorEastAsia" w:cs="黑体" w:hint="eastAsia"/>
          <w:sz w:val="24"/>
          <w:szCs w:val="24"/>
        </w:rPr>
        <w:t>，通融仓的开展情况上报公司</w:t>
      </w:r>
      <w:r w:rsidRPr="00517912">
        <w:rPr>
          <w:rFonts w:asciiTheme="minorEastAsia" w:hAnsiTheme="minorEastAsia" w:cs="黑体" w:hint="eastAsia"/>
          <w:sz w:val="24"/>
          <w:szCs w:val="24"/>
        </w:rPr>
        <w:t>。</w:t>
      </w:r>
    </w:p>
    <w:p w14:paraId="5724BBFD" w14:textId="77777777" w:rsidR="00006851" w:rsidRPr="00517912" w:rsidRDefault="00006851" w:rsidP="007B1760">
      <w:pPr>
        <w:spacing w:line="240" w:lineRule="auto"/>
        <w:jc w:val="both"/>
        <w:rPr>
          <w:rFonts w:asciiTheme="minorEastAsia" w:hAnsiTheme="minorEastAsia" w:cs="黑体"/>
          <w:sz w:val="24"/>
          <w:szCs w:val="24"/>
        </w:rPr>
      </w:pPr>
      <w:r w:rsidRPr="00517912">
        <w:rPr>
          <w:rFonts w:asciiTheme="minorEastAsia" w:hAnsiTheme="minorEastAsia" w:cs="黑体" w:hint="eastAsia"/>
          <w:sz w:val="24"/>
          <w:szCs w:val="24"/>
        </w:rPr>
        <w:t>3</w:t>
      </w:r>
      <w:r w:rsidR="00BA711F">
        <w:rPr>
          <w:rFonts w:asciiTheme="minorEastAsia" w:hAnsiTheme="minorEastAsia" w:cs="黑体" w:hint="eastAsia"/>
          <w:sz w:val="24"/>
          <w:szCs w:val="24"/>
        </w:rPr>
        <w:t>、</w:t>
      </w:r>
      <w:r w:rsidR="00EB746A">
        <w:rPr>
          <w:rFonts w:asciiTheme="minorEastAsia" w:hAnsiTheme="minorEastAsia" w:cs="黑体" w:hint="eastAsia"/>
          <w:sz w:val="24"/>
          <w:szCs w:val="24"/>
        </w:rPr>
        <w:t>项目</w:t>
      </w:r>
      <w:r w:rsidRPr="00517912">
        <w:rPr>
          <w:rFonts w:asciiTheme="minorEastAsia" w:hAnsiTheme="minorEastAsia" w:cs="黑体" w:hint="eastAsia"/>
          <w:sz w:val="24"/>
          <w:szCs w:val="24"/>
        </w:rPr>
        <w:t>经理</w:t>
      </w:r>
      <w:r w:rsidR="00833535" w:rsidRPr="00517912">
        <w:rPr>
          <w:rFonts w:asciiTheme="minorEastAsia" w:hAnsiTheme="minorEastAsia" w:cs="黑体" w:hint="eastAsia"/>
          <w:sz w:val="24"/>
          <w:szCs w:val="24"/>
        </w:rPr>
        <w:t>应采用多种方式对生产商和客户</w:t>
      </w:r>
      <w:r w:rsidRPr="00517912">
        <w:rPr>
          <w:rFonts w:asciiTheme="minorEastAsia" w:hAnsiTheme="minorEastAsia" w:cs="黑体" w:hint="eastAsia"/>
          <w:sz w:val="24"/>
          <w:szCs w:val="24"/>
        </w:rPr>
        <w:t>进行授信后跟踪，密切关注其经营、财务、管理</w:t>
      </w:r>
      <w:r w:rsidR="009D6FB9">
        <w:rPr>
          <w:rFonts w:asciiTheme="minorEastAsia" w:hAnsiTheme="minorEastAsia" w:cs="黑体" w:hint="eastAsia"/>
          <w:sz w:val="24"/>
          <w:szCs w:val="24"/>
        </w:rPr>
        <w:t>、产品销售、产品结构变化、产品价格变动和市场竞争程度等可能对租赁公司</w:t>
      </w:r>
      <w:r w:rsidRPr="00517912">
        <w:rPr>
          <w:rFonts w:asciiTheme="minorEastAsia" w:hAnsiTheme="minorEastAsia" w:cs="黑体" w:hint="eastAsia"/>
          <w:sz w:val="24"/>
          <w:szCs w:val="24"/>
        </w:rPr>
        <w:t>授信产</w:t>
      </w:r>
      <w:r w:rsidRPr="00517912">
        <w:rPr>
          <w:rFonts w:asciiTheme="minorEastAsia" w:hAnsiTheme="minorEastAsia" w:cs="黑体" w:hint="eastAsia"/>
          <w:sz w:val="24"/>
          <w:szCs w:val="24"/>
        </w:rPr>
        <w:lastRenderedPageBreak/>
        <w:t>生不利影响的情况。此外，</w:t>
      </w:r>
      <w:r w:rsidR="00102106">
        <w:rPr>
          <w:rFonts w:asciiTheme="minorEastAsia" w:hAnsiTheme="minorEastAsia" w:cs="黑体" w:hint="eastAsia"/>
          <w:sz w:val="24"/>
          <w:szCs w:val="24"/>
        </w:rPr>
        <w:t>项目</w:t>
      </w:r>
      <w:r w:rsidRPr="00517912">
        <w:rPr>
          <w:rFonts w:asciiTheme="minorEastAsia" w:hAnsiTheme="minorEastAsia" w:cs="黑体" w:hint="eastAsia"/>
          <w:sz w:val="24"/>
          <w:szCs w:val="24"/>
        </w:rPr>
        <w:t>经理还应</w:t>
      </w:r>
      <w:r w:rsidR="00833535" w:rsidRPr="00517912">
        <w:rPr>
          <w:rFonts w:asciiTheme="minorEastAsia" w:hAnsiTheme="minorEastAsia" w:cs="黑体" w:hint="eastAsia"/>
          <w:sz w:val="24"/>
          <w:szCs w:val="24"/>
        </w:rPr>
        <w:t>随时从银行信贷登记系统查询客户、厂商</w:t>
      </w:r>
      <w:r w:rsidRPr="00517912">
        <w:rPr>
          <w:rFonts w:asciiTheme="minorEastAsia" w:hAnsiTheme="minorEastAsia" w:cs="黑体" w:hint="eastAsia"/>
          <w:sz w:val="24"/>
          <w:szCs w:val="24"/>
        </w:rPr>
        <w:t>在他行的授信情况，防止一份《购销合同》多头取得信用支持。</w:t>
      </w:r>
    </w:p>
    <w:sectPr w:rsidR="00006851" w:rsidRPr="00517912" w:rsidSect="00E85FD4">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EDE68" w14:textId="77777777" w:rsidR="006B3E99" w:rsidRDefault="006B3E99" w:rsidP="00FF2CEF">
      <w:pPr>
        <w:spacing w:after="0" w:line="240" w:lineRule="auto"/>
      </w:pPr>
      <w:r>
        <w:separator/>
      </w:r>
    </w:p>
  </w:endnote>
  <w:endnote w:type="continuationSeparator" w:id="0">
    <w:p w14:paraId="0ACE9417" w14:textId="77777777" w:rsidR="006B3E99" w:rsidRDefault="006B3E99" w:rsidP="00FF2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黑体">
    <w:altName w:val="SimHei"/>
    <w:panose1 w:val="00000000000000000000"/>
    <w:charset w:val="86"/>
    <w:family w:val="modern"/>
    <w:notTrueType/>
    <w:pitch w:val="fixed"/>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64548"/>
      <w:docPartObj>
        <w:docPartGallery w:val="Page Numbers (Bottom of Page)"/>
        <w:docPartUnique/>
      </w:docPartObj>
    </w:sdtPr>
    <w:sdtEndPr/>
    <w:sdtContent>
      <w:p w14:paraId="7ACB7B3A" w14:textId="77777777" w:rsidR="006157CC" w:rsidRDefault="00F52875" w:rsidP="002F55F1">
        <w:pPr>
          <w:pStyle w:val="a5"/>
          <w:jc w:val="center"/>
        </w:pPr>
        <w:r>
          <w:fldChar w:fldCharType="begin"/>
        </w:r>
        <w:r>
          <w:instrText xml:space="preserve"> PAGE   \* MERGEFORMAT </w:instrText>
        </w:r>
        <w:r>
          <w:fldChar w:fldCharType="separate"/>
        </w:r>
        <w:r w:rsidR="008A24EB" w:rsidRPr="008A24EB">
          <w:rPr>
            <w:noProof/>
            <w:lang w:val="zh-CN"/>
          </w:rPr>
          <w:t>1</w:t>
        </w:r>
        <w:r>
          <w:rPr>
            <w:noProof/>
            <w:lang w:val="zh-CN"/>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8A55C" w14:textId="77777777" w:rsidR="006B3E99" w:rsidRDefault="006B3E99" w:rsidP="00FF2CEF">
      <w:pPr>
        <w:spacing w:after="0" w:line="240" w:lineRule="auto"/>
      </w:pPr>
      <w:r>
        <w:separator/>
      </w:r>
    </w:p>
  </w:footnote>
  <w:footnote w:type="continuationSeparator" w:id="0">
    <w:p w14:paraId="0267DB0B" w14:textId="77777777" w:rsidR="006B3E99" w:rsidRDefault="006B3E99" w:rsidP="00FF2CE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74821" w14:textId="77777777" w:rsidR="008A24EB" w:rsidRDefault="008A24EB">
    <w:pPr>
      <w:pStyle w:val="a3"/>
      <w:rPr>
        <w:rFonts w:hint="eastAsia"/>
      </w:rPr>
    </w:pPr>
    <w:r>
      <w:t>BBS</w:t>
    </w:r>
    <w:r>
      <w:rPr>
        <w:rFonts w:hint="eastAsia"/>
      </w:rPr>
      <w:t>已</w:t>
    </w:r>
    <w:r>
      <w:t>存档</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A1"/>
    <w:rsid w:val="000018BD"/>
    <w:rsid w:val="00006851"/>
    <w:rsid w:val="00020719"/>
    <w:rsid w:val="0002142B"/>
    <w:rsid w:val="0002334B"/>
    <w:rsid w:val="00023CE2"/>
    <w:rsid w:val="0003667C"/>
    <w:rsid w:val="00041EE6"/>
    <w:rsid w:val="0005114F"/>
    <w:rsid w:val="00053EEC"/>
    <w:rsid w:val="0005402D"/>
    <w:rsid w:val="00082614"/>
    <w:rsid w:val="00084A6D"/>
    <w:rsid w:val="00093350"/>
    <w:rsid w:val="000965B7"/>
    <w:rsid w:val="0009701D"/>
    <w:rsid w:val="000B0549"/>
    <w:rsid w:val="000D5048"/>
    <w:rsid w:val="000E31FD"/>
    <w:rsid w:val="000F5701"/>
    <w:rsid w:val="00100276"/>
    <w:rsid w:val="00102106"/>
    <w:rsid w:val="001170AB"/>
    <w:rsid w:val="00117561"/>
    <w:rsid w:val="00120628"/>
    <w:rsid w:val="00125985"/>
    <w:rsid w:val="00125C38"/>
    <w:rsid w:val="0012727C"/>
    <w:rsid w:val="00132C81"/>
    <w:rsid w:val="001375D1"/>
    <w:rsid w:val="00153992"/>
    <w:rsid w:val="0016230E"/>
    <w:rsid w:val="00185EAA"/>
    <w:rsid w:val="001A36EC"/>
    <w:rsid w:val="001B4978"/>
    <w:rsid w:val="001B65B3"/>
    <w:rsid w:val="001C5A03"/>
    <w:rsid w:val="001E2F52"/>
    <w:rsid w:val="001E30D8"/>
    <w:rsid w:val="001E5EAF"/>
    <w:rsid w:val="001E67E5"/>
    <w:rsid w:val="001F497F"/>
    <w:rsid w:val="001F7E78"/>
    <w:rsid w:val="00216941"/>
    <w:rsid w:val="0022412F"/>
    <w:rsid w:val="00225581"/>
    <w:rsid w:val="0022577D"/>
    <w:rsid w:val="00230C64"/>
    <w:rsid w:val="00234B53"/>
    <w:rsid w:val="0026062C"/>
    <w:rsid w:val="00262AD5"/>
    <w:rsid w:val="00263AC5"/>
    <w:rsid w:val="002726A3"/>
    <w:rsid w:val="0027277D"/>
    <w:rsid w:val="002872B3"/>
    <w:rsid w:val="00296BCA"/>
    <w:rsid w:val="002A6551"/>
    <w:rsid w:val="002B58FE"/>
    <w:rsid w:val="002C1CB2"/>
    <w:rsid w:val="002C4F6D"/>
    <w:rsid w:val="002D16FB"/>
    <w:rsid w:val="002E5154"/>
    <w:rsid w:val="002E7923"/>
    <w:rsid w:val="002F55F1"/>
    <w:rsid w:val="00331676"/>
    <w:rsid w:val="00337732"/>
    <w:rsid w:val="00343D67"/>
    <w:rsid w:val="00344268"/>
    <w:rsid w:val="00346BE2"/>
    <w:rsid w:val="00357458"/>
    <w:rsid w:val="003626F0"/>
    <w:rsid w:val="00380F8F"/>
    <w:rsid w:val="00382094"/>
    <w:rsid w:val="00396352"/>
    <w:rsid w:val="003E11EE"/>
    <w:rsid w:val="003E368D"/>
    <w:rsid w:val="003E599D"/>
    <w:rsid w:val="003F4B70"/>
    <w:rsid w:val="0040505A"/>
    <w:rsid w:val="00407A6A"/>
    <w:rsid w:val="00421521"/>
    <w:rsid w:val="00433E9D"/>
    <w:rsid w:val="00435C95"/>
    <w:rsid w:val="00440F5B"/>
    <w:rsid w:val="0044269A"/>
    <w:rsid w:val="004437B3"/>
    <w:rsid w:val="00461105"/>
    <w:rsid w:val="00464C92"/>
    <w:rsid w:val="00471AB7"/>
    <w:rsid w:val="00473C9B"/>
    <w:rsid w:val="00477305"/>
    <w:rsid w:val="00491309"/>
    <w:rsid w:val="00491F08"/>
    <w:rsid w:val="004A436C"/>
    <w:rsid w:val="004A4B8F"/>
    <w:rsid w:val="004C6BC1"/>
    <w:rsid w:val="004E21B1"/>
    <w:rsid w:val="004F2B49"/>
    <w:rsid w:val="004F6918"/>
    <w:rsid w:val="004F6CFF"/>
    <w:rsid w:val="00516A13"/>
    <w:rsid w:val="00517912"/>
    <w:rsid w:val="005320D5"/>
    <w:rsid w:val="00547325"/>
    <w:rsid w:val="00554528"/>
    <w:rsid w:val="0056062C"/>
    <w:rsid w:val="00563712"/>
    <w:rsid w:val="00570358"/>
    <w:rsid w:val="005871D8"/>
    <w:rsid w:val="005928E8"/>
    <w:rsid w:val="00594CA9"/>
    <w:rsid w:val="00595CD1"/>
    <w:rsid w:val="005A343E"/>
    <w:rsid w:val="005A38C6"/>
    <w:rsid w:val="005A5563"/>
    <w:rsid w:val="005B1250"/>
    <w:rsid w:val="005D4444"/>
    <w:rsid w:val="005E2073"/>
    <w:rsid w:val="005E60EB"/>
    <w:rsid w:val="005E6FAA"/>
    <w:rsid w:val="005F6652"/>
    <w:rsid w:val="0061236D"/>
    <w:rsid w:val="006157CC"/>
    <w:rsid w:val="00616243"/>
    <w:rsid w:val="00625D86"/>
    <w:rsid w:val="0064026A"/>
    <w:rsid w:val="006758A7"/>
    <w:rsid w:val="00686D83"/>
    <w:rsid w:val="006A05DE"/>
    <w:rsid w:val="006B3E99"/>
    <w:rsid w:val="006D709D"/>
    <w:rsid w:val="006D79C0"/>
    <w:rsid w:val="006E08F1"/>
    <w:rsid w:val="0071355B"/>
    <w:rsid w:val="00715150"/>
    <w:rsid w:val="00716BDE"/>
    <w:rsid w:val="007279D1"/>
    <w:rsid w:val="0073647B"/>
    <w:rsid w:val="0073747D"/>
    <w:rsid w:val="007409D5"/>
    <w:rsid w:val="00745854"/>
    <w:rsid w:val="00755DD6"/>
    <w:rsid w:val="007628E0"/>
    <w:rsid w:val="00762FAA"/>
    <w:rsid w:val="00782F0E"/>
    <w:rsid w:val="00786736"/>
    <w:rsid w:val="00786F55"/>
    <w:rsid w:val="00795D8E"/>
    <w:rsid w:val="007A6664"/>
    <w:rsid w:val="007B0F3A"/>
    <w:rsid w:val="007B1760"/>
    <w:rsid w:val="007B650C"/>
    <w:rsid w:val="007C32E7"/>
    <w:rsid w:val="007C3AA7"/>
    <w:rsid w:val="007C5322"/>
    <w:rsid w:val="007C6E8E"/>
    <w:rsid w:val="007C72B3"/>
    <w:rsid w:val="007D3307"/>
    <w:rsid w:val="007E5629"/>
    <w:rsid w:val="007F1EE5"/>
    <w:rsid w:val="0080089D"/>
    <w:rsid w:val="008029D1"/>
    <w:rsid w:val="008226E9"/>
    <w:rsid w:val="00833535"/>
    <w:rsid w:val="008614B5"/>
    <w:rsid w:val="00864F19"/>
    <w:rsid w:val="008738B8"/>
    <w:rsid w:val="008823D1"/>
    <w:rsid w:val="00892C0D"/>
    <w:rsid w:val="00894ED6"/>
    <w:rsid w:val="008A24EB"/>
    <w:rsid w:val="008A5EC0"/>
    <w:rsid w:val="008B2488"/>
    <w:rsid w:val="008B4023"/>
    <w:rsid w:val="008B6815"/>
    <w:rsid w:val="008B71A7"/>
    <w:rsid w:val="008C04EC"/>
    <w:rsid w:val="00904874"/>
    <w:rsid w:val="00905E50"/>
    <w:rsid w:val="009131FC"/>
    <w:rsid w:val="00915F29"/>
    <w:rsid w:val="009160D4"/>
    <w:rsid w:val="00921AB9"/>
    <w:rsid w:val="0092242E"/>
    <w:rsid w:val="00922C1F"/>
    <w:rsid w:val="00924E7C"/>
    <w:rsid w:val="00936B5A"/>
    <w:rsid w:val="009403BB"/>
    <w:rsid w:val="00953DD4"/>
    <w:rsid w:val="00961E19"/>
    <w:rsid w:val="009909C7"/>
    <w:rsid w:val="00991AC5"/>
    <w:rsid w:val="009A6EA1"/>
    <w:rsid w:val="009C071D"/>
    <w:rsid w:val="009C2977"/>
    <w:rsid w:val="009D4C1D"/>
    <w:rsid w:val="009D6FB9"/>
    <w:rsid w:val="009E5136"/>
    <w:rsid w:val="009F30D3"/>
    <w:rsid w:val="00A12160"/>
    <w:rsid w:val="00A32999"/>
    <w:rsid w:val="00A566E1"/>
    <w:rsid w:val="00A6263C"/>
    <w:rsid w:val="00A86354"/>
    <w:rsid w:val="00A96F14"/>
    <w:rsid w:val="00AA7733"/>
    <w:rsid w:val="00AB5475"/>
    <w:rsid w:val="00AC098D"/>
    <w:rsid w:val="00AD02A5"/>
    <w:rsid w:val="00AD1A46"/>
    <w:rsid w:val="00AF0056"/>
    <w:rsid w:val="00AF6436"/>
    <w:rsid w:val="00B03B17"/>
    <w:rsid w:val="00B03BFC"/>
    <w:rsid w:val="00B16CEE"/>
    <w:rsid w:val="00B46D5D"/>
    <w:rsid w:val="00B740A4"/>
    <w:rsid w:val="00B742C4"/>
    <w:rsid w:val="00B773C3"/>
    <w:rsid w:val="00B80941"/>
    <w:rsid w:val="00B81F31"/>
    <w:rsid w:val="00B8605A"/>
    <w:rsid w:val="00B86DC6"/>
    <w:rsid w:val="00B87DA1"/>
    <w:rsid w:val="00BA241E"/>
    <w:rsid w:val="00BA711F"/>
    <w:rsid w:val="00BB58E7"/>
    <w:rsid w:val="00BC114E"/>
    <w:rsid w:val="00BC3901"/>
    <w:rsid w:val="00BD2367"/>
    <w:rsid w:val="00BE1030"/>
    <w:rsid w:val="00BE1074"/>
    <w:rsid w:val="00BE1FE9"/>
    <w:rsid w:val="00BE3D7B"/>
    <w:rsid w:val="00C03EC0"/>
    <w:rsid w:val="00C27E7F"/>
    <w:rsid w:val="00C331B2"/>
    <w:rsid w:val="00C43EE5"/>
    <w:rsid w:val="00C52D7A"/>
    <w:rsid w:val="00C547B7"/>
    <w:rsid w:val="00C66E1F"/>
    <w:rsid w:val="00C77397"/>
    <w:rsid w:val="00C77E23"/>
    <w:rsid w:val="00C9737F"/>
    <w:rsid w:val="00CB2EFB"/>
    <w:rsid w:val="00CC6ECF"/>
    <w:rsid w:val="00CC7C45"/>
    <w:rsid w:val="00D173A9"/>
    <w:rsid w:val="00D23D67"/>
    <w:rsid w:val="00D26D6A"/>
    <w:rsid w:val="00D31FE5"/>
    <w:rsid w:val="00D44F69"/>
    <w:rsid w:val="00D45753"/>
    <w:rsid w:val="00D470BA"/>
    <w:rsid w:val="00D47CF3"/>
    <w:rsid w:val="00D52515"/>
    <w:rsid w:val="00D73E02"/>
    <w:rsid w:val="00D846CC"/>
    <w:rsid w:val="00D920A9"/>
    <w:rsid w:val="00DA0B8F"/>
    <w:rsid w:val="00DA588F"/>
    <w:rsid w:val="00DB2194"/>
    <w:rsid w:val="00DC677D"/>
    <w:rsid w:val="00DE2175"/>
    <w:rsid w:val="00DE3FAD"/>
    <w:rsid w:val="00DE6276"/>
    <w:rsid w:val="00DE7A78"/>
    <w:rsid w:val="00DF01D0"/>
    <w:rsid w:val="00E25BA4"/>
    <w:rsid w:val="00E615B2"/>
    <w:rsid w:val="00E64493"/>
    <w:rsid w:val="00E679A6"/>
    <w:rsid w:val="00E75194"/>
    <w:rsid w:val="00E80304"/>
    <w:rsid w:val="00E80B8E"/>
    <w:rsid w:val="00E85FD4"/>
    <w:rsid w:val="00E909D9"/>
    <w:rsid w:val="00E947C0"/>
    <w:rsid w:val="00E96503"/>
    <w:rsid w:val="00E9784B"/>
    <w:rsid w:val="00EB359C"/>
    <w:rsid w:val="00EB746A"/>
    <w:rsid w:val="00EC0932"/>
    <w:rsid w:val="00EC3E94"/>
    <w:rsid w:val="00ED3870"/>
    <w:rsid w:val="00EE4D0D"/>
    <w:rsid w:val="00EF0529"/>
    <w:rsid w:val="00EF6213"/>
    <w:rsid w:val="00EF6E21"/>
    <w:rsid w:val="00F107DD"/>
    <w:rsid w:val="00F121C8"/>
    <w:rsid w:val="00F16EDC"/>
    <w:rsid w:val="00F172C3"/>
    <w:rsid w:val="00F1734D"/>
    <w:rsid w:val="00F20C6A"/>
    <w:rsid w:val="00F376D3"/>
    <w:rsid w:val="00F41D87"/>
    <w:rsid w:val="00F41FA4"/>
    <w:rsid w:val="00F52875"/>
    <w:rsid w:val="00F5624C"/>
    <w:rsid w:val="00F70491"/>
    <w:rsid w:val="00F7488F"/>
    <w:rsid w:val="00F91F9D"/>
    <w:rsid w:val="00FB5CBB"/>
    <w:rsid w:val="00FD1EF0"/>
    <w:rsid w:val="00FF2CEF"/>
    <w:rsid w:val="00FF4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0CEC1F"/>
  <w15:docId w15:val="{326C9444-2A97-4144-8A56-96046E324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FD4"/>
  </w:style>
  <w:style w:type="paragraph" w:styleId="1">
    <w:name w:val="heading 1"/>
    <w:basedOn w:val="a"/>
    <w:next w:val="a"/>
    <w:link w:val="10"/>
    <w:autoRedefine/>
    <w:uiPriority w:val="9"/>
    <w:qFormat/>
    <w:rsid w:val="00F172C3"/>
    <w:pPr>
      <w:keepNext/>
      <w:keepLines/>
      <w:spacing w:after="0" w:line="360" w:lineRule="auto"/>
      <w:outlineLvl w:val="0"/>
    </w:pPr>
    <w:rPr>
      <w:b/>
      <w:bCs/>
      <w:kern w:val="44"/>
      <w:sz w:val="32"/>
      <w:szCs w:val="44"/>
    </w:rPr>
  </w:style>
  <w:style w:type="paragraph" w:styleId="2">
    <w:name w:val="heading 2"/>
    <w:basedOn w:val="a"/>
    <w:next w:val="a"/>
    <w:link w:val="20"/>
    <w:autoRedefine/>
    <w:uiPriority w:val="9"/>
    <w:unhideWhenUsed/>
    <w:qFormat/>
    <w:rsid w:val="0092242E"/>
    <w:pPr>
      <w:keepNext/>
      <w:keepLines/>
      <w:spacing w:after="0" w:line="360" w:lineRule="auto"/>
      <w:outlineLvl w:val="1"/>
    </w:pPr>
    <w:rPr>
      <w:rFonts w:asciiTheme="majorHAnsi" w:eastAsiaTheme="majorEastAsia"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2CEF"/>
    <w:pPr>
      <w:tabs>
        <w:tab w:val="center" w:pos="4320"/>
        <w:tab w:val="right" w:pos="8640"/>
      </w:tabs>
      <w:spacing w:after="0" w:line="240" w:lineRule="auto"/>
    </w:pPr>
  </w:style>
  <w:style w:type="character" w:customStyle="1" w:styleId="a4">
    <w:name w:val="页眉字符"/>
    <w:basedOn w:val="a0"/>
    <w:link w:val="a3"/>
    <w:uiPriority w:val="99"/>
    <w:rsid w:val="00FF2CEF"/>
  </w:style>
  <w:style w:type="paragraph" w:styleId="a5">
    <w:name w:val="footer"/>
    <w:basedOn w:val="a"/>
    <w:link w:val="a6"/>
    <w:uiPriority w:val="99"/>
    <w:unhideWhenUsed/>
    <w:rsid w:val="00FF2CEF"/>
    <w:pPr>
      <w:tabs>
        <w:tab w:val="center" w:pos="4320"/>
        <w:tab w:val="right" w:pos="8640"/>
      </w:tabs>
      <w:spacing w:after="0" w:line="240" w:lineRule="auto"/>
    </w:pPr>
  </w:style>
  <w:style w:type="character" w:customStyle="1" w:styleId="a6">
    <w:name w:val="页脚字符"/>
    <w:basedOn w:val="a0"/>
    <w:link w:val="a5"/>
    <w:uiPriority w:val="99"/>
    <w:rsid w:val="00FF2CEF"/>
  </w:style>
  <w:style w:type="paragraph" w:styleId="a7">
    <w:name w:val="Balloon Text"/>
    <w:basedOn w:val="a"/>
    <w:link w:val="a8"/>
    <w:uiPriority w:val="99"/>
    <w:semiHidden/>
    <w:unhideWhenUsed/>
    <w:rsid w:val="006157CC"/>
    <w:pPr>
      <w:spacing w:after="0" w:line="240" w:lineRule="auto"/>
    </w:pPr>
    <w:rPr>
      <w:rFonts w:ascii="宋体" w:eastAsia="宋体"/>
      <w:sz w:val="18"/>
      <w:szCs w:val="18"/>
    </w:rPr>
  </w:style>
  <w:style w:type="character" w:customStyle="1" w:styleId="a8">
    <w:name w:val="批注框文本字符"/>
    <w:basedOn w:val="a0"/>
    <w:link w:val="a7"/>
    <w:uiPriority w:val="99"/>
    <w:semiHidden/>
    <w:rsid w:val="006157CC"/>
    <w:rPr>
      <w:rFonts w:ascii="宋体" w:eastAsia="宋体"/>
      <w:sz w:val="18"/>
      <w:szCs w:val="18"/>
    </w:rPr>
  </w:style>
  <w:style w:type="paragraph" w:styleId="a9">
    <w:name w:val="List Paragraph"/>
    <w:basedOn w:val="a"/>
    <w:uiPriority w:val="34"/>
    <w:qFormat/>
    <w:rsid w:val="00961E19"/>
    <w:pPr>
      <w:ind w:firstLineChars="200" w:firstLine="420"/>
    </w:pPr>
    <w:rPr>
      <w:rFonts w:ascii="Calibri" w:eastAsia="宋体" w:hAnsi="Calibri" w:cs="Times New Roman"/>
    </w:rPr>
  </w:style>
  <w:style w:type="character" w:customStyle="1" w:styleId="10">
    <w:name w:val="标题 1字符"/>
    <w:basedOn w:val="a0"/>
    <w:link w:val="1"/>
    <w:uiPriority w:val="9"/>
    <w:rsid w:val="00F172C3"/>
    <w:rPr>
      <w:b/>
      <w:bCs/>
      <w:kern w:val="44"/>
      <w:sz w:val="32"/>
      <w:szCs w:val="44"/>
    </w:rPr>
  </w:style>
  <w:style w:type="character" w:customStyle="1" w:styleId="20">
    <w:name w:val="标题 2字符"/>
    <w:basedOn w:val="a0"/>
    <w:link w:val="2"/>
    <w:uiPriority w:val="9"/>
    <w:rsid w:val="0092242E"/>
    <w:rPr>
      <w:rFonts w:asciiTheme="majorHAnsi" w:eastAsiaTheme="majorEastAsia" w:hAnsiTheme="majorHAnsi" w:cstheme="majorBidi"/>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package" Target="embeddings/Microsoft_Visio___22.vsdx"/><Relationship Id="rId20" Type="http://schemas.openxmlformats.org/officeDocument/2006/relationships/image" Target="media/image3.emf"/><Relationship Id="rId21" Type="http://schemas.openxmlformats.org/officeDocument/2006/relationships/package" Target="embeddings/Microsoft_Visio___33.vsdx"/><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diagramData" Target="diagrams/data2.xml"/><Relationship Id="rId16" Type="http://schemas.openxmlformats.org/officeDocument/2006/relationships/diagramLayout" Target="diagrams/layout2.xml"/><Relationship Id="rId17" Type="http://schemas.openxmlformats.org/officeDocument/2006/relationships/diagramQuickStyle" Target="diagrams/quickStyle2.xml"/><Relationship Id="rId18" Type="http://schemas.openxmlformats.org/officeDocument/2006/relationships/diagramColors" Target="diagrams/colors2.xml"/><Relationship Id="rId19" Type="http://schemas.microsoft.com/office/2007/relationships/diagramDrawing" Target="diagrams/drawing2.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package" Target="embeddings/Microsoft_Visio___11.vsdx"/><Relationship Id="rId8"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149764-B6A8-47EC-9A05-7184354760CA}" type="doc">
      <dgm:prSet loTypeId="urn:microsoft.com/office/officeart/2005/8/layout/bProcess4" loCatId="process" qsTypeId="urn:microsoft.com/office/officeart/2005/8/quickstyle/simple3" qsCatId="simple" csTypeId="urn:microsoft.com/office/officeart/2005/8/colors/colorful5" csCatId="colorful" phldr="1"/>
      <dgm:spPr/>
      <dgm:t>
        <a:bodyPr/>
        <a:lstStyle/>
        <a:p>
          <a:endParaRPr lang="en-US"/>
        </a:p>
      </dgm:t>
    </dgm:pt>
    <dgm:pt modelId="{F1AEA6F5-4BDF-4CD1-892B-785357F6C832}">
      <dgm:prSet phldrT="[文本]"/>
      <dgm:spPr/>
      <dgm:t>
        <a:bodyPr/>
        <a:lstStyle/>
        <a:p>
          <a:r>
            <a:rPr lang="zh-CN" altLang="en-US" b="1"/>
            <a:t>客户交保证金</a:t>
          </a:r>
          <a:endParaRPr lang="en-US" b="1"/>
        </a:p>
      </dgm:t>
    </dgm:pt>
    <dgm:pt modelId="{3A97213A-F56F-4888-9782-EFBEF7F46B7E}" type="parTrans" cxnId="{580DA3CA-1641-4A1B-ACFA-C26A9E3F3813}">
      <dgm:prSet/>
      <dgm:spPr/>
      <dgm:t>
        <a:bodyPr/>
        <a:lstStyle/>
        <a:p>
          <a:endParaRPr lang="en-US"/>
        </a:p>
      </dgm:t>
    </dgm:pt>
    <dgm:pt modelId="{26AC0EC9-EC91-4C06-8F41-3258D8D09300}" type="sibTrans" cxnId="{580DA3CA-1641-4A1B-ACFA-C26A9E3F3813}">
      <dgm:prSet/>
      <dgm:spPr/>
      <dgm:t>
        <a:bodyPr/>
        <a:lstStyle/>
        <a:p>
          <a:endParaRPr lang="en-US"/>
        </a:p>
      </dgm:t>
    </dgm:pt>
    <dgm:pt modelId="{A3037066-E5B6-4598-85DC-F6FECB360092}">
      <dgm:prSet phldrT="[文本]"/>
      <dgm:spPr/>
      <dgm:t>
        <a:bodyPr/>
        <a:lstStyle/>
        <a:p>
          <a:r>
            <a:rPr lang="zh-CN" altLang="en-US" b="1"/>
            <a:t>签署相关合同</a:t>
          </a:r>
          <a:endParaRPr lang="en-US" b="1"/>
        </a:p>
      </dgm:t>
    </dgm:pt>
    <dgm:pt modelId="{304C3DF1-6D9D-4C9C-A709-1A66F1F23591}" type="parTrans" cxnId="{100418C2-B54B-4B8A-9FA0-1AFE65E20128}">
      <dgm:prSet/>
      <dgm:spPr/>
      <dgm:t>
        <a:bodyPr/>
        <a:lstStyle/>
        <a:p>
          <a:endParaRPr lang="en-US"/>
        </a:p>
      </dgm:t>
    </dgm:pt>
    <dgm:pt modelId="{B354488A-CF70-48A9-B428-5AD8AE02743B}" type="sibTrans" cxnId="{100418C2-B54B-4B8A-9FA0-1AFE65E20128}">
      <dgm:prSet/>
      <dgm:spPr/>
      <dgm:t>
        <a:bodyPr/>
        <a:lstStyle/>
        <a:p>
          <a:endParaRPr lang="en-US"/>
        </a:p>
      </dgm:t>
    </dgm:pt>
    <dgm:pt modelId="{B7BD8E18-95DC-44D0-B3A3-A043D9A748EF}">
      <dgm:prSet phldrT="[文本]"/>
      <dgm:spPr/>
      <dgm:t>
        <a:bodyPr/>
        <a:lstStyle/>
        <a:p>
          <a:r>
            <a:rPr lang="zh-CN" altLang="en-US" b="1"/>
            <a:t>银行放款</a:t>
          </a:r>
          <a:endParaRPr lang="en-US" b="1"/>
        </a:p>
      </dgm:t>
    </dgm:pt>
    <dgm:pt modelId="{94F8923A-935F-4316-8165-67F132278CC9}" type="parTrans" cxnId="{E04E3E96-EC25-43E5-A17F-5934BBC424FF}">
      <dgm:prSet/>
      <dgm:spPr/>
      <dgm:t>
        <a:bodyPr/>
        <a:lstStyle/>
        <a:p>
          <a:endParaRPr lang="en-US"/>
        </a:p>
      </dgm:t>
    </dgm:pt>
    <dgm:pt modelId="{55542460-0367-43D3-BF15-E3A33091F534}" type="sibTrans" cxnId="{E04E3E96-EC25-43E5-A17F-5934BBC424FF}">
      <dgm:prSet/>
      <dgm:spPr/>
      <dgm:t>
        <a:bodyPr/>
        <a:lstStyle/>
        <a:p>
          <a:endParaRPr lang="en-US"/>
        </a:p>
      </dgm:t>
    </dgm:pt>
    <dgm:pt modelId="{1B415F1B-FF12-45F0-B308-9665D2CC049D}">
      <dgm:prSet phldrT="[文本]"/>
      <dgm:spPr/>
      <dgm:t>
        <a:bodyPr/>
        <a:lstStyle/>
        <a:p>
          <a:r>
            <a:rPr lang="zh-CN" altLang="en-US" b="1"/>
            <a:t>物流收货</a:t>
          </a:r>
          <a:endParaRPr lang="en-US" b="1"/>
        </a:p>
      </dgm:t>
    </dgm:pt>
    <dgm:pt modelId="{6E053468-12F3-4F25-8E2D-8ABE98308BDE}" type="parTrans" cxnId="{0DD82866-924C-4A52-88C2-A094F5A52D63}">
      <dgm:prSet/>
      <dgm:spPr/>
      <dgm:t>
        <a:bodyPr/>
        <a:lstStyle/>
        <a:p>
          <a:endParaRPr lang="en-US"/>
        </a:p>
      </dgm:t>
    </dgm:pt>
    <dgm:pt modelId="{E7487218-8576-44B6-88D5-65397FF46415}" type="sibTrans" cxnId="{0DD82866-924C-4A52-88C2-A094F5A52D63}">
      <dgm:prSet/>
      <dgm:spPr/>
      <dgm:t>
        <a:bodyPr/>
        <a:lstStyle/>
        <a:p>
          <a:endParaRPr lang="en-US"/>
        </a:p>
      </dgm:t>
    </dgm:pt>
    <dgm:pt modelId="{2F552B66-411C-45AC-A4AB-BB924D5C029A}">
      <dgm:prSet phldrT="[文本]"/>
      <dgm:spPr/>
      <dgm:t>
        <a:bodyPr/>
        <a:lstStyle/>
        <a:p>
          <a:r>
            <a:rPr lang="zh-CN" altLang="en-US" b="1"/>
            <a:t>客户还款</a:t>
          </a:r>
          <a:endParaRPr lang="en-US" b="1"/>
        </a:p>
      </dgm:t>
    </dgm:pt>
    <dgm:pt modelId="{2EB362C3-E6E5-440E-880C-5CB6FB41D354}" type="parTrans" cxnId="{56179208-814D-4D61-82C1-7235C4351C99}">
      <dgm:prSet/>
      <dgm:spPr/>
      <dgm:t>
        <a:bodyPr/>
        <a:lstStyle/>
        <a:p>
          <a:endParaRPr lang="en-US"/>
        </a:p>
      </dgm:t>
    </dgm:pt>
    <dgm:pt modelId="{E6B95797-FB8A-46AB-8157-D2BE7BEE5C50}" type="sibTrans" cxnId="{56179208-814D-4D61-82C1-7235C4351C99}">
      <dgm:prSet/>
      <dgm:spPr/>
      <dgm:t>
        <a:bodyPr/>
        <a:lstStyle/>
        <a:p>
          <a:endParaRPr lang="en-US"/>
        </a:p>
      </dgm:t>
    </dgm:pt>
    <dgm:pt modelId="{4027A37A-B60F-4D4F-8F4F-FC35197C950F}">
      <dgm:prSet phldrT="[文本]"/>
      <dgm:spPr/>
      <dgm:t>
        <a:bodyPr/>
        <a:lstStyle/>
        <a:p>
          <a:r>
            <a:rPr lang="zh-CN" altLang="en-US" b="1"/>
            <a:t>租赁公司签单</a:t>
          </a:r>
          <a:endParaRPr lang="en-US" b="1"/>
        </a:p>
      </dgm:t>
    </dgm:pt>
    <dgm:pt modelId="{1E68B1EC-7E44-44E0-A4BA-A554928009DF}" type="parTrans" cxnId="{A0A92D02-F426-4C55-B77F-8A4BA3453404}">
      <dgm:prSet/>
      <dgm:spPr/>
      <dgm:t>
        <a:bodyPr/>
        <a:lstStyle/>
        <a:p>
          <a:endParaRPr lang="en-US"/>
        </a:p>
      </dgm:t>
    </dgm:pt>
    <dgm:pt modelId="{B8051BAB-A2FB-4C89-B555-7947BAB8EF69}" type="sibTrans" cxnId="{A0A92D02-F426-4C55-B77F-8A4BA3453404}">
      <dgm:prSet/>
      <dgm:spPr/>
      <dgm:t>
        <a:bodyPr/>
        <a:lstStyle/>
        <a:p>
          <a:endParaRPr lang="en-US"/>
        </a:p>
      </dgm:t>
    </dgm:pt>
    <dgm:pt modelId="{B445385A-BDAE-4F25-84C7-C040445B0527}">
      <dgm:prSet phldrT="[文本]"/>
      <dgm:spPr/>
      <dgm:t>
        <a:bodyPr/>
        <a:lstStyle/>
        <a:p>
          <a:r>
            <a:rPr lang="zh-CN" altLang="en-US" b="1"/>
            <a:t>客户提货</a:t>
          </a:r>
          <a:endParaRPr lang="en-US" b="1"/>
        </a:p>
      </dgm:t>
    </dgm:pt>
    <dgm:pt modelId="{36F3C912-6889-4983-873D-0892F009F812}" type="parTrans" cxnId="{3D5003E0-FC17-4E87-AB3F-9FFD68986C95}">
      <dgm:prSet/>
      <dgm:spPr/>
      <dgm:t>
        <a:bodyPr/>
        <a:lstStyle/>
        <a:p>
          <a:endParaRPr lang="en-US"/>
        </a:p>
      </dgm:t>
    </dgm:pt>
    <dgm:pt modelId="{F163BD2F-BD67-44E9-9A90-58FEB5E8636B}" type="sibTrans" cxnId="{3D5003E0-FC17-4E87-AB3F-9FFD68986C95}">
      <dgm:prSet/>
      <dgm:spPr/>
      <dgm:t>
        <a:bodyPr/>
        <a:lstStyle/>
        <a:p>
          <a:endParaRPr lang="en-US"/>
        </a:p>
      </dgm:t>
    </dgm:pt>
    <dgm:pt modelId="{DF501269-722C-43E2-B9DF-962B6F681D3E}">
      <dgm:prSet phldrT="[文本]"/>
      <dgm:spPr/>
      <dgm:t>
        <a:bodyPr/>
        <a:lstStyle/>
        <a:p>
          <a:r>
            <a:rPr lang="zh-CN" altLang="en-US" b="1"/>
            <a:t>租赁公司还贷</a:t>
          </a:r>
          <a:endParaRPr lang="en-US" b="1"/>
        </a:p>
      </dgm:t>
    </dgm:pt>
    <dgm:pt modelId="{BCE5FD85-547F-4FCC-A7DD-FE38ADC4F329}" type="parTrans" cxnId="{B89DE814-1CAF-44F9-B17D-E977119ABA34}">
      <dgm:prSet/>
      <dgm:spPr/>
      <dgm:t>
        <a:bodyPr/>
        <a:lstStyle/>
        <a:p>
          <a:endParaRPr lang="en-US"/>
        </a:p>
      </dgm:t>
    </dgm:pt>
    <dgm:pt modelId="{B012EA36-5667-4B4D-8D8D-ACF8D6C7D1E7}" type="sibTrans" cxnId="{B89DE814-1CAF-44F9-B17D-E977119ABA34}">
      <dgm:prSet/>
      <dgm:spPr/>
      <dgm:t>
        <a:bodyPr/>
        <a:lstStyle/>
        <a:p>
          <a:endParaRPr lang="en-US"/>
        </a:p>
      </dgm:t>
    </dgm:pt>
    <dgm:pt modelId="{A9A3EA88-C14C-4F0C-AA05-3AA7A997AAC7}">
      <dgm:prSet phldrT="[文本]"/>
      <dgm:spPr/>
      <dgm:t>
        <a:bodyPr/>
        <a:lstStyle/>
        <a:p>
          <a:r>
            <a:rPr lang="zh-CN" altLang="en-US" b="1"/>
            <a:t>租赁公司申请贷款</a:t>
          </a:r>
          <a:endParaRPr lang="en-US" b="1"/>
        </a:p>
      </dgm:t>
    </dgm:pt>
    <dgm:pt modelId="{08585712-634C-4864-B59C-69469771CA9A}" type="sibTrans" cxnId="{28842D25-CED3-443E-A2FB-AC997B1536C2}">
      <dgm:prSet/>
      <dgm:spPr/>
      <dgm:t>
        <a:bodyPr/>
        <a:lstStyle/>
        <a:p>
          <a:endParaRPr lang="en-US"/>
        </a:p>
      </dgm:t>
    </dgm:pt>
    <dgm:pt modelId="{A865A18B-5EF0-42B4-9124-202B144E304F}" type="parTrans" cxnId="{28842D25-CED3-443E-A2FB-AC997B1536C2}">
      <dgm:prSet/>
      <dgm:spPr/>
      <dgm:t>
        <a:bodyPr/>
        <a:lstStyle/>
        <a:p>
          <a:endParaRPr lang="en-US"/>
        </a:p>
      </dgm:t>
    </dgm:pt>
    <dgm:pt modelId="{BBB10C19-C7D0-497D-9BAE-913F93E00F9C}" type="pres">
      <dgm:prSet presAssocID="{38149764-B6A8-47EC-9A05-7184354760CA}" presName="Name0" presStyleCnt="0">
        <dgm:presLayoutVars>
          <dgm:dir/>
          <dgm:resizeHandles/>
        </dgm:presLayoutVars>
      </dgm:prSet>
      <dgm:spPr/>
      <dgm:t>
        <a:bodyPr/>
        <a:lstStyle/>
        <a:p>
          <a:endParaRPr lang="en-US"/>
        </a:p>
      </dgm:t>
    </dgm:pt>
    <dgm:pt modelId="{FE2CED1B-DB6E-4A36-9704-52CD9F2D2BFE}" type="pres">
      <dgm:prSet presAssocID="{F1AEA6F5-4BDF-4CD1-892B-785357F6C832}" presName="compNode" presStyleCnt="0"/>
      <dgm:spPr/>
      <dgm:t>
        <a:bodyPr/>
        <a:lstStyle/>
        <a:p>
          <a:endParaRPr lang="zh-CN" altLang="en-US"/>
        </a:p>
      </dgm:t>
    </dgm:pt>
    <dgm:pt modelId="{BD2ECCFE-6707-430A-A1A9-7A0079821D09}" type="pres">
      <dgm:prSet presAssocID="{F1AEA6F5-4BDF-4CD1-892B-785357F6C832}" presName="dummyConnPt" presStyleCnt="0"/>
      <dgm:spPr/>
      <dgm:t>
        <a:bodyPr/>
        <a:lstStyle/>
        <a:p>
          <a:endParaRPr lang="zh-CN" altLang="en-US"/>
        </a:p>
      </dgm:t>
    </dgm:pt>
    <dgm:pt modelId="{E972789D-CCD5-478B-BD56-757BACBB97A2}" type="pres">
      <dgm:prSet presAssocID="{F1AEA6F5-4BDF-4CD1-892B-785357F6C832}" presName="node" presStyleLbl="node1" presStyleIdx="0" presStyleCnt="9">
        <dgm:presLayoutVars>
          <dgm:bulletEnabled val="1"/>
        </dgm:presLayoutVars>
      </dgm:prSet>
      <dgm:spPr/>
      <dgm:t>
        <a:bodyPr/>
        <a:lstStyle/>
        <a:p>
          <a:endParaRPr lang="en-US"/>
        </a:p>
      </dgm:t>
    </dgm:pt>
    <dgm:pt modelId="{3A875CF7-D82A-4FFC-A194-D42F7DA69480}" type="pres">
      <dgm:prSet presAssocID="{26AC0EC9-EC91-4C06-8F41-3258D8D09300}" presName="sibTrans" presStyleLbl="bgSibTrans2D1" presStyleIdx="0" presStyleCnt="8"/>
      <dgm:spPr/>
      <dgm:t>
        <a:bodyPr/>
        <a:lstStyle/>
        <a:p>
          <a:endParaRPr lang="en-US"/>
        </a:p>
      </dgm:t>
    </dgm:pt>
    <dgm:pt modelId="{3A8096A6-8577-4312-AC8A-1F49CDED3CF0}" type="pres">
      <dgm:prSet presAssocID="{A3037066-E5B6-4598-85DC-F6FECB360092}" presName="compNode" presStyleCnt="0"/>
      <dgm:spPr/>
      <dgm:t>
        <a:bodyPr/>
        <a:lstStyle/>
        <a:p>
          <a:endParaRPr lang="zh-CN" altLang="en-US"/>
        </a:p>
      </dgm:t>
    </dgm:pt>
    <dgm:pt modelId="{027495C9-2A65-43BD-8A83-9110C7A0124C}" type="pres">
      <dgm:prSet presAssocID="{A3037066-E5B6-4598-85DC-F6FECB360092}" presName="dummyConnPt" presStyleCnt="0"/>
      <dgm:spPr/>
      <dgm:t>
        <a:bodyPr/>
        <a:lstStyle/>
        <a:p>
          <a:endParaRPr lang="zh-CN" altLang="en-US"/>
        </a:p>
      </dgm:t>
    </dgm:pt>
    <dgm:pt modelId="{F720BBDD-4634-4E46-BCAA-0DC14167EA50}" type="pres">
      <dgm:prSet presAssocID="{A3037066-E5B6-4598-85DC-F6FECB360092}" presName="node" presStyleLbl="node1" presStyleIdx="1" presStyleCnt="9">
        <dgm:presLayoutVars>
          <dgm:bulletEnabled val="1"/>
        </dgm:presLayoutVars>
      </dgm:prSet>
      <dgm:spPr/>
      <dgm:t>
        <a:bodyPr/>
        <a:lstStyle/>
        <a:p>
          <a:endParaRPr lang="en-US"/>
        </a:p>
      </dgm:t>
    </dgm:pt>
    <dgm:pt modelId="{0AA8FF6D-4D84-4238-B9AA-23A37F04FF12}" type="pres">
      <dgm:prSet presAssocID="{B354488A-CF70-48A9-B428-5AD8AE02743B}" presName="sibTrans" presStyleLbl="bgSibTrans2D1" presStyleIdx="1" presStyleCnt="8"/>
      <dgm:spPr/>
      <dgm:t>
        <a:bodyPr/>
        <a:lstStyle/>
        <a:p>
          <a:endParaRPr lang="en-US"/>
        </a:p>
      </dgm:t>
    </dgm:pt>
    <dgm:pt modelId="{76A18622-D9B4-4769-AFD5-02DEC3FBD433}" type="pres">
      <dgm:prSet presAssocID="{A9A3EA88-C14C-4F0C-AA05-3AA7A997AAC7}" presName="compNode" presStyleCnt="0"/>
      <dgm:spPr/>
      <dgm:t>
        <a:bodyPr/>
        <a:lstStyle/>
        <a:p>
          <a:endParaRPr lang="zh-CN" altLang="en-US"/>
        </a:p>
      </dgm:t>
    </dgm:pt>
    <dgm:pt modelId="{5E6D8224-2694-4D6C-98C6-5C239209BCDE}" type="pres">
      <dgm:prSet presAssocID="{A9A3EA88-C14C-4F0C-AA05-3AA7A997AAC7}" presName="dummyConnPt" presStyleCnt="0"/>
      <dgm:spPr/>
      <dgm:t>
        <a:bodyPr/>
        <a:lstStyle/>
        <a:p>
          <a:endParaRPr lang="zh-CN" altLang="en-US"/>
        </a:p>
      </dgm:t>
    </dgm:pt>
    <dgm:pt modelId="{B363EFA8-3ADD-45D3-8E77-DDEEE8E6422A}" type="pres">
      <dgm:prSet presAssocID="{A9A3EA88-C14C-4F0C-AA05-3AA7A997AAC7}" presName="node" presStyleLbl="node1" presStyleIdx="2" presStyleCnt="9">
        <dgm:presLayoutVars>
          <dgm:bulletEnabled val="1"/>
        </dgm:presLayoutVars>
      </dgm:prSet>
      <dgm:spPr/>
      <dgm:t>
        <a:bodyPr/>
        <a:lstStyle/>
        <a:p>
          <a:endParaRPr lang="en-US"/>
        </a:p>
      </dgm:t>
    </dgm:pt>
    <dgm:pt modelId="{42FC8BB0-E8EA-4D29-A6F6-68DAAA85A6CD}" type="pres">
      <dgm:prSet presAssocID="{08585712-634C-4864-B59C-69469771CA9A}" presName="sibTrans" presStyleLbl="bgSibTrans2D1" presStyleIdx="2" presStyleCnt="8"/>
      <dgm:spPr/>
      <dgm:t>
        <a:bodyPr/>
        <a:lstStyle/>
        <a:p>
          <a:endParaRPr lang="en-US"/>
        </a:p>
      </dgm:t>
    </dgm:pt>
    <dgm:pt modelId="{08D9C775-A54C-4821-A4D7-D998935B9FCB}" type="pres">
      <dgm:prSet presAssocID="{B7BD8E18-95DC-44D0-B3A3-A043D9A748EF}" presName="compNode" presStyleCnt="0"/>
      <dgm:spPr/>
      <dgm:t>
        <a:bodyPr/>
        <a:lstStyle/>
        <a:p>
          <a:endParaRPr lang="zh-CN" altLang="en-US"/>
        </a:p>
      </dgm:t>
    </dgm:pt>
    <dgm:pt modelId="{394EFFC7-1D52-4B5B-A71B-05A080AAA62E}" type="pres">
      <dgm:prSet presAssocID="{B7BD8E18-95DC-44D0-B3A3-A043D9A748EF}" presName="dummyConnPt" presStyleCnt="0"/>
      <dgm:spPr/>
      <dgm:t>
        <a:bodyPr/>
        <a:lstStyle/>
        <a:p>
          <a:endParaRPr lang="zh-CN" altLang="en-US"/>
        </a:p>
      </dgm:t>
    </dgm:pt>
    <dgm:pt modelId="{75ADA052-4401-41B4-8A4D-63CD574E9C0E}" type="pres">
      <dgm:prSet presAssocID="{B7BD8E18-95DC-44D0-B3A3-A043D9A748EF}" presName="node" presStyleLbl="node1" presStyleIdx="3" presStyleCnt="9">
        <dgm:presLayoutVars>
          <dgm:bulletEnabled val="1"/>
        </dgm:presLayoutVars>
      </dgm:prSet>
      <dgm:spPr/>
      <dgm:t>
        <a:bodyPr/>
        <a:lstStyle/>
        <a:p>
          <a:endParaRPr lang="en-US"/>
        </a:p>
      </dgm:t>
    </dgm:pt>
    <dgm:pt modelId="{960D643A-6D4D-481E-8B10-5E888EF492C0}" type="pres">
      <dgm:prSet presAssocID="{55542460-0367-43D3-BF15-E3A33091F534}" presName="sibTrans" presStyleLbl="bgSibTrans2D1" presStyleIdx="3" presStyleCnt="8"/>
      <dgm:spPr/>
      <dgm:t>
        <a:bodyPr/>
        <a:lstStyle/>
        <a:p>
          <a:endParaRPr lang="en-US"/>
        </a:p>
      </dgm:t>
    </dgm:pt>
    <dgm:pt modelId="{E481AD1F-E80B-4841-95B7-8AD396C55FCE}" type="pres">
      <dgm:prSet presAssocID="{1B415F1B-FF12-45F0-B308-9665D2CC049D}" presName="compNode" presStyleCnt="0"/>
      <dgm:spPr/>
      <dgm:t>
        <a:bodyPr/>
        <a:lstStyle/>
        <a:p>
          <a:endParaRPr lang="zh-CN" altLang="en-US"/>
        </a:p>
      </dgm:t>
    </dgm:pt>
    <dgm:pt modelId="{A11C869B-6303-449B-91FA-6CF4D4BA1163}" type="pres">
      <dgm:prSet presAssocID="{1B415F1B-FF12-45F0-B308-9665D2CC049D}" presName="dummyConnPt" presStyleCnt="0"/>
      <dgm:spPr/>
      <dgm:t>
        <a:bodyPr/>
        <a:lstStyle/>
        <a:p>
          <a:endParaRPr lang="zh-CN" altLang="en-US"/>
        </a:p>
      </dgm:t>
    </dgm:pt>
    <dgm:pt modelId="{C980ABC3-EF81-4507-9BDA-701AC493DC5C}" type="pres">
      <dgm:prSet presAssocID="{1B415F1B-FF12-45F0-B308-9665D2CC049D}" presName="node" presStyleLbl="node1" presStyleIdx="4" presStyleCnt="9">
        <dgm:presLayoutVars>
          <dgm:bulletEnabled val="1"/>
        </dgm:presLayoutVars>
      </dgm:prSet>
      <dgm:spPr/>
      <dgm:t>
        <a:bodyPr/>
        <a:lstStyle/>
        <a:p>
          <a:endParaRPr lang="en-US"/>
        </a:p>
      </dgm:t>
    </dgm:pt>
    <dgm:pt modelId="{B6EA7E61-EAAA-4DF1-B71F-5C0BC7372C79}" type="pres">
      <dgm:prSet presAssocID="{E7487218-8576-44B6-88D5-65397FF46415}" presName="sibTrans" presStyleLbl="bgSibTrans2D1" presStyleIdx="4" presStyleCnt="8"/>
      <dgm:spPr/>
      <dgm:t>
        <a:bodyPr/>
        <a:lstStyle/>
        <a:p>
          <a:endParaRPr lang="en-US"/>
        </a:p>
      </dgm:t>
    </dgm:pt>
    <dgm:pt modelId="{3277651F-084C-41E1-9DBE-0AA5F67C388D}" type="pres">
      <dgm:prSet presAssocID="{2F552B66-411C-45AC-A4AB-BB924D5C029A}" presName="compNode" presStyleCnt="0"/>
      <dgm:spPr/>
      <dgm:t>
        <a:bodyPr/>
        <a:lstStyle/>
        <a:p>
          <a:endParaRPr lang="zh-CN" altLang="en-US"/>
        </a:p>
      </dgm:t>
    </dgm:pt>
    <dgm:pt modelId="{98E8A4FB-6DAD-490A-B82D-DCA19E9CCF01}" type="pres">
      <dgm:prSet presAssocID="{2F552B66-411C-45AC-A4AB-BB924D5C029A}" presName="dummyConnPt" presStyleCnt="0"/>
      <dgm:spPr/>
      <dgm:t>
        <a:bodyPr/>
        <a:lstStyle/>
        <a:p>
          <a:endParaRPr lang="zh-CN" altLang="en-US"/>
        </a:p>
      </dgm:t>
    </dgm:pt>
    <dgm:pt modelId="{85930A0F-F48A-41FD-84EB-6BF12CF6BE03}" type="pres">
      <dgm:prSet presAssocID="{2F552B66-411C-45AC-A4AB-BB924D5C029A}" presName="node" presStyleLbl="node1" presStyleIdx="5" presStyleCnt="9">
        <dgm:presLayoutVars>
          <dgm:bulletEnabled val="1"/>
        </dgm:presLayoutVars>
      </dgm:prSet>
      <dgm:spPr/>
      <dgm:t>
        <a:bodyPr/>
        <a:lstStyle/>
        <a:p>
          <a:endParaRPr lang="en-US"/>
        </a:p>
      </dgm:t>
    </dgm:pt>
    <dgm:pt modelId="{431022F7-99E7-4923-98E1-ED09DB700A59}" type="pres">
      <dgm:prSet presAssocID="{E6B95797-FB8A-46AB-8157-D2BE7BEE5C50}" presName="sibTrans" presStyleLbl="bgSibTrans2D1" presStyleIdx="5" presStyleCnt="8"/>
      <dgm:spPr/>
      <dgm:t>
        <a:bodyPr/>
        <a:lstStyle/>
        <a:p>
          <a:endParaRPr lang="en-US"/>
        </a:p>
      </dgm:t>
    </dgm:pt>
    <dgm:pt modelId="{DEDCABF8-4FA8-4F02-88A7-25B4B9B46B3C}" type="pres">
      <dgm:prSet presAssocID="{4027A37A-B60F-4D4F-8F4F-FC35197C950F}" presName="compNode" presStyleCnt="0"/>
      <dgm:spPr/>
      <dgm:t>
        <a:bodyPr/>
        <a:lstStyle/>
        <a:p>
          <a:endParaRPr lang="zh-CN" altLang="en-US"/>
        </a:p>
      </dgm:t>
    </dgm:pt>
    <dgm:pt modelId="{BF4D09BB-BA48-445F-BAE4-17CC1E86CB9A}" type="pres">
      <dgm:prSet presAssocID="{4027A37A-B60F-4D4F-8F4F-FC35197C950F}" presName="dummyConnPt" presStyleCnt="0"/>
      <dgm:spPr/>
      <dgm:t>
        <a:bodyPr/>
        <a:lstStyle/>
        <a:p>
          <a:endParaRPr lang="zh-CN" altLang="en-US"/>
        </a:p>
      </dgm:t>
    </dgm:pt>
    <dgm:pt modelId="{9360CD65-6BC3-4503-A302-3CEE3BD29541}" type="pres">
      <dgm:prSet presAssocID="{4027A37A-B60F-4D4F-8F4F-FC35197C950F}" presName="node" presStyleLbl="node1" presStyleIdx="6" presStyleCnt="9">
        <dgm:presLayoutVars>
          <dgm:bulletEnabled val="1"/>
        </dgm:presLayoutVars>
      </dgm:prSet>
      <dgm:spPr/>
      <dgm:t>
        <a:bodyPr/>
        <a:lstStyle/>
        <a:p>
          <a:endParaRPr lang="en-US"/>
        </a:p>
      </dgm:t>
    </dgm:pt>
    <dgm:pt modelId="{8CB9CD11-7AAC-4956-801A-D98B719B8D4D}" type="pres">
      <dgm:prSet presAssocID="{B8051BAB-A2FB-4C89-B555-7947BAB8EF69}" presName="sibTrans" presStyleLbl="bgSibTrans2D1" presStyleIdx="6" presStyleCnt="8"/>
      <dgm:spPr/>
      <dgm:t>
        <a:bodyPr/>
        <a:lstStyle/>
        <a:p>
          <a:endParaRPr lang="en-US"/>
        </a:p>
      </dgm:t>
    </dgm:pt>
    <dgm:pt modelId="{251BC033-5BDE-4426-B324-38C44CA0868B}" type="pres">
      <dgm:prSet presAssocID="{B445385A-BDAE-4F25-84C7-C040445B0527}" presName="compNode" presStyleCnt="0"/>
      <dgm:spPr/>
      <dgm:t>
        <a:bodyPr/>
        <a:lstStyle/>
        <a:p>
          <a:endParaRPr lang="zh-CN" altLang="en-US"/>
        </a:p>
      </dgm:t>
    </dgm:pt>
    <dgm:pt modelId="{04175F1D-6BE5-42E5-8CA4-CF4681E26432}" type="pres">
      <dgm:prSet presAssocID="{B445385A-BDAE-4F25-84C7-C040445B0527}" presName="dummyConnPt" presStyleCnt="0"/>
      <dgm:spPr/>
      <dgm:t>
        <a:bodyPr/>
        <a:lstStyle/>
        <a:p>
          <a:endParaRPr lang="zh-CN" altLang="en-US"/>
        </a:p>
      </dgm:t>
    </dgm:pt>
    <dgm:pt modelId="{70A66789-1078-45A5-823E-B930FF1A035B}" type="pres">
      <dgm:prSet presAssocID="{B445385A-BDAE-4F25-84C7-C040445B0527}" presName="node" presStyleLbl="node1" presStyleIdx="7" presStyleCnt="9">
        <dgm:presLayoutVars>
          <dgm:bulletEnabled val="1"/>
        </dgm:presLayoutVars>
      </dgm:prSet>
      <dgm:spPr/>
      <dgm:t>
        <a:bodyPr/>
        <a:lstStyle/>
        <a:p>
          <a:endParaRPr lang="en-US"/>
        </a:p>
      </dgm:t>
    </dgm:pt>
    <dgm:pt modelId="{96EC6A39-2BBF-4F71-8D7B-8E69EAE9F29D}" type="pres">
      <dgm:prSet presAssocID="{F163BD2F-BD67-44E9-9A90-58FEB5E8636B}" presName="sibTrans" presStyleLbl="bgSibTrans2D1" presStyleIdx="7" presStyleCnt="8"/>
      <dgm:spPr/>
      <dgm:t>
        <a:bodyPr/>
        <a:lstStyle/>
        <a:p>
          <a:endParaRPr lang="en-US"/>
        </a:p>
      </dgm:t>
    </dgm:pt>
    <dgm:pt modelId="{218A8DDF-E387-4E54-A529-C8CE35852AF5}" type="pres">
      <dgm:prSet presAssocID="{DF501269-722C-43E2-B9DF-962B6F681D3E}" presName="compNode" presStyleCnt="0"/>
      <dgm:spPr/>
      <dgm:t>
        <a:bodyPr/>
        <a:lstStyle/>
        <a:p>
          <a:endParaRPr lang="zh-CN" altLang="en-US"/>
        </a:p>
      </dgm:t>
    </dgm:pt>
    <dgm:pt modelId="{5EB4D017-E090-40CE-83CC-629F3FE46D0B}" type="pres">
      <dgm:prSet presAssocID="{DF501269-722C-43E2-B9DF-962B6F681D3E}" presName="dummyConnPt" presStyleCnt="0"/>
      <dgm:spPr/>
      <dgm:t>
        <a:bodyPr/>
        <a:lstStyle/>
        <a:p>
          <a:endParaRPr lang="zh-CN" altLang="en-US"/>
        </a:p>
      </dgm:t>
    </dgm:pt>
    <dgm:pt modelId="{E9F06966-BD1E-4C8E-AFB4-3B94E4C0A351}" type="pres">
      <dgm:prSet presAssocID="{DF501269-722C-43E2-B9DF-962B6F681D3E}" presName="node" presStyleLbl="node1" presStyleIdx="8" presStyleCnt="9">
        <dgm:presLayoutVars>
          <dgm:bulletEnabled val="1"/>
        </dgm:presLayoutVars>
      </dgm:prSet>
      <dgm:spPr/>
      <dgm:t>
        <a:bodyPr/>
        <a:lstStyle/>
        <a:p>
          <a:endParaRPr lang="en-US"/>
        </a:p>
      </dgm:t>
    </dgm:pt>
  </dgm:ptLst>
  <dgm:cxnLst>
    <dgm:cxn modelId="{580DA3CA-1641-4A1B-ACFA-C26A9E3F3813}" srcId="{38149764-B6A8-47EC-9A05-7184354760CA}" destId="{F1AEA6F5-4BDF-4CD1-892B-785357F6C832}" srcOrd="0" destOrd="0" parTransId="{3A97213A-F56F-4888-9782-EFBEF7F46B7E}" sibTransId="{26AC0EC9-EC91-4C06-8F41-3258D8D09300}"/>
    <dgm:cxn modelId="{28842D25-CED3-443E-A2FB-AC997B1536C2}" srcId="{38149764-B6A8-47EC-9A05-7184354760CA}" destId="{A9A3EA88-C14C-4F0C-AA05-3AA7A997AAC7}" srcOrd="2" destOrd="0" parTransId="{A865A18B-5EF0-42B4-9124-202B144E304F}" sibTransId="{08585712-634C-4864-B59C-69469771CA9A}"/>
    <dgm:cxn modelId="{A4393951-AE7D-477F-BBBF-6F79B320A53A}" type="presOf" srcId="{1B415F1B-FF12-45F0-B308-9665D2CC049D}" destId="{C980ABC3-EF81-4507-9BDA-701AC493DC5C}" srcOrd="0" destOrd="0" presId="urn:microsoft.com/office/officeart/2005/8/layout/bProcess4"/>
    <dgm:cxn modelId="{F721369C-1D29-4953-97D9-57B808AA9409}" type="presOf" srcId="{F1AEA6F5-4BDF-4CD1-892B-785357F6C832}" destId="{E972789D-CCD5-478B-BD56-757BACBB97A2}" srcOrd="0" destOrd="0" presId="urn:microsoft.com/office/officeart/2005/8/layout/bProcess4"/>
    <dgm:cxn modelId="{ED7F2ABF-A389-4A00-A3C1-602FEE917EBD}" type="presOf" srcId="{F163BD2F-BD67-44E9-9A90-58FEB5E8636B}" destId="{96EC6A39-2BBF-4F71-8D7B-8E69EAE9F29D}" srcOrd="0" destOrd="0" presId="urn:microsoft.com/office/officeart/2005/8/layout/bProcess4"/>
    <dgm:cxn modelId="{A0A92D02-F426-4C55-B77F-8A4BA3453404}" srcId="{38149764-B6A8-47EC-9A05-7184354760CA}" destId="{4027A37A-B60F-4D4F-8F4F-FC35197C950F}" srcOrd="6" destOrd="0" parTransId="{1E68B1EC-7E44-44E0-A4BA-A554928009DF}" sibTransId="{B8051BAB-A2FB-4C89-B555-7947BAB8EF69}"/>
    <dgm:cxn modelId="{A963945B-6866-456A-A7C3-AF55F5823B76}" type="presOf" srcId="{2F552B66-411C-45AC-A4AB-BB924D5C029A}" destId="{85930A0F-F48A-41FD-84EB-6BF12CF6BE03}" srcOrd="0" destOrd="0" presId="urn:microsoft.com/office/officeart/2005/8/layout/bProcess4"/>
    <dgm:cxn modelId="{3D5003E0-FC17-4E87-AB3F-9FFD68986C95}" srcId="{38149764-B6A8-47EC-9A05-7184354760CA}" destId="{B445385A-BDAE-4F25-84C7-C040445B0527}" srcOrd="7" destOrd="0" parTransId="{36F3C912-6889-4983-873D-0892F009F812}" sibTransId="{F163BD2F-BD67-44E9-9A90-58FEB5E8636B}"/>
    <dgm:cxn modelId="{8532FA08-4836-4F5E-AA11-66C7D854E936}" type="presOf" srcId="{26AC0EC9-EC91-4C06-8F41-3258D8D09300}" destId="{3A875CF7-D82A-4FFC-A194-D42F7DA69480}" srcOrd="0" destOrd="0" presId="urn:microsoft.com/office/officeart/2005/8/layout/bProcess4"/>
    <dgm:cxn modelId="{D8C7BA3D-950D-475D-84C9-6938A8A59650}" type="presOf" srcId="{DF501269-722C-43E2-B9DF-962B6F681D3E}" destId="{E9F06966-BD1E-4C8E-AFB4-3B94E4C0A351}" srcOrd="0" destOrd="0" presId="urn:microsoft.com/office/officeart/2005/8/layout/bProcess4"/>
    <dgm:cxn modelId="{F06A53FD-5138-42F6-9672-CB32D72210CD}" type="presOf" srcId="{B354488A-CF70-48A9-B428-5AD8AE02743B}" destId="{0AA8FF6D-4D84-4238-B9AA-23A37F04FF12}" srcOrd="0" destOrd="0" presId="urn:microsoft.com/office/officeart/2005/8/layout/bProcess4"/>
    <dgm:cxn modelId="{0DD82866-924C-4A52-88C2-A094F5A52D63}" srcId="{38149764-B6A8-47EC-9A05-7184354760CA}" destId="{1B415F1B-FF12-45F0-B308-9665D2CC049D}" srcOrd="4" destOrd="0" parTransId="{6E053468-12F3-4F25-8E2D-8ABE98308BDE}" sibTransId="{E7487218-8576-44B6-88D5-65397FF46415}"/>
    <dgm:cxn modelId="{6B1C05C7-5231-4FD0-BEF4-26FFE0DD0E67}" type="presOf" srcId="{A9A3EA88-C14C-4F0C-AA05-3AA7A997AAC7}" destId="{B363EFA8-3ADD-45D3-8E77-DDEEE8E6422A}" srcOrd="0" destOrd="0" presId="urn:microsoft.com/office/officeart/2005/8/layout/bProcess4"/>
    <dgm:cxn modelId="{2DEB687C-A320-4A09-A449-D5A50E2EB07F}" type="presOf" srcId="{E7487218-8576-44B6-88D5-65397FF46415}" destId="{B6EA7E61-EAAA-4DF1-B71F-5C0BC7372C79}" srcOrd="0" destOrd="0" presId="urn:microsoft.com/office/officeart/2005/8/layout/bProcess4"/>
    <dgm:cxn modelId="{2762E727-566E-4868-AC08-6A5B175EC90F}" type="presOf" srcId="{55542460-0367-43D3-BF15-E3A33091F534}" destId="{960D643A-6D4D-481E-8B10-5E888EF492C0}" srcOrd="0" destOrd="0" presId="urn:microsoft.com/office/officeart/2005/8/layout/bProcess4"/>
    <dgm:cxn modelId="{75C24DDA-A83D-4BBF-B0D7-CEC5BF4AA3BD}" type="presOf" srcId="{A3037066-E5B6-4598-85DC-F6FECB360092}" destId="{F720BBDD-4634-4E46-BCAA-0DC14167EA50}" srcOrd="0" destOrd="0" presId="urn:microsoft.com/office/officeart/2005/8/layout/bProcess4"/>
    <dgm:cxn modelId="{100418C2-B54B-4B8A-9FA0-1AFE65E20128}" srcId="{38149764-B6A8-47EC-9A05-7184354760CA}" destId="{A3037066-E5B6-4598-85DC-F6FECB360092}" srcOrd="1" destOrd="0" parTransId="{304C3DF1-6D9D-4C9C-A709-1A66F1F23591}" sibTransId="{B354488A-CF70-48A9-B428-5AD8AE02743B}"/>
    <dgm:cxn modelId="{74B7EC57-7DA4-47B2-B437-67F26514D701}" type="presOf" srcId="{E6B95797-FB8A-46AB-8157-D2BE7BEE5C50}" destId="{431022F7-99E7-4923-98E1-ED09DB700A59}" srcOrd="0" destOrd="0" presId="urn:microsoft.com/office/officeart/2005/8/layout/bProcess4"/>
    <dgm:cxn modelId="{65FB8C7C-FFC5-43A0-A3C3-BFDBF497B6B1}" type="presOf" srcId="{B8051BAB-A2FB-4C89-B555-7947BAB8EF69}" destId="{8CB9CD11-7AAC-4956-801A-D98B719B8D4D}" srcOrd="0" destOrd="0" presId="urn:microsoft.com/office/officeart/2005/8/layout/bProcess4"/>
    <dgm:cxn modelId="{4FB3BF88-509A-431C-9D4D-9CD2615A3BF9}" type="presOf" srcId="{38149764-B6A8-47EC-9A05-7184354760CA}" destId="{BBB10C19-C7D0-497D-9BAE-913F93E00F9C}" srcOrd="0" destOrd="0" presId="urn:microsoft.com/office/officeart/2005/8/layout/bProcess4"/>
    <dgm:cxn modelId="{1D6F37D5-230D-4189-8864-7582854A9CFB}" type="presOf" srcId="{08585712-634C-4864-B59C-69469771CA9A}" destId="{42FC8BB0-E8EA-4D29-A6F6-68DAAA85A6CD}" srcOrd="0" destOrd="0" presId="urn:microsoft.com/office/officeart/2005/8/layout/bProcess4"/>
    <dgm:cxn modelId="{B89DE814-1CAF-44F9-B17D-E977119ABA34}" srcId="{38149764-B6A8-47EC-9A05-7184354760CA}" destId="{DF501269-722C-43E2-B9DF-962B6F681D3E}" srcOrd="8" destOrd="0" parTransId="{BCE5FD85-547F-4FCC-A7DD-FE38ADC4F329}" sibTransId="{B012EA36-5667-4B4D-8D8D-ACF8D6C7D1E7}"/>
    <dgm:cxn modelId="{56179208-814D-4D61-82C1-7235C4351C99}" srcId="{38149764-B6A8-47EC-9A05-7184354760CA}" destId="{2F552B66-411C-45AC-A4AB-BB924D5C029A}" srcOrd="5" destOrd="0" parTransId="{2EB362C3-E6E5-440E-880C-5CB6FB41D354}" sibTransId="{E6B95797-FB8A-46AB-8157-D2BE7BEE5C50}"/>
    <dgm:cxn modelId="{C13B0FB5-7042-45C3-B06B-E578226E5F5C}" type="presOf" srcId="{B7BD8E18-95DC-44D0-B3A3-A043D9A748EF}" destId="{75ADA052-4401-41B4-8A4D-63CD574E9C0E}" srcOrd="0" destOrd="0" presId="urn:microsoft.com/office/officeart/2005/8/layout/bProcess4"/>
    <dgm:cxn modelId="{16B5E144-19D7-458B-A061-2722CAAEBD8B}" type="presOf" srcId="{B445385A-BDAE-4F25-84C7-C040445B0527}" destId="{70A66789-1078-45A5-823E-B930FF1A035B}" srcOrd="0" destOrd="0" presId="urn:microsoft.com/office/officeart/2005/8/layout/bProcess4"/>
    <dgm:cxn modelId="{358A8A54-3D9F-46DB-B6A4-D5369A2B1E69}" type="presOf" srcId="{4027A37A-B60F-4D4F-8F4F-FC35197C950F}" destId="{9360CD65-6BC3-4503-A302-3CEE3BD29541}" srcOrd="0" destOrd="0" presId="urn:microsoft.com/office/officeart/2005/8/layout/bProcess4"/>
    <dgm:cxn modelId="{E04E3E96-EC25-43E5-A17F-5934BBC424FF}" srcId="{38149764-B6A8-47EC-9A05-7184354760CA}" destId="{B7BD8E18-95DC-44D0-B3A3-A043D9A748EF}" srcOrd="3" destOrd="0" parTransId="{94F8923A-935F-4316-8165-67F132278CC9}" sibTransId="{55542460-0367-43D3-BF15-E3A33091F534}"/>
    <dgm:cxn modelId="{998D955E-25ED-4E81-8698-8D34CA69CDC4}" type="presParOf" srcId="{BBB10C19-C7D0-497D-9BAE-913F93E00F9C}" destId="{FE2CED1B-DB6E-4A36-9704-52CD9F2D2BFE}" srcOrd="0" destOrd="0" presId="urn:microsoft.com/office/officeart/2005/8/layout/bProcess4"/>
    <dgm:cxn modelId="{354A9A35-4304-4B00-AA08-A842BB80EF16}" type="presParOf" srcId="{FE2CED1B-DB6E-4A36-9704-52CD9F2D2BFE}" destId="{BD2ECCFE-6707-430A-A1A9-7A0079821D09}" srcOrd="0" destOrd="0" presId="urn:microsoft.com/office/officeart/2005/8/layout/bProcess4"/>
    <dgm:cxn modelId="{BE1B0AE1-4FF0-49A7-B6C1-F22576E36C57}" type="presParOf" srcId="{FE2CED1B-DB6E-4A36-9704-52CD9F2D2BFE}" destId="{E972789D-CCD5-478B-BD56-757BACBB97A2}" srcOrd="1" destOrd="0" presId="urn:microsoft.com/office/officeart/2005/8/layout/bProcess4"/>
    <dgm:cxn modelId="{A36DF8DD-2259-4241-A623-45041D336A96}" type="presParOf" srcId="{BBB10C19-C7D0-497D-9BAE-913F93E00F9C}" destId="{3A875CF7-D82A-4FFC-A194-D42F7DA69480}" srcOrd="1" destOrd="0" presId="urn:microsoft.com/office/officeart/2005/8/layout/bProcess4"/>
    <dgm:cxn modelId="{8877AEFC-8F54-4F8E-8487-E3FFE4349A8B}" type="presParOf" srcId="{BBB10C19-C7D0-497D-9BAE-913F93E00F9C}" destId="{3A8096A6-8577-4312-AC8A-1F49CDED3CF0}" srcOrd="2" destOrd="0" presId="urn:microsoft.com/office/officeart/2005/8/layout/bProcess4"/>
    <dgm:cxn modelId="{0252DC70-41C9-42BA-BCE8-C41074ED3AC3}" type="presParOf" srcId="{3A8096A6-8577-4312-AC8A-1F49CDED3CF0}" destId="{027495C9-2A65-43BD-8A83-9110C7A0124C}" srcOrd="0" destOrd="0" presId="urn:microsoft.com/office/officeart/2005/8/layout/bProcess4"/>
    <dgm:cxn modelId="{1F4A4E59-3196-4F5B-90D1-5231BC760333}" type="presParOf" srcId="{3A8096A6-8577-4312-AC8A-1F49CDED3CF0}" destId="{F720BBDD-4634-4E46-BCAA-0DC14167EA50}" srcOrd="1" destOrd="0" presId="urn:microsoft.com/office/officeart/2005/8/layout/bProcess4"/>
    <dgm:cxn modelId="{89F2027D-78FB-450E-949F-A88D82EDEB77}" type="presParOf" srcId="{BBB10C19-C7D0-497D-9BAE-913F93E00F9C}" destId="{0AA8FF6D-4D84-4238-B9AA-23A37F04FF12}" srcOrd="3" destOrd="0" presId="urn:microsoft.com/office/officeart/2005/8/layout/bProcess4"/>
    <dgm:cxn modelId="{54622E1B-8AA4-489A-A005-14B60B177ED1}" type="presParOf" srcId="{BBB10C19-C7D0-497D-9BAE-913F93E00F9C}" destId="{76A18622-D9B4-4769-AFD5-02DEC3FBD433}" srcOrd="4" destOrd="0" presId="urn:microsoft.com/office/officeart/2005/8/layout/bProcess4"/>
    <dgm:cxn modelId="{079EB3D0-132B-450A-8713-A39D3486B7BF}" type="presParOf" srcId="{76A18622-D9B4-4769-AFD5-02DEC3FBD433}" destId="{5E6D8224-2694-4D6C-98C6-5C239209BCDE}" srcOrd="0" destOrd="0" presId="urn:microsoft.com/office/officeart/2005/8/layout/bProcess4"/>
    <dgm:cxn modelId="{01C921F5-6AF7-4D5D-BC0A-AC725EE52E16}" type="presParOf" srcId="{76A18622-D9B4-4769-AFD5-02DEC3FBD433}" destId="{B363EFA8-3ADD-45D3-8E77-DDEEE8E6422A}" srcOrd="1" destOrd="0" presId="urn:microsoft.com/office/officeart/2005/8/layout/bProcess4"/>
    <dgm:cxn modelId="{6AD0F722-B180-4EA7-AF8F-093BD80DA093}" type="presParOf" srcId="{BBB10C19-C7D0-497D-9BAE-913F93E00F9C}" destId="{42FC8BB0-E8EA-4D29-A6F6-68DAAA85A6CD}" srcOrd="5" destOrd="0" presId="urn:microsoft.com/office/officeart/2005/8/layout/bProcess4"/>
    <dgm:cxn modelId="{9B8E3EF0-47FF-4E73-9D48-D17B882BDC81}" type="presParOf" srcId="{BBB10C19-C7D0-497D-9BAE-913F93E00F9C}" destId="{08D9C775-A54C-4821-A4D7-D998935B9FCB}" srcOrd="6" destOrd="0" presId="urn:microsoft.com/office/officeart/2005/8/layout/bProcess4"/>
    <dgm:cxn modelId="{C06A8264-D945-421A-A03A-97EDC304D001}" type="presParOf" srcId="{08D9C775-A54C-4821-A4D7-D998935B9FCB}" destId="{394EFFC7-1D52-4B5B-A71B-05A080AAA62E}" srcOrd="0" destOrd="0" presId="urn:microsoft.com/office/officeart/2005/8/layout/bProcess4"/>
    <dgm:cxn modelId="{E292A354-39B1-4DD2-96EC-8648836F5CB2}" type="presParOf" srcId="{08D9C775-A54C-4821-A4D7-D998935B9FCB}" destId="{75ADA052-4401-41B4-8A4D-63CD574E9C0E}" srcOrd="1" destOrd="0" presId="urn:microsoft.com/office/officeart/2005/8/layout/bProcess4"/>
    <dgm:cxn modelId="{EB2600D1-8BEB-45B8-8278-1E0E8118861F}" type="presParOf" srcId="{BBB10C19-C7D0-497D-9BAE-913F93E00F9C}" destId="{960D643A-6D4D-481E-8B10-5E888EF492C0}" srcOrd="7" destOrd="0" presId="urn:microsoft.com/office/officeart/2005/8/layout/bProcess4"/>
    <dgm:cxn modelId="{DAAAF4A5-D62A-4243-A4FA-B80533ED9710}" type="presParOf" srcId="{BBB10C19-C7D0-497D-9BAE-913F93E00F9C}" destId="{E481AD1F-E80B-4841-95B7-8AD396C55FCE}" srcOrd="8" destOrd="0" presId="urn:microsoft.com/office/officeart/2005/8/layout/bProcess4"/>
    <dgm:cxn modelId="{85D89E36-7F37-4E6E-AE19-E68112706669}" type="presParOf" srcId="{E481AD1F-E80B-4841-95B7-8AD396C55FCE}" destId="{A11C869B-6303-449B-91FA-6CF4D4BA1163}" srcOrd="0" destOrd="0" presId="urn:microsoft.com/office/officeart/2005/8/layout/bProcess4"/>
    <dgm:cxn modelId="{AE3ACF44-45DE-4ADC-A0CD-637E966C3E1A}" type="presParOf" srcId="{E481AD1F-E80B-4841-95B7-8AD396C55FCE}" destId="{C980ABC3-EF81-4507-9BDA-701AC493DC5C}" srcOrd="1" destOrd="0" presId="urn:microsoft.com/office/officeart/2005/8/layout/bProcess4"/>
    <dgm:cxn modelId="{FFE4C487-C8CB-4BF3-B274-17512BD6F17A}" type="presParOf" srcId="{BBB10C19-C7D0-497D-9BAE-913F93E00F9C}" destId="{B6EA7E61-EAAA-4DF1-B71F-5C0BC7372C79}" srcOrd="9" destOrd="0" presId="urn:microsoft.com/office/officeart/2005/8/layout/bProcess4"/>
    <dgm:cxn modelId="{9811218E-58D6-44EC-9A2C-DFBC2805969B}" type="presParOf" srcId="{BBB10C19-C7D0-497D-9BAE-913F93E00F9C}" destId="{3277651F-084C-41E1-9DBE-0AA5F67C388D}" srcOrd="10" destOrd="0" presId="urn:microsoft.com/office/officeart/2005/8/layout/bProcess4"/>
    <dgm:cxn modelId="{6E7FA3D8-E798-4476-A14E-294E0394B87F}" type="presParOf" srcId="{3277651F-084C-41E1-9DBE-0AA5F67C388D}" destId="{98E8A4FB-6DAD-490A-B82D-DCA19E9CCF01}" srcOrd="0" destOrd="0" presId="urn:microsoft.com/office/officeart/2005/8/layout/bProcess4"/>
    <dgm:cxn modelId="{0A4F1D42-5FDF-49FF-BD61-41BF85266876}" type="presParOf" srcId="{3277651F-084C-41E1-9DBE-0AA5F67C388D}" destId="{85930A0F-F48A-41FD-84EB-6BF12CF6BE03}" srcOrd="1" destOrd="0" presId="urn:microsoft.com/office/officeart/2005/8/layout/bProcess4"/>
    <dgm:cxn modelId="{AB9D33DC-D7B4-42C2-A458-F0C29A668CB2}" type="presParOf" srcId="{BBB10C19-C7D0-497D-9BAE-913F93E00F9C}" destId="{431022F7-99E7-4923-98E1-ED09DB700A59}" srcOrd="11" destOrd="0" presId="urn:microsoft.com/office/officeart/2005/8/layout/bProcess4"/>
    <dgm:cxn modelId="{C1EAD8AA-A94D-49D4-8C5A-569511083929}" type="presParOf" srcId="{BBB10C19-C7D0-497D-9BAE-913F93E00F9C}" destId="{DEDCABF8-4FA8-4F02-88A7-25B4B9B46B3C}" srcOrd="12" destOrd="0" presId="urn:microsoft.com/office/officeart/2005/8/layout/bProcess4"/>
    <dgm:cxn modelId="{657C2DA6-A27A-47D4-B266-6AD7B46ECC7D}" type="presParOf" srcId="{DEDCABF8-4FA8-4F02-88A7-25B4B9B46B3C}" destId="{BF4D09BB-BA48-445F-BAE4-17CC1E86CB9A}" srcOrd="0" destOrd="0" presId="urn:microsoft.com/office/officeart/2005/8/layout/bProcess4"/>
    <dgm:cxn modelId="{B741A8F8-CCD1-4260-86E2-E3881C6F1D87}" type="presParOf" srcId="{DEDCABF8-4FA8-4F02-88A7-25B4B9B46B3C}" destId="{9360CD65-6BC3-4503-A302-3CEE3BD29541}" srcOrd="1" destOrd="0" presId="urn:microsoft.com/office/officeart/2005/8/layout/bProcess4"/>
    <dgm:cxn modelId="{67DB763E-49B5-4D35-B1D5-190B769402FF}" type="presParOf" srcId="{BBB10C19-C7D0-497D-9BAE-913F93E00F9C}" destId="{8CB9CD11-7AAC-4956-801A-D98B719B8D4D}" srcOrd="13" destOrd="0" presId="urn:microsoft.com/office/officeart/2005/8/layout/bProcess4"/>
    <dgm:cxn modelId="{CEECE4BF-7A08-44F4-8BBD-A2E470C1D13F}" type="presParOf" srcId="{BBB10C19-C7D0-497D-9BAE-913F93E00F9C}" destId="{251BC033-5BDE-4426-B324-38C44CA0868B}" srcOrd="14" destOrd="0" presId="urn:microsoft.com/office/officeart/2005/8/layout/bProcess4"/>
    <dgm:cxn modelId="{98B36B97-10F7-4747-9C47-3E133AD1AF75}" type="presParOf" srcId="{251BC033-5BDE-4426-B324-38C44CA0868B}" destId="{04175F1D-6BE5-42E5-8CA4-CF4681E26432}" srcOrd="0" destOrd="0" presId="urn:microsoft.com/office/officeart/2005/8/layout/bProcess4"/>
    <dgm:cxn modelId="{8E6005FA-2589-46E9-B855-BE8F207A2062}" type="presParOf" srcId="{251BC033-5BDE-4426-B324-38C44CA0868B}" destId="{70A66789-1078-45A5-823E-B930FF1A035B}" srcOrd="1" destOrd="0" presId="urn:microsoft.com/office/officeart/2005/8/layout/bProcess4"/>
    <dgm:cxn modelId="{00B1CE0A-14E8-4087-9C04-0451A3D8F527}" type="presParOf" srcId="{BBB10C19-C7D0-497D-9BAE-913F93E00F9C}" destId="{96EC6A39-2BBF-4F71-8D7B-8E69EAE9F29D}" srcOrd="15" destOrd="0" presId="urn:microsoft.com/office/officeart/2005/8/layout/bProcess4"/>
    <dgm:cxn modelId="{9FEF9701-1C8A-46D3-94A2-E90326E674DA}" type="presParOf" srcId="{BBB10C19-C7D0-497D-9BAE-913F93E00F9C}" destId="{218A8DDF-E387-4E54-A529-C8CE35852AF5}" srcOrd="16" destOrd="0" presId="urn:microsoft.com/office/officeart/2005/8/layout/bProcess4"/>
    <dgm:cxn modelId="{730A5C31-8EA2-4FF5-8AEC-7EF27CC6A0CC}" type="presParOf" srcId="{218A8DDF-E387-4E54-A529-C8CE35852AF5}" destId="{5EB4D017-E090-40CE-83CC-629F3FE46D0B}" srcOrd="0" destOrd="0" presId="urn:microsoft.com/office/officeart/2005/8/layout/bProcess4"/>
    <dgm:cxn modelId="{2F46C1AB-07A6-42E4-8A1A-5FD62E7D5FDB}" type="presParOf" srcId="{218A8DDF-E387-4E54-A529-C8CE35852AF5}" destId="{E9F06966-BD1E-4C8E-AFB4-3B94E4C0A351}" srcOrd="1" destOrd="0" presId="urn:microsoft.com/office/officeart/2005/8/layout/b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36D41C1-4E61-424E-AA79-4190F5B67347}" type="doc">
      <dgm:prSet loTypeId="urn:microsoft.com/office/officeart/2005/8/layout/lProcess3" loCatId="process" qsTypeId="urn:microsoft.com/office/officeart/2005/8/quickstyle/simple1" qsCatId="simple" csTypeId="urn:microsoft.com/office/officeart/2005/8/colors/colorful5" csCatId="colorful" phldr="1"/>
      <dgm:spPr/>
      <dgm:t>
        <a:bodyPr/>
        <a:lstStyle/>
        <a:p>
          <a:endParaRPr lang="en-US"/>
        </a:p>
      </dgm:t>
    </dgm:pt>
    <dgm:pt modelId="{8E613E1B-4F47-4ABB-AE73-CCC16AB5D532}">
      <dgm:prSet phldrT="[文本]" custT="1"/>
      <dgm:spPr/>
      <dgm:t>
        <a:bodyPr/>
        <a:lstStyle/>
        <a:p>
          <a:pPr algn="ctr"/>
          <a:r>
            <a:rPr lang="zh-CN" altLang="en-US" sz="1600">
              <a:latin typeface="黑体" panose="02010609060101010101" pitchFamily="49" charset="-122"/>
              <a:ea typeface="黑体" panose="02010609060101010101" pitchFamily="49" charset="-122"/>
            </a:rPr>
            <a:t>申请贷款</a:t>
          </a:r>
          <a:endParaRPr lang="en-US" sz="1600">
            <a:latin typeface="黑体" panose="02010609060101010101" pitchFamily="49" charset="-122"/>
            <a:ea typeface="黑体" panose="02010609060101010101" pitchFamily="49" charset="-122"/>
          </a:endParaRPr>
        </a:p>
      </dgm:t>
    </dgm:pt>
    <dgm:pt modelId="{C2BB3146-CD2A-457C-AC0D-971693E783C8}" type="parTrans" cxnId="{D248350F-A6B8-4C76-85C5-6412B217298F}">
      <dgm:prSet/>
      <dgm:spPr/>
      <dgm:t>
        <a:bodyPr/>
        <a:lstStyle/>
        <a:p>
          <a:pPr algn="ctr"/>
          <a:endParaRPr lang="en-US"/>
        </a:p>
      </dgm:t>
    </dgm:pt>
    <dgm:pt modelId="{A47E1E1E-BC00-4E7B-85D4-6578FF85F59A}" type="sibTrans" cxnId="{D248350F-A6B8-4C76-85C5-6412B217298F}">
      <dgm:prSet/>
      <dgm:spPr/>
      <dgm:t>
        <a:bodyPr/>
        <a:lstStyle/>
        <a:p>
          <a:pPr algn="ctr"/>
          <a:endParaRPr lang="en-US"/>
        </a:p>
      </dgm:t>
    </dgm:pt>
    <dgm:pt modelId="{CE6F7720-705B-4D47-A7E3-5ECC3E1D82E4}">
      <dgm:prSet phldrT="[文本]" custT="1"/>
      <dgm:spPr/>
      <dgm:t>
        <a:bodyPr/>
        <a:lstStyle/>
        <a:p>
          <a:pPr algn="ctr"/>
          <a:r>
            <a:rPr lang="zh-CN" altLang="en-US" sz="1100" b="0" smtClean="0">
              <a:latin typeface="黑体" panose="02010609060101010101" pitchFamily="49" charset="-122"/>
              <a:ea typeface="黑体" panose="02010609060101010101" pitchFamily="49" charset="-122"/>
            </a:rPr>
            <a:t>承租人</a:t>
          </a:r>
          <a:r>
            <a:rPr lang="zh-CN" sz="1100" b="0" smtClean="0">
              <a:latin typeface="黑体" panose="02010609060101010101" pitchFamily="49" charset="-122"/>
              <a:ea typeface="黑体" panose="02010609060101010101" pitchFamily="49" charset="-122"/>
            </a:rPr>
            <a:t>首先</a:t>
          </a:r>
          <a:r>
            <a:rPr lang="zh-CN" sz="1100" b="0">
              <a:latin typeface="黑体" panose="02010609060101010101" pitchFamily="49" charset="-122"/>
              <a:ea typeface="黑体" panose="02010609060101010101" pitchFamily="49" charset="-122"/>
            </a:rPr>
            <a:t>要</a:t>
          </a:r>
          <a:r>
            <a:rPr lang="zh-CN" sz="1100" b="0" smtClean="0">
              <a:latin typeface="黑体" panose="02010609060101010101" pitchFamily="49" charset="-122"/>
              <a:ea typeface="黑体" panose="02010609060101010101" pitchFamily="49" charset="-122"/>
            </a:rPr>
            <a:t>向</a:t>
          </a:r>
          <a:r>
            <a:rPr lang="zh-CN" altLang="en-US" sz="1100" b="0" smtClean="0">
              <a:latin typeface="黑体" panose="02010609060101010101" pitchFamily="49" charset="-122"/>
              <a:ea typeface="黑体" panose="02010609060101010101" pitchFamily="49" charset="-122"/>
            </a:rPr>
            <a:t>租赁公司</a:t>
          </a:r>
          <a:r>
            <a:rPr lang="zh-CN" sz="1100" b="0" smtClean="0">
              <a:latin typeface="黑体" panose="02010609060101010101" pitchFamily="49" charset="-122"/>
              <a:ea typeface="黑体" panose="02010609060101010101" pitchFamily="49" charset="-122"/>
            </a:rPr>
            <a:t>支付</a:t>
          </a:r>
          <a:r>
            <a:rPr lang="zh-CN" sz="1100" b="0">
              <a:latin typeface="黑体" panose="02010609060101010101" pitchFamily="49" charset="-122"/>
              <a:ea typeface="黑体" panose="02010609060101010101" pitchFamily="49" charset="-122"/>
            </a:rPr>
            <a:t>一定的</a:t>
          </a:r>
          <a:r>
            <a:rPr lang="zh-CN" sz="1100" b="0" smtClean="0">
              <a:latin typeface="黑体" panose="02010609060101010101" pitchFamily="49" charset="-122"/>
              <a:ea typeface="黑体" panose="02010609060101010101" pitchFamily="49" charset="-122"/>
            </a:rPr>
            <a:t>保证金</a:t>
          </a:r>
          <a:endParaRPr lang="en-US" sz="1100" b="0">
            <a:latin typeface="黑体" panose="02010609060101010101" pitchFamily="49" charset="-122"/>
            <a:ea typeface="黑体" panose="02010609060101010101" pitchFamily="49" charset="-122"/>
          </a:endParaRPr>
        </a:p>
      </dgm:t>
    </dgm:pt>
    <dgm:pt modelId="{85AA8D40-9F2A-4C7E-A691-925EB931E074}" type="parTrans" cxnId="{153A7F24-C919-496A-BC15-A76A1918DEC3}">
      <dgm:prSet/>
      <dgm:spPr/>
      <dgm:t>
        <a:bodyPr/>
        <a:lstStyle/>
        <a:p>
          <a:pPr algn="ctr"/>
          <a:endParaRPr lang="en-US"/>
        </a:p>
      </dgm:t>
    </dgm:pt>
    <dgm:pt modelId="{4311A8BC-1B61-4729-BF01-94077576FEB1}" type="sibTrans" cxnId="{153A7F24-C919-496A-BC15-A76A1918DEC3}">
      <dgm:prSet/>
      <dgm:spPr/>
      <dgm:t>
        <a:bodyPr/>
        <a:lstStyle/>
        <a:p>
          <a:pPr algn="ctr"/>
          <a:endParaRPr lang="en-US"/>
        </a:p>
      </dgm:t>
    </dgm:pt>
    <dgm:pt modelId="{AC0542F2-AC8E-4545-9174-35C1E2167478}">
      <dgm:prSet phldrT="[文本]" custT="1"/>
      <dgm:spPr/>
      <dgm:t>
        <a:bodyPr/>
        <a:lstStyle/>
        <a:p>
          <a:pPr algn="ctr"/>
          <a:r>
            <a:rPr lang="zh-CN" sz="1000" b="1"/>
            <a:t>银行审核通过后</a:t>
          </a:r>
          <a:r>
            <a:rPr lang="zh-CN" sz="1000" b="1" smtClean="0"/>
            <a:t>，</a:t>
          </a:r>
          <a:r>
            <a:rPr lang="zh-CN" altLang="en-US" sz="1000" b="1" smtClean="0"/>
            <a:t>租赁公司</a:t>
          </a:r>
          <a:r>
            <a:rPr lang="zh-CN" sz="1000" b="1" smtClean="0"/>
            <a:t>会</a:t>
          </a:r>
          <a:r>
            <a:rPr lang="zh-CN" sz="1000" b="1"/>
            <a:t>向银行申请贷款</a:t>
          </a:r>
          <a:r>
            <a:rPr lang="zh-CN" altLang="en-US" sz="1000" b="1"/>
            <a:t>，之后银行放款。</a:t>
          </a:r>
          <a:endParaRPr lang="en-US" sz="1000" b="1"/>
        </a:p>
      </dgm:t>
    </dgm:pt>
    <dgm:pt modelId="{A608E292-1560-4D9D-869D-63A414905EE9}" type="parTrans" cxnId="{E3067AA4-E696-4E06-9A56-15BA36B2BBAF}">
      <dgm:prSet/>
      <dgm:spPr/>
      <dgm:t>
        <a:bodyPr/>
        <a:lstStyle/>
        <a:p>
          <a:pPr algn="ctr"/>
          <a:endParaRPr lang="en-US"/>
        </a:p>
      </dgm:t>
    </dgm:pt>
    <dgm:pt modelId="{A34180F2-B782-44CC-B1E4-4C02B6DD2834}" type="sibTrans" cxnId="{E3067AA4-E696-4E06-9A56-15BA36B2BBAF}">
      <dgm:prSet/>
      <dgm:spPr/>
      <dgm:t>
        <a:bodyPr/>
        <a:lstStyle/>
        <a:p>
          <a:pPr algn="ctr"/>
          <a:endParaRPr lang="en-US"/>
        </a:p>
      </dgm:t>
    </dgm:pt>
    <dgm:pt modelId="{63A33B73-B5EA-4CBB-8ED8-4A3C4A0F4990}">
      <dgm:prSet phldrT="[文本]" custT="1"/>
      <dgm:spPr/>
      <dgm:t>
        <a:bodyPr/>
        <a:lstStyle/>
        <a:p>
          <a:pPr algn="ctr"/>
          <a:r>
            <a:rPr lang="zh-CN" altLang="en-US" sz="1600">
              <a:latin typeface="黑体" panose="02010609060101010101" pitchFamily="49" charset="-122"/>
              <a:ea typeface="黑体" panose="02010609060101010101" pitchFamily="49" charset="-122"/>
            </a:rPr>
            <a:t>货物移交</a:t>
          </a:r>
          <a:endParaRPr lang="en-US" sz="1600">
            <a:latin typeface="黑体" panose="02010609060101010101" pitchFamily="49" charset="-122"/>
            <a:ea typeface="黑体" panose="02010609060101010101" pitchFamily="49" charset="-122"/>
          </a:endParaRPr>
        </a:p>
      </dgm:t>
    </dgm:pt>
    <dgm:pt modelId="{C3CB47FB-BA46-4743-9AA7-273C7FFCE531}" type="parTrans" cxnId="{7D95A122-EB10-4FAA-B734-AC06B707C4C6}">
      <dgm:prSet/>
      <dgm:spPr/>
      <dgm:t>
        <a:bodyPr/>
        <a:lstStyle/>
        <a:p>
          <a:pPr algn="ctr"/>
          <a:endParaRPr lang="en-US"/>
        </a:p>
      </dgm:t>
    </dgm:pt>
    <dgm:pt modelId="{0D2CC48B-4B04-41E3-A229-48C8B9291323}" type="sibTrans" cxnId="{7D95A122-EB10-4FAA-B734-AC06B707C4C6}">
      <dgm:prSet/>
      <dgm:spPr/>
      <dgm:t>
        <a:bodyPr/>
        <a:lstStyle/>
        <a:p>
          <a:pPr algn="ctr"/>
          <a:endParaRPr lang="en-US"/>
        </a:p>
      </dgm:t>
    </dgm:pt>
    <dgm:pt modelId="{AB0747EF-3E85-4D1A-A4C4-BA1EC5FA3681}">
      <dgm:prSet phldrT="[文本]" custT="1"/>
      <dgm:spPr/>
      <dgm:t>
        <a:bodyPr/>
        <a:lstStyle/>
        <a:p>
          <a:pPr algn="ctr"/>
          <a:r>
            <a:rPr lang="zh-CN" altLang="en-US" sz="1100" b="0" smtClean="0">
              <a:latin typeface="黑体" panose="02010609060101010101" pitchFamily="49" charset="-122"/>
              <a:ea typeface="黑体" panose="02010609060101010101" pitchFamily="49" charset="-122"/>
            </a:rPr>
            <a:t>租赁公司</a:t>
          </a:r>
          <a:r>
            <a:rPr lang="zh-CN" sz="1100" b="0" smtClean="0">
              <a:latin typeface="黑体" panose="02010609060101010101" pitchFamily="49" charset="-122"/>
              <a:ea typeface="黑体" panose="02010609060101010101" pitchFamily="49" charset="-122"/>
            </a:rPr>
            <a:t>向</a:t>
          </a:r>
          <a:r>
            <a:rPr lang="zh-CN" sz="1100" b="0">
              <a:latin typeface="黑体" panose="02010609060101010101" pitchFamily="49" charset="-122"/>
              <a:ea typeface="黑体" panose="02010609060101010101" pitchFamily="49" charset="-122"/>
            </a:rPr>
            <a:t>厂商预付部分货</a:t>
          </a:r>
          <a:r>
            <a:rPr lang="zh-CN" altLang="en-US" sz="1100" b="0">
              <a:latin typeface="黑体" panose="02010609060101010101" pitchFamily="49" charset="-122"/>
              <a:ea typeface="黑体" panose="02010609060101010101" pitchFamily="49" charset="-122"/>
            </a:rPr>
            <a:t>款，待</a:t>
          </a:r>
          <a:r>
            <a:rPr lang="zh-CN" sz="1100" b="0">
              <a:latin typeface="黑体" panose="02010609060101010101" pitchFamily="49" charset="-122"/>
              <a:ea typeface="黑体" panose="02010609060101010101" pitchFamily="49" charset="-122"/>
            </a:rPr>
            <a:t>厂商收到货款后，向物流企业发全货。</a:t>
          </a:r>
          <a:endParaRPr lang="en-US" sz="1100" b="0">
            <a:latin typeface="黑体" panose="02010609060101010101" pitchFamily="49" charset="-122"/>
            <a:ea typeface="黑体" panose="02010609060101010101" pitchFamily="49" charset="-122"/>
          </a:endParaRPr>
        </a:p>
      </dgm:t>
    </dgm:pt>
    <dgm:pt modelId="{F08914C4-086C-4FC3-A052-C43954901E31}" type="parTrans" cxnId="{3D068833-FC76-465B-B8A9-11A4C9A4160E}">
      <dgm:prSet/>
      <dgm:spPr/>
      <dgm:t>
        <a:bodyPr/>
        <a:lstStyle/>
        <a:p>
          <a:pPr algn="ctr"/>
          <a:endParaRPr lang="en-US"/>
        </a:p>
      </dgm:t>
    </dgm:pt>
    <dgm:pt modelId="{80569DB2-79B8-4E0E-97FD-F2B203D36BAA}" type="sibTrans" cxnId="{3D068833-FC76-465B-B8A9-11A4C9A4160E}">
      <dgm:prSet/>
      <dgm:spPr/>
      <dgm:t>
        <a:bodyPr/>
        <a:lstStyle/>
        <a:p>
          <a:pPr algn="ctr"/>
          <a:endParaRPr lang="en-US"/>
        </a:p>
      </dgm:t>
    </dgm:pt>
    <dgm:pt modelId="{40703FFC-9EB9-4F93-970C-F404607877B0}">
      <dgm:prSet phldrT="[文本]" custT="1"/>
      <dgm:spPr/>
      <dgm:t>
        <a:bodyPr/>
        <a:lstStyle/>
        <a:p>
          <a:pPr algn="ctr"/>
          <a:r>
            <a:rPr lang="zh-CN" sz="1000" b="1"/>
            <a:t>物流企业接到货后，进行</a:t>
          </a:r>
          <a:r>
            <a:rPr lang="zh-CN" altLang="en-US" sz="1000" b="1" smtClean="0"/>
            <a:t>验收、监管</a:t>
          </a:r>
          <a:r>
            <a:rPr lang="zh-CN" sz="1000" b="1"/>
            <a:t>并</a:t>
          </a:r>
          <a:r>
            <a:rPr lang="zh-CN" sz="1000" b="1" smtClean="0"/>
            <a:t>向</a:t>
          </a:r>
          <a:r>
            <a:rPr lang="zh-CN" altLang="en-US" sz="1000" b="1" smtClean="0"/>
            <a:t>租赁公司</a:t>
          </a:r>
          <a:r>
            <a:rPr lang="zh-CN" sz="1000" b="1" smtClean="0"/>
            <a:t>提交</a:t>
          </a:r>
          <a:r>
            <a:rPr lang="zh-CN" sz="1000" b="1"/>
            <a:t>仓单质押证明，以转移货物所有权。</a:t>
          </a:r>
          <a:r>
            <a:rPr lang="zh-CN" altLang="en-US" sz="1000" b="1"/>
            <a:t>之后</a:t>
          </a:r>
          <a:r>
            <a:rPr lang="zh-CN" altLang="en-US" sz="1000" b="1" smtClean="0"/>
            <a:t>，租赁公司付</a:t>
          </a:r>
          <a:r>
            <a:rPr lang="zh-CN" altLang="en-US" sz="1000" b="1"/>
            <a:t>全款。</a:t>
          </a:r>
          <a:endParaRPr lang="en-US" sz="1000" b="1"/>
        </a:p>
      </dgm:t>
    </dgm:pt>
    <dgm:pt modelId="{AB703AB4-9DF4-476A-9B2F-4E04BCE70CED}" type="parTrans" cxnId="{DFA4598B-1A8B-44EB-9D2C-918785173A74}">
      <dgm:prSet/>
      <dgm:spPr/>
      <dgm:t>
        <a:bodyPr/>
        <a:lstStyle/>
        <a:p>
          <a:pPr algn="ctr"/>
          <a:endParaRPr lang="en-US"/>
        </a:p>
      </dgm:t>
    </dgm:pt>
    <dgm:pt modelId="{9B18B9E4-96F1-4D86-8D92-B1B5E3646654}" type="sibTrans" cxnId="{DFA4598B-1A8B-44EB-9D2C-918785173A74}">
      <dgm:prSet/>
      <dgm:spPr/>
      <dgm:t>
        <a:bodyPr/>
        <a:lstStyle/>
        <a:p>
          <a:pPr algn="ctr"/>
          <a:endParaRPr lang="en-US"/>
        </a:p>
      </dgm:t>
    </dgm:pt>
    <dgm:pt modelId="{A6325204-4C10-4C57-A4CD-9527CC78639C}">
      <dgm:prSet phldrT="[文本]" custT="1"/>
      <dgm:spPr/>
      <dgm:t>
        <a:bodyPr/>
        <a:lstStyle/>
        <a:p>
          <a:pPr algn="ctr"/>
          <a:r>
            <a:rPr lang="zh-CN" altLang="en-US" sz="1600">
              <a:latin typeface="黑体" panose="02010609060101010101" pitchFamily="49" charset="-122"/>
              <a:ea typeface="黑体" panose="02010609060101010101" pitchFamily="49" charset="-122"/>
            </a:rPr>
            <a:t>买方提货</a:t>
          </a:r>
          <a:endParaRPr lang="en-US" sz="1600">
            <a:latin typeface="黑体" panose="02010609060101010101" pitchFamily="49" charset="-122"/>
            <a:ea typeface="黑体" panose="02010609060101010101" pitchFamily="49" charset="-122"/>
          </a:endParaRPr>
        </a:p>
      </dgm:t>
    </dgm:pt>
    <dgm:pt modelId="{1B8F319C-77CC-4C44-86FD-F6041E45C206}" type="parTrans" cxnId="{C31B5E58-5EAA-444D-9965-2AE8A92BA4B3}">
      <dgm:prSet/>
      <dgm:spPr/>
      <dgm:t>
        <a:bodyPr/>
        <a:lstStyle/>
        <a:p>
          <a:pPr algn="ctr"/>
          <a:endParaRPr lang="en-US"/>
        </a:p>
      </dgm:t>
    </dgm:pt>
    <dgm:pt modelId="{A857283C-B762-4323-BF44-675F84A8E71F}" type="sibTrans" cxnId="{C31B5E58-5EAA-444D-9965-2AE8A92BA4B3}">
      <dgm:prSet/>
      <dgm:spPr/>
      <dgm:t>
        <a:bodyPr/>
        <a:lstStyle/>
        <a:p>
          <a:pPr algn="ctr"/>
          <a:endParaRPr lang="en-US"/>
        </a:p>
      </dgm:t>
    </dgm:pt>
    <dgm:pt modelId="{ABF40164-2535-4B2C-8EDA-675077150F60}">
      <dgm:prSet phldrT="[文本]" custT="1"/>
      <dgm:spPr/>
      <dgm:t>
        <a:bodyPr/>
        <a:lstStyle/>
        <a:p>
          <a:pPr algn="ctr"/>
          <a:r>
            <a:rPr lang="zh-CN" sz="1100" b="0" smtClean="0">
              <a:latin typeface="黑体" panose="02010609060101010101" pitchFamily="49" charset="-122"/>
              <a:ea typeface="黑体" panose="02010609060101010101" pitchFamily="49" charset="-122"/>
            </a:rPr>
            <a:t>客户</a:t>
          </a:r>
          <a:r>
            <a:rPr lang="zh-CN" altLang="en-US" sz="1100" b="0" smtClean="0">
              <a:latin typeface="黑体" panose="02010609060101010101" pitchFamily="49" charset="-122"/>
              <a:ea typeface="黑体" panose="02010609060101010101" pitchFamily="49" charset="-122"/>
            </a:rPr>
            <a:t>从租赁公司</a:t>
          </a:r>
          <a:r>
            <a:rPr lang="zh-CN" sz="1100" b="0" smtClean="0">
              <a:latin typeface="黑体" panose="02010609060101010101" pitchFamily="49" charset="-122"/>
              <a:ea typeface="黑体" panose="02010609060101010101" pitchFamily="49" charset="-122"/>
            </a:rPr>
            <a:t>分批</a:t>
          </a:r>
          <a:r>
            <a:rPr lang="zh-CN" altLang="en-US" sz="1100" b="0" smtClean="0">
              <a:latin typeface="黑体" panose="02010609060101010101" pitchFamily="49" charset="-122"/>
              <a:ea typeface="黑体" panose="02010609060101010101" pitchFamily="49" charset="-122"/>
            </a:rPr>
            <a:t>提货。租赁公司</a:t>
          </a:r>
          <a:r>
            <a:rPr lang="zh-CN" sz="1100" b="0">
              <a:latin typeface="黑体" panose="02010609060101010101" pitchFamily="49" charset="-122"/>
              <a:ea typeface="黑体" panose="02010609060101010101" pitchFamily="49" charset="-122"/>
            </a:rPr>
            <a:t>签发提货单</a:t>
          </a:r>
          <a:r>
            <a:rPr lang="zh-CN" altLang="en-US" sz="1100" b="0">
              <a:latin typeface="黑体" panose="02010609060101010101" pitchFamily="49" charset="-122"/>
              <a:ea typeface="黑体" panose="02010609060101010101" pitchFamily="49" charset="-122"/>
            </a:rPr>
            <a:t>，</a:t>
          </a:r>
          <a:r>
            <a:rPr lang="zh-CN" sz="1100" b="0">
              <a:latin typeface="黑体" panose="02010609060101010101" pitchFamily="49" charset="-122"/>
              <a:ea typeface="黑体" panose="02010609060101010101" pitchFamily="49" charset="-122"/>
            </a:rPr>
            <a:t>客户拿此提货单去物流企业处提货。</a:t>
          </a:r>
          <a:endParaRPr lang="en-US" sz="1100" b="0">
            <a:latin typeface="黑体" panose="02010609060101010101" pitchFamily="49" charset="-122"/>
            <a:ea typeface="黑体" panose="02010609060101010101" pitchFamily="49" charset="-122"/>
          </a:endParaRPr>
        </a:p>
      </dgm:t>
    </dgm:pt>
    <dgm:pt modelId="{3ED4229A-8496-4805-9770-93A339DBB9E6}" type="parTrans" cxnId="{81B3E859-47B3-40C3-83EF-E15A2F9A3A83}">
      <dgm:prSet/>
      <dgm:spPr/>
      <dgm:t>
        <a:bodyPr/>
        <a:lstStyle/>
        <a:p>
          <a:pPr algn="ctr"/>
          <a:endParaRPr lang="en-US"/>
        </a:p>
      </dgm:t>
    </dgm:pt>
    <dgm:pt modelId="{5D8DD36D-A93E-4BCA-8C36-3DAA3705985A}" type="sibTrans" cxnId="{81B3E859-47B3-40C3-83EF-E15A2F9A3A83}">
      <dgm:prSet/>
      <dgm:spPr/>
      <dgm:t>
        <a:bodyPr/>
        <a:lstStyle/>
        <a:p>
          <a:pPr algn="ctr"/>
          <a:endParaRPr lang="en-US"/>
        </a:p>
      </dgm:t>
    </dgm:pt>
    <dgm:pt modelId="{E52217C2-5E54-48C2-A8D7-1489D83433DF}">
      <dgm:prSet phldrT="[文本]" custT="1"/>
      <dgm:spPr/>
      <dgm:t>
        <a:bodyPr/>
        <a:lstStyle/>
        <a:p>
          <a:pPr algn="ctr"/>
          <a:r>
            <a:rPr lang="zh-CN" sz="1000" b="1"/>
            <a:t>货款全部缴纳后</a:t>
          </a:r>
          <a:r>
            <a:rPr lang="zh-CN" sz="1000" b="1" smtClean="0"/>
            <a:t>，</a:t>
          </a:r>
          <a:r>
            <a:rPr lang="zh-CN" altLang="en-US" sz="1000" b="1" smtClean="0"/>
            <a:t>租赁公司</a:t>
          </a:r>
          <a:r>
            <a:rPr lang="zh-CN" sz="1000" b="1" smtClean="0"/>
            <a:t>向</a:t>
          </a:r>
          <a:r>
            <a:rPr lang="zh-CN" sz="1000" b="1"/>
            <a:t>银行还贷</a:t>
          </a:r>
          <a:r>
            <a:rPr lang="zh-CN" altLang="en-US" sz="1000" b="1"/>
            <a:t>。</a:t>
          </a:r>
          <a:endParaRPr lang="en-US" sz="1000" b="1"/>
        </a:p>
      </dgm:t>
    </dgm:pt>
    <dgm:pt modelId="{82C619C7-E796-475D-BE12-B533BBF33C79}" type="parTrans" cxnId="{71FC846F-54E5-47CE-B746-8C57E5345C9C}">
      <dgm:prSet/>
      <dgm:spPr/>
      <dgm:t>
        <a:bodyPr/>
        <a:lstStyle/>
        <a:p>
          <a:pPr algn="ctr"/>
          <a:endParaRPr lang="en-US"/>
        </a:p>
      </dgm:t>
    </dgm:pt>
    <dgm:pt modelId="{583F9D2C-2EF2-4A3F-ACD2-41BA0B45D6B9}" type="sibTrans" cxnId="{71FC846F-54E5-47CE-B746-8C57E5345C9C}">
      <dgm:prSet/>
      <dgm:spPr/>
      <dgm:t>
        <a:bodyPr/>
        <a:lstStyle/>
        <a:p>
          <a:pPr algn="ctr"/>
          <a:endParaRPr lang="en-US"/>
        </a:p>
      </dgm:t>
    </dgm:pt>
    <dgm:pt modelId="{42CC77C0-7ED9-45BF-A86F-A7B5656F0A4C}" type="pres">
      <dgm:prSet presAssocID="{D36D41C1-4E61-424E-AA79-4190F5B67347}" presName="Name0" presStyleCnt="0">
        <dgm:presLayoutVars>
          <dgm:chPref val="3"/>
          <dgm:dir/>
          <dgm:animLvl val="lvl"/>
          <dgm:resizeHandles/>
        </dgm:presLayoutVars>
      </dgm:prSet>
      <dgm:spPr/>
      <dgm:t>
        <a:bodyPr/>
        <a:lstStyle/>
        <a:p>
          <a:endParaRPr lang="zh-CN" altLang="en-US"/>
        </a:p>
      </dgm:t>
    </dgm:pt>
    <dgm:pt modelId="{763873AC-736F-4861-B312-281EDDD2AA57}" type="pres">
      <dgm:prSet presAssocID="{8E613E1B-4F47-4ABB-AE73-CCC16AB5D532}" presName="horFlow" presStyleCnt="0"/>
      <dgm:spPr/>
      <dgm:t>
        <a:bodyPr/>
        <a:lstStyle/>
        <a:p>
          <a:endParaRPr lang="zh-CN" altLang="en-US"/>
        </a:p>
      </dgm:t>
    </dgm:pt>
    <dgm:pt modelId="{E6C9665F-EAF6-4504-9F29-7166841C54BB}" type="pres">
      <dgm:prSet presAssocID="{8E613E1B-4F47-4ABB-AE73-CCC16AB5D532}" presName="bigChev" presStyleLbl="node1" presStyleIdx="0" presStyleCnt="3"/>
      <dgm:spPr/>
      <dgm:t>
        <a:bodyPr/>
        <a:lstStyle/>
        <a:p>
          <a:endParaRPr lang="zh-CN" altLang="en-US"/>
        </a:p>
      </dgm:t>
    </dgm:pt>
    <dgm:pt modelId="{98089487-612E-434A-9CA8-DC0795DC8F8E}" type="pres">
      <dgm:prSet presAssocID="{85AA8D40-9F2A-4C7E-A691-925EB931E074}" presName="parTrans" presStyleCnt="0"/>
      <dgm:spPr/>
      <dgm:t>
        <a:bodyPr/>
        <a:lstStyle/>
        <a:p>
          <a:endParaRPr lang="zh-CN" altLang="en-US"/>
        </a:p>
      </dgm:t>
    </dgm:pt>
    <dgm:pt modelId="{98E8B036-31ED-4859-A714-4853E0260DC3}" type="pres">
      <dgm:prSet presAssocID="{CE6F7720-705B-4D47-A7E3-5ECC3E1D82E4}" presName="node" presStyleLbl="alignAccFollowNode1" presStyleIdx="0" presStyleCnt="6">
        <dgm:presLayoutVars>
          <dgm:bulletEnabled val="1"/>
        </dgm:presLayoutVars>
      </dgm:prSet>
      <dgm:spPr/>
      <dgm:t>
        <a:bodyPr/>
        <a:lstStyle/>
        <a:p>
          <a:endParaRPr lang="zh-CN" altLang="en-US"/>
        </a:p>
      </dgm:t>
    </dgm:pt>
    <dgm:pt modelId="{2D9E9706-F725-46B5-92FA-A606D847481F}" type="pres">
      <dgm:prSet presAssocID="{4311A8BC-1B61-4729-BF01-94077576FEB1}" presName="sibTrans" presStyleCnt="0"/>
      <dgm:spPr/>
      <dgm:t>
        <a:bodyPr/>
        <a:lstStyle/>
        <a:p>
          <a:endParaRPr lang="zh-CN" altLang="en-US"/>
        </a:p>
      </dgm:t>
    </dgm:pt>
    <dgm:pt modelId="{FB5C41F9-476F-4C67-9922-457DBF2F5055}" type="pres">
      <dgm:prSet presAssocID="{AC0542F2-AC8E-4545-9174-35C1E2167478}" presName="node" presStyleLbl="alignAccFollowNode1" presStyleIdx="1" presStyleCnt="6">
        <dgm:presLayoutVars>
          <dgm:bulletEnabled val="1"/>
        </dgm:presLayoutVars>
      </dgm:prSet>
      <dgm:spPr/>
      <dgm:t>
        <a:bodyPr/>
        <a:lstStyle/>
        <a:p>
          <a:endParaRPr lang="zh-CN" altLang="en-US"/>
        </a:p>
      </dgm:t>
    </dgm:pt>
    <dgm:pt modelId="{8499A958-0E4C-4095-B62D-37E01690D114}" type="pres">
      <dgm:prSet presAssocID="{8E613E1B-4F47-4ABB-AE73-CCC16AB5D532}" presName="vSp" presStyleCnt="0"/>
      <dgm:spPr/>
      <dgm:t>
        <a:bodyPr/>
        <a:lstStyle/>
        <a:p>
          <a:endParaRPr lang="zh-CN" altLang="en-US"/>
        </a:p>
      </dgm:t>
    </dgm:pt>
    <dgm:pt modelId="{76D96FD2-DF88-43E2-8D8C-F24274DEB8DC}" type="pres">
      <dgm:prSet presAssocID="{63A33B73-B5EA-4CBB-8ED8-4A3C4A0F4990}" presName="horFlow" presStyleCnt="0"/>
      <dgm:spPr/>
      <dgm:t>
        <a:bodyPr/>
        <a:lstStyle/>
        <a:p>
          <a:endParaRPr lang="zh-CN" altLang="en-US"/>
        </a:p>
      </dgm:t>
    </dgm:pt>
    <dgm:pt modelId="{BCBC484C-F7F8-4C75-8070-B0B461B7B0F6}" type="pres">
      <dgm:prSet presAssocID="{63A33B73-B5EA-4CBB-8ED8-4A3C4A0F4990}" presName="bigChev" presStyleLbl="node1" presStyleIdx="1" presStyleCnt="3"/>
      <dgm:spPr/>
      <dgm:t>
        <a:bodyPr/>
        <a:lstStyle/>
        <a:p>
          <a:endParaRPr lang="zh-CN" altLang="en-US"/>
        </a:p>
      </dgm:t>
    </dgm:pt>
    <dgm:pt modelId="{8F697D65-C0BA-41E6-BDF1-3842DF0D8F9A}" type="pres">
      <dgm:prSet presAssocID="{F08914C4-086C-4FC3-A052-C43954901E31}" presName="parTrans" presStyleCnt="0"/>
      <dgm:spPr/>
      <dgm:t>
        <a:bodyPr/>
        <a:lstStyle/>
        <a:p>
          <a:endParaRPr lang="zh-CN" altLang="en-US"/>
        </a:p>
      </dgm:t>
    </dgm:pt>
    <dgm:pt modelId="{C1405F55-88C8-4A1F-96A7-8D7489B0980A}" type="pres">
      <dgm:prSet presAssocID="{AB0747EF-3E85-4D1A-A4C4-BA1EC5FA3681}" presName="node" presStyleLbl="alignAccFollowNode1" presStyleIdx="2" presStyleCnt="6">
        <dgm:presLayoutVars>
          <dgm:bulletEnabled val="1"/>
        </dgm:presLayoutVars>
      </dgm:prSet>
      <dgm:spPr/>
      <dgm:t>
        <a:bodyPr/>
        <a:lstStyle/>
        <a:p>
          <a:endParaRPr lang="zh-CN" altLang="en-US"/>
        </a:p>
      </dgm:t>
    </dgm:pt>
    <dgm:pt modelId="{0189CCE9-A46B-42E8-AEFD-AEC245095A64}" type="pres">
      <dgm:prSet presAssocID="{80569DB2-79B8-4E0E-97FD-F2B203D36BAA}" presName="sibTrans" presStyleCnt="0"/>
      <dgm:spPr/>
      <dgm:t>
        <a:bodyPr/>
        <a:lstStyle/>
        <a:p>
          <a:endParaRPr lang="zh-CN" altLang="en-US"/>
        </a:p>
      </dgm:t>
    </dgm:pt>
    <dgm:pt modelId="{8EB78C2B-5363-4069-A7E3-60741508C5B7}" type="pres">
      <dgm:prSet presAssocID="{40703FFC-9EB9-4F93-970C-F404607877B0}" presName="node" presStyleLbl="alignAccFollowNode1" presStyleIdx="3" presStyleCnt="6">
        <dgm:presLayoutVars>
          <dgm:bulletEnabled val="1"/>
        </dgm:presLayoutVars>
      </dgm:prSet>
      <dgm:spPr/>
      <dgm:t>
        <a:bodyPr/>
        <a:lstStyle/>
        <a:p>
          <a:endParaRPr lang="zh-CN" altLang="en-US"/>
        </a:p>
      </dgm:t>
    </dgm:pt>
    <dgm:pt modelId="{291895BA-C5F2-428C-9410-5A87FA5ED1B6}" type="pres">
      <dgm:prSet presAssocID="{63A33B73-B5EA-4CBB-8ED8-4A3C4A0F4990}" presName="vSp" presStyleCnt="0"/>
      <dgm:spPr/>
      <dgm:t>
        <a:bodyPr/>
        <a:lstStyle/>
        <a:p>
          <a:endParaRPr lang="zh-CN" altLang="en-US"/>
        </a:p>
      </dgm:t>
    </dgm:pt>
    <dgm:pt modelId="{0762D3A3-3DFE-475B-9D28-21E0C9337A0C}" type="pres">
      <dgm:prSet presAssocID="{A6325204-4C10-4C57-A4CD-9527CC78639C}" presName="horFlow" presStyleCnt="0"/>
      <dgm:spPr/>
      <dgm:t>
        <a:bodyPr/>
        <a:lstStyle/>
        <a:p>
          <a:endParaRPr lang="zh-CN" altLang="en-US"/>
        </a:p>
      </dgm:t>
    </dgm:pt>
    <dgm:pt modelId="{C3C4C34E-17C5-4024-96DD-E4C227586F84}" type="pres">
      <dgm:prSet presAssocID="{A6325204-4C10-4C57-A4CD-9527CC78639C}" presName="bigChev" presStyleLbl="node1" presStyleIdx="2" presStyleCnt="3"/>
      <dgm:spPr/>
      <dgm:t>
        <a:bodyPr/>
        <a:lstStyle/>
        <a:p>
          <a:endParaRPr lang="zh-CN" altLang="en-US"/>
        </a:p>
      </dgm:t>
    </dgm:pt>
    <dgm:pt modelId="{FC1584E0-0862-42EB-9E1A-A403FDDCBA05}" type="pres">
      <dgm:prSet presAssocID="{3ED4229A-8496-4805-9770-93A339DBB9E6}" presName="parTrans" presStyleCnt="0"/>
      <dgm:spPr/>
      <dgm:t>
        <a:bodyPr/>
        <a:lstStyle/>
        <a:p>
          <a:endParaRPr lang="zh-CN" altLang="en-US"/>
        </a:p>
      </dgm:t>
    </dgm:pt>
    <dgm:pt modelId="{6156AB3C-DF14-4CA4-868B-96C4336756E8}" type="pres">
      <dgm:prSet presAssocID="{ABF40164-2535-4B2C-8EDA-675077150F60}" presName="node" presStyleLbl="alignAccFollowNode1" presStyleIdx="4" presStyleCnt="6">
        <dgm:presLayoutVars>
          <dgm:bulletEnabled val="1"/>
        </dgm:presLayoutVars>
      </dgm:prSet>
      <dgm:spPr/>
      <dgm:t>
        <a:bodyPr/>
        <a:lstStyle/>
        <a:p>
          <a:endParaRPr lang="zh-CN" altLang="en-US"/>
        </a:p>
      </dgm:t>
    </dgm:pt>
    <dgm:pt modelId="{29FB8564-F0EA-4B93-877E-76318051D778}" type="pres">
      <dgm:prSet presAssocID="{5D8DD36D-A93E-4BCA-8C36-3DAA3705985A}" presName="sibTrans" presStyleCnt="0"/>
      <dgm:spPr/>
      <dgm:t>
        <a:bodyPr/>
        <a:lstStyle/>
        <a:p>
          <a:endParaRPr lang="zh-CN" altLang="en-US"/>
        </a:p>
      </dgm:t>
    </dgm:pt>
    <dgm:pt modelId="{A815CED1-172C-4EFB-85F3-7773B9DE508E}" type="pres">
      <dgm:prSet presAssocID="{E52217C2-5E54-48C2-A8D7-1489D83433DF}" presName="node" presStyleLbl="alignAccFollowNode1" presStyleIdx="5" presStyleCnt="6">
        <dgm:presLayoutVars>
          <dgm:bulletEnabled val="1"/>
        </dgm:presLayoutVars>
      </dgm:prSet>
      <dgm:spPr/>
      <dgm:t>
        <a:bodyPr/>
        <a:lstStyle/>
        <a:p>
          <a:endParaRPr lang="zh-CN" altLang="en-US"/>
        </a:p>
      </dgm:t>
    </dgm:pt>
  </dgm:ptLst>
  <dgm:cxnLst>
    <dgm:cxn modelId="{E9A3374B-6339-4476-8B15-649FFCA06581}" type="presOf" srcId="{E52217C2-5E54-48C2-A8D7-1489D83433DF}" destId="{A815CED1-172C-4EFB-85F3-7773B9DE508E}" srcOrd="0" destOrd="0" presId="urn:microsoft.com/office/officeart/2005/8/layout/lProcess3"/>
    <dgm:cxn modelId="{3D068833-FC76-465B-B8A9-11A4C9A4160E}" srcId="{63A33B73-B5EA-4CBB-8ED8-4A3C4A0F4990}" destId="{AB0747EF-3E85-4D1A-A4C4-BA1EC5FA3681}" srcOrd="0" destOrd="0" parTransId="{F08914C4-086C-4FC3-A052-C43954901E31}" sibTransId="{80569DB2-79B8-4E0E-97FD-F2B203D36BAA}"/>
    <dgm:cxn modelId="{A936D2BB-D48F-4370-BDA6-12D827AF11EB}" type="presOf" srcId="{ABF40164-2535-4B2C-8EDA-675077150F60}" destId="{6156AB3C-DF14-4CA4-868B-96C4336756E8}" srcOrd="0" destOrd="0" presId="urn:microsoft.com/office/officeart/2005/8/layout/lProcess3"/>
    <dgm:cxn modelId="{A3C130A3-7529-4000-ABB3-E6FE4C42C9FE}" type="presOf" srcId="{AB0747EF-3E85-4D1A-A4C4-BA1EC5FA3681}" destId="{C1405F55-88C8-4A1F-96A7-8D7489B0980A}" srcOrd="0" destOrd="0" presId="urn:microsoft.com/office/officeart/2005/8/layout/lProcess3"/>
    <dgm:cxn modelId="{3A03B68B-2513-4A02-97BC-6C0FE59FB334}" type="presOf" srcId="{AC0542F2-AC8E-4545-9174-35C1E2167478}" destId="{FB5C41F9-476F-4C67-9922-457DBF2F5055}" srcOrd="0" destOrd="0" presId="urn:microsoft.com/office/officeart/2005/8/layout/lProcess3"/>
    <dgm:cxn modelId="{E897D48D-FD83-4307-8E9E-049C8DBE53F5}" type="presOf" srcId="{A6325204-4C10-4C57-A4CD-9527CC78639C}" destId="{C3C4C34E-17C5-4024-96DD-E4C227586F84}" srcOrd="0" destOrd="0" presId="urn:microsoft.com/office/officeart/2005/8/layout/lProcess3"/>
    <dgm:cxn modelId="{4A9EF0EF-3773-4E7B-BEA1-46FCB45B0AD8}" type="presOf" srcId="{40703FFC-9EB9-4F93-970C-F404607877B0}" destId="{8EB78C2B-5363-4069-A7E3-60741508C5B7}" srcOrd="0" destOrd="0" presId="urn:microsoft.com/office/officeart/2005/8/layout/lProcess3"/>
    <dgm:cxn modelId="{26AFA6FB-56A7-4761-967D-A250E2C32757}" type="presOf" srcId="{D36D41C1-4E61-424E-AA79-4190F5B67347}" destId="{42CC77C0-7ED9-45BF-A86F-A7B5656F0A4C}" srcOrd="0" destOrd="0" presId="urn:microsoft.com/office/officeart/2005/8/layout/lProcess3"/>
    <dgm:cxn modelId="{153A7F24-C919-496A-BC15-A76A1918DEC3}" srcId="{8E613E1B-4F47-4ABB-AE73-CCC16AB5D532}" destId="{CE6F7720-705B-4D47-A7E3-5ECC3E1D82E4}" srcOrd="0" destOrd="0" parTransId="{85AA8D40-9F2A-4C7E-A691-925EB931E074}" sibTransId="{4311A8BC-1B61-4729-BF01-94077576FEB1}"/>
    <dgm:cxn modelId="{8DF3EE05-FA63-4209-A5CF-50B7431E134D}" type="presOf" srcId="{CE6F7720-705B-4D47-A7E3-5ECC3E1D82E4}" destId="{98E8B036-31ED-4859-A714-4853E0260DC3}" srcOrd="0" destOrd="0" presId="urn:microsoft.com/office/officeart/2005/8/layout/lProcess3"/>
    <dgm:cxn modelId="{E3067AA4-E696-4E06-9A56-15BA36B2BBAF}" srcId="{8E613E1B-4F47-4ABB-AE73-CCC16AB5D532}" destId="{AC0542F2-AC8E-4545-9174-35C1E2167478}" srcOrd="1" destOrd="0" parTransId="{A608E292-1560-4D9D-869D-63A414905EE9}" sibTransId="{A34180F2-B782-44CC-B1E4-4C02B6DD2834}"/>
    <dgm:cxn modelId="{D248350F-A6B8-4C76-85C5-6412B217298F}" srcId="{D36D41C1-4E61-424E-AA79-4190F5B67347}" destId="{8E613E1B-4F47-4ABB-AE73-CCC16AB5D532}" srcOrd="0" destOrd="0" parTransId="{C2BB3146-CD2A-457C-AC0D-971693E783C8}" sibTransId="{A47E1E1E-BC00-4E7B-85D4-6578FF85F59A}"/>
    <dgm:cxn modelId="{345BBE1F-F342-4D63-BF14-F77B2816FCC5}" type="presOf" srcId="{63A33B73-B5EA-4CBB-8ED8-4A3C4A0F4990}" destId="{BCBC484C-F7F8-4C75-8070-B0B461B7B0F6}" srcOrd="0" destOrd="0" presId="urn:microsoft.com/office/officeart/2005/8/layout/lProcess3"/>
    <dgm:cxn modelId="{690CCAF2-ECF6-439F-B644-FC60676137E2}" type="presOf" srcId="{8E613E1B-4F47-4ABB-AE73-CCC16AB5D532}" destId="{E6C9665F-EAF6-4504-9F29-7166841C54BB}" srcOrd="0" destOrd="0" presId="urn:microsoft.com/office/officeart/2005/8/layout/lProcess3"/>
    <dgm:cxn modelId="{71FC846F-54E5-47CE-B746-8C57E5345C9C}" srcId="{A6325204-4C10-4C57-A4CD-9527CC78639C}" destId="{E52217C2-5E54-48C2-A8D7-1489D83433DF}" srcOrd="1" destOrd="0" parTransId="{82C619C7-E796-475D-BE12-B533BBF33C79}" sibTransId="{583F9D2C-2EF2-4A3F-ACD2-41BA0B45D6B9}"/>
    <dgm:cxn modelId="{DFA4598B-1A8B-44EB-9D2C-918785173A74}" srcId="{63A33B73-B5EA-4CBB-8ED8-4A3C4A0F4990}" destId="{40703FFC-9EB9-4F93-970C-F404607877B0}" srcOrd="1" destOrd="0" parTransId="{AB703AB4-9DF4-476A-9B2F-4E04BCE70CED}" sibTransId="{9B18B9E4-96F1-4D86-8D92-B1B5E3646654}"/>
    <dgm:cxn modelId="{7D95A122-EB10-4FAA-B734-AC06B707C4C6}" srcId="{D36D41C1-4E61-424E-AA79-4190F5B67347}" destId="{63A33B73-B5EA-4CBB-8ED8-4A3C4A0F4990}" srcOrd="1" destOrd="0" parTransId="{C3CB47FB-BA46-4743-9AA7-273C7FFCE531}" sibTransId="{0D2CC48B-4B04-41E3-A229-48C8B9291323}"/>
    <dgm:cxn modelId="{C31B5E58-5EAA-444D-9965-2AE8A92BA4B3}" srcId="{D36D41C1-4E61-424E-AA79-4190F5B67347}" destId="{A6325204-4C10-4C57-A4CD-9527CC78639C}" srcOrd="2" destOrd="0" parTransId="{1B8F319C-77CC-4C44-86FD-F6041E45C206}" sibTransId="{A857283C-B762-4323-BF44-675F84A8E71F}"/>
    <dgm:cxn modelId="{81B3E859-47B3-40C3-83EF-E15A2F9A3A83}" srcId="{A6325204-4C10-4C57-A4CD-9527CC78639C}" destId="{ABF40164-2535-4B2C-8EDA-675077150F60}" srcOrd="0" destOrd="0" parTransId="{3ED4229A-8496-4805-9770-93A339DBB9E6}" sibTransId="{5D8DD36D-A93E-4BCA-8C36-3DAA3705985A}"/>
    <dgm:cxn modelId="{D7AB3394-E9DE-4079-A743-50B079BDE18C}" type="presParOf" srcId="{42CC77C0-7ED9-45BF-A86F-A7B5656F0A4C}" destId="{763873AC-736F-4861-B312-281EDDD2AA57}" srcOrd="0" destOrd="0" presId="urn:microsoft.com/office/officeart/2005/8/layout/lProcess3"/>
    <dgm:cxn modelId="{3EFA4BBE-11BF-4D7B-BA85-093077749E27}" type="presParOf" srcId="{763873AC-736F-4861-B312-281EDDD2AA57}" destId="{E6C9665F-EAF6-4504-9F29-7166841C54BB}" srcOrd="0" destOrd="0" presId="urn:microsoft.com/office/officeart/2005/8/layout/lProcess3"/>
    <dgm:cxn modelId="{33A3DE15-8B79-4718-A21F-F826FBBFA12F}" type="presParOf" srcId="{763873AC-736F-4861-B312-281EDDD2AA57}" destId="{98089487-612E-434A-9CA8-DC0795DC8F8E}" srcOrd="1" destOrd="0" presId="urn:microsoft.com/office/officeart/2005/8/layout/lProcess3"/>
    <dgm:cxn modelId="{AD8AF00F-6D6A-40CF-8093-0669E1FEA87A}" type="presParOf" srcId="{763873AC-736F-4861-B312-281EDDD2AA57}" destId="{98E8B036-31ED-4859-A714-4853E0260DC3}" srcOrd="2" destOrd="0" presId="urn:microsoft.com/office/officeart/2005/8/layout/lProcess3"/>
    <dgm:cxn modelId="{954CFDEA-077A-49C6-9574-CA5F3EC77CCF}" type="presParOf" srcId="{763873AC-736F-4861-B312-281EDDD2AA57}" destId="{2D9E9706-F725-46B5-92FA-A606D847481F}" srcOrd="3" destOrd="0" presId="urn:microsoft.com/office/officeart/2005/8/layout/lProcess3"/>
    <dgm:cxn modelId="{D2B9FAD7-B3A9-4433-8E21-CE0BB10E2A74}" type="presParOf" srcId="{763873AC-736F-4861-B312-281EDDD2AA57}" destId="{FB5C41F9-476F-4C67-9922-457DBF2F5055}" srcOrd="4" destOrd="0" presId="urn:microsoft.com/office/officeart/2005/8/layout/lProcess3"/>
    <dgm:cxn modelId="{C9517731-4351-4714-8177-37A9AED738A0}" type="presParOf" srcId="{42CC77C0-7ED9-45BF-A86F-A7B5656F0A4C}" destId="{8499A958-0E4C-4095-B62D-37E01690D114}" srcOrd="1" destOrd="0" presId="urn:microsoft.com/office/officeart/2005/8/layout/lProcess3"/>
    <dgm:cxn modelId="{B6651088-65F4-4C42-B9E6-36EE20FFB652}" type="presParOf" srcId="{42CC77C0-7ED9-45BF-A86F-A7B5656F0A4C}" destId="{76D96FD2-DF88-43E2-8D8C-F24274DEB8DC}" srcOrd="2" destOrd="0" presId="urn:microsoft.com/office/officeart/2005/8/layout/lProcess3"/>
    <dgm:cxn modelId="{749D3FD1-EE51-45BC-925B-8F0BE6C78FD3}" type="presParOf" srcId="{76D96FD2-DF88-43E2-8D8C-F24274DEB8DC}" destId="{BCBC484C-F7F8-4C75-8070-B0B461B7B0F6}" srcOrd="0" destOrd="0" presId="urn:microsoft.com/office/officeart/2005/8/layout/lProcess3"/>
    <dgm:cxn modelId="{03F21B84-554D-4345-9A4B-966830B31C53}" type="presParOf" srcId="{76D96FD2-DF88-43E2-8D8C-F24274DEB8DC}" destId="{8F697D65-C0BA-41E6-BDF1-3842DF0D8F9A}" srcOrd="1" destOrd="0" presId="urn:microsoft.com/office/officeart/2005/8/layout/lProcess3"/>
    <dgm:cxn modelId="{DFE89FF6-44E1-4B26-9A0F-0FC8248F1A88}" type="presParOf" srcId="{76D96FD2-DF88-43E2-8D8C-F24274DEB8DC}" destId="{C1405F55-88C8-4A1F-96A7-8D7489B0980A}" srcOrd="2" destOrd="0" presId="urn:microsoft.com/office/officeart/2005/8/layout/lProcess3"/>
    <dgm:cxn modelId="{1B4B7531-6DED-403B-86B8-3CB50D7098DF}" type="presParOf" srcId="{76D96FD2-DF88-43E2-8D8C-F24274DEB8DC}" destId="{0189CCE9-A46B-42E8-AEFD-AEC245095A64}" srcOrd="3" destOrd="0" presId="urn:microsoft.com/office/officeart/2005/8/layout/lProcess3"/>
    <dgm:cxn modelId="{6E35B138-7AFC-4AC0-B74E-37B45C928495}" type="presParOf" srcId="{76D96FD2-DF88-43E2-8D8C-F24274DEB8DC}" destId="{8EB78C2B-5363-4069-A7E3-60741508C5B7}" srcOrd="4" destOrd="0" presId="urn:microsoft.com/office/officeart/2005/8/layout/lProcess3"/>
    <dgm:cxn modelId="{38BB8774-75C6-4035-B513-A41A30F0FC44}" type="presParOf" srcId="{42CC77C0-7ED9-45BF-A86F-A7B5656F0A4C}" destId="{291895BA-C5F2-428C-9410-5A87FA5ED1B6}" srcOrd="3" destOrd="0" presId="urn:microsoft.com/office/officeart/2005/8/layout/lProcess3"/>
    <dgm:cxn modelId="{99146A2E-9D1E-49E3-A079-35E5583E45C9}" type="presParOf" srcId="{42CC77C0-7ED9-45BF-A86F-A7B5656F0A4C}" destId="{0762D3A3-3DFE-475B-9D28-21E0C9337A0C}" srcOrd="4" destOrd="0" presId="urn:microsoft.com/office/officeart/2005/8/layout/lProcess3"/>
    <dgm:cxn modelId="{48791DDC-7A65-42E4-8C55-D0FF922A8BA5}" type="presParOf" srcId="{0762D3A3-3DFE-475B-9D28-21E0C9337A0C}" destId="{C3C4C34E-17C5-4024-96DD-E4C227586F84}" srcOrd="0" destOrd="0" presId="urn:microsoft.com/office/officeart/2005/8/layout/lProcess3"/>
    <dgm:cxn modelId="{89231820-4ADE-4109-BB5A-63660C28557C}" type="presParOf" srcId="{0762D3A3-3DFE-475B-9D28-21E0C9337A0C}" destId="{FC1584E0-0862-42EB-9E1A-A403FDDCBA05}" srcOrd="1" destOrd="0" presId="urn:microsoft.com/office/officeart/2005/8/layout/lProcess3"/>
    <dgm:cxn modelId="{AA114662-BBBC-408F-9142-DA108ADFB451}" type="presParOf" srcId="{0762D3A3-3DFE-475B-9D28-21E0C9337A0C}" destId="{6156AB3C-DF14-4CA4-868B-96C4336756E8}" srcOrd="2" destOrd="0" presId="urn:microsoft.com/office/officeart/2005/8/layout/lProcess3"/>
    <dgm:cxn modelId="{D39E2B68-225C-430F-A04E-EB2D97348EE4}" type="presParOf" srcId="{0762D3A3-3DFE-475B-9D28-21E0C9337A0C}" destId="{29FB8564-F0EA-4B93-877E-76318051D778}" srcOrd="3" destOrd="0" presId="urn:microsoft.com/office/officeart/2005/8/layout/lProcess3"/>
    <dgm:cxn modelId="{E3C9A379-AAF8-45E0-B024-F22D488A819B}" type="presParOf" srcId="{0762D3A3-3DFE-475B-9D28-21E0C9337A0C}" destId="{A815CED1-172C-4EFB-85F3-7773B9DE508E}" srcOrd="4" destOrd="0" presId="urn:microsoft.com/office/officeart/2005/8/layout/lProcess3"/>
  </dgm:cxnLst>
  <dgm:bg>
    <a:noFill/>
  </dgm:bg>
  <dgm:whole>
    <a:ln>
      <a:no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875CF7-D82A-4FFC-A194-D42F7DA69480}">
      <dsp:nvSpPr>
        <dsp:cNvPr id="0" name=""/>
        <dsp:cNvSpPr/>
      </dsp:nvSpPr>
      <dsp:spPr>
        <a:xfrm rot="5400000">
          <a:off x="986084" y="379879"/>
          <a:ext cx="589664" cy="71426"/>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E972789D-CCD5-478B-BD56-757BACBB97A2}">
      <dsp:nvSpPr>
        <dsp:cNvPr id="0" name=""/>
        <dsp:cNvSpPr/>
      </dsp:nvSpPr>
      <dsp:spPr>
        <a:xfrm>
          <a:off x="1119414" y="130"/>
          <a:ext cx="793625" cy="476175"/>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客户交保证金</a:t>
          </a:r>
          <a:endParaRPr lang="en-US" sz="1200" b="1" kern="1200"/>
        </a:p>
      </dsp:txBody>
      <dsp:txXfrm>
        <a:off x="1133361" y="14077"/>
        <a:ext cx="765731" cy="448281"/>
      </dsp:txXfrm>
    </dsp:sp>
    <dsp:sp modelId="{0AA8FF6D-4D84-4238-B9AA-23A37F04FF12}">
      <dsp:nvSpPr>
        <dsp:cNvPr id="0" name=""/>
        <dsp:cNvSpPr/>
      </dsp:nvSpPr>
      <dsp:spPr>
        <a:xfrm rot="5400000">
          <a:off x="986084" y="975099"/>
          <a:ext cx="589664" cy="71426"/>
        </a:xfrm>
        <a:prstGeom prst="rect">
          <a:avLst/>
        </a:prstGeom>
        <a:gradFill rotWithShape="0">
          <a:gsLst>
            <a:gs pos="0">
              <a:schemeClr val="accent5">
                <a:hueOff val="-1419125"/>
                <a:satOff val="5687"/>
                <a:lumOff val="1233"/>
                <a:alphaOff val="0"/>
                <a:tint val="50000"/>
                <a:satMod val="300000"/>
              </a:schemeClr>
            </a:gs>
            <a:gs pos="35000">
              <a:schemeClr val="accent5">
                <a:hueOff val="-1419125"/>
                <a:satOff val="5687"/>
                <a:lumOff val="1233"/>
                <a:alphaOff val="0"/>
                <a:tint val="37000"/>
                <a:satMod val="300000"/>
              </a:schemeClr>
            </a:gs>
            <a:gs pos="100000">
              <a:schemeClr val="accent5">
                <a:hueOff val="-1419125"/>
                <a:satOff val="5687"/>
                <a:lumOff val="123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F720BBDD-4634-4E46-BCAA-0DC14167EA50}">
      <dsp:nvSpPr>
        <dsp:cNvPr id="0" name=""/>
        <dsp:cNvSpPr/>
      </dsp:nvSpPr>
      <dsp:spPr>
        <a:xfrm>
          <a:off x="1119414" y="595349"/>
          <a:ext cx="793625" cy="476175"/>
        </a:xfrm>
        <a:prstGeom prst="roundRect">
          <a:avLst>
            <a:gd name="adj" fmla="val 10000"/>
          </a:avLst>
        </a:prstGeom>
        <a:gradFill rotWithShape="0">
          <a:gsLst>
            <a:gs pos="0">
              <a:schemeClr val="accent5">
                <a:hueOff val="-1241735"/>
                <a:satOff val="4976"/>
                <a:lumOff val="1078"/>
                <a:alphaOff val="0"/>
                <a:tint val="50000"/>
                <a:satMod val="300000"/>
              </a:schemeClr>
            </a:gs>
            <a:gs pos="35000">
              <a:schemeClr val="accent5">
                <a:hueOff val="-1241735"/>
                <a:satOff val="4976"/>
                <a:lumOff val="1078"/>
                <a:alphaOff val="0"/>
                <a:tint val="37000"/>
                <a:satMod val="300000"/>
              </a:schemeClr>
            </a:gs>
            <a:gs pos="100000">
              <a:schemeClr val="accent5">
                <a:hueOff val="-1241735"/>
                <a:satOff val="4976"/>
                <a:lumOff val="107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签署相关合同</a:t>
          </a:r>
          <a:endParaRPr lang="en-US" sz="1200" b="1" kern="1200"/>
        </a:p>
      </dsp:txBody>
      <dsp:txXfrm>
        <a:off x="1133361" y="609296"/>
        <a:ext cx="765731" cy="448281"/>
      </dsp:txXfrm>
    </dsp:sp>
    <dsp:sp modelId="{42FC8BB0-E8EA-4D29-A6F6-68DAAA85A6CD}">
      <dsp:nvSpPr>
        <dsp:cNvPr id="0" name=""/>
        <dsp:cNvSpPr/>
      </dsp:nvSpPr>
      <dsp:spPr>
        <a:xfrm>
          <a:off x="1283694" y="1272709"/>
          <a:ext cx="1049967" cy="71426"/>
        </a:xfrm>
        <a:prstGeom prst="rect">
          <a:avLst/>
        </a:prstGeom>
        <a:gradFill rotWithShape="0">
          <a:gsLst>
            <a:gs pos="0">
              <a:schemeClr val="accent5">
                <a:hueOff val="-2838251"/>
                <a:satOff val="11375"/>
                <a:lumOff val="2465"/>
                <a:alphaOff val="0"/>
                <a:tint val="50000"/>
                <a:satMod val="300000"/>
              </a:schemeClr>
            </a:gs>
            <a:gs pos="35000">
              <a:schemeClr val="accent5">
                <a:hueOff val="-2838251"/>
                <a:satOff val="11375"/>
                <a:lumOff val="2465"/>
                <a:alphaOff val="0"/>
                <a:tint val="37000"/>
                <a:satMod val="300000"/>
              </a:schemeClr>
            </a:gs>
            <a:gs pos="100000">
              <a:schemeClr val="accent5">
                <a:hueOff val="-2838251"/>
                <a:satOff val="11375"/>
                <a:lumOff val="246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B363EFA8-3ADD-45D3-8E77-DDEEE8E6422A}">
      <dsp:nvSpPr>
        <dsp:cNvPr id="0" name=""/>
        <dsp:cNvSpPr/>
      </dsp:nvSpPr>
      <dsp:spPr>
        <a:xfrm>
          <a:off x="1119414" y="1190569"/>
          <a:ext cx="793625" cy="476175"/>
        </a:xfrm>
        <a:prstGeom prst="roundRect">
          <a:avLst>
            <a:gd name="adj" fmla="val 10000"/>
          </a:avLst>
        </a:prstGeom>
        <a:gradFill rotWithShape="0">
          <a:gsLst>
            <a:gs pos="0">
              <a:schemeClr val="accent5">
                <a:hueOff val="-2483469"/>
                <a:satOff val="9953"/>
                <a:lumOff val="2157"/>
                <a:alphaOff val="0"/>
                <a:tint val="50000"/>
                <a:satMod val="300000"/>
              </a:schemeClr>
            </a:gs>
            <a:gs pos="35000">
              <a:schemeClr val="accent5">
                <a:hueOff val="-2483469"/>
                <a:satOff val="9953"/>
                <a:lumOff val="2157"/>
                <a:alphaOff val="0"/>
                <a:tint val="37000"/>
                <a:satMod val="300000"/>
              </a:schemeClr>
            </a:gs>
            <a:gs pos="100000">
              <a:schemeClr val="accent5">
                <a:hueOff val="-2483469"/>
                <a:satOff val="9953"/>
                <a:lumOff val="215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租赁公司申请贷款</a:t>
          </a:r>
          <a:endParaRPr lang="en-US" sz="1200" b="1" kern="1200"/>
        </a:p>
      </dsp:txBody>
      <dsp:txXfrm>
        <a:off x="1133361" y="1204516"/>
        <a:ext cx="765731" cy="448281"/>
      </dsp:txXfrm>
    </dsp:sp>
    <dsp:sp modelId="{960D643A-6D4D-481E-8B10-5E888EF492C0}">
      <dsp:nvSpPr>
        <dsp:cNvPr id="0" name=""/>
        <dsp:cNvSpPr/>
      </dsp:nvSpPr>
      <dsp:spPr>
        <a:xfrm rot="16200000">
          <a:off x="2041607" y="975099"/>
          <a:ext cx="589664" cy="71426"/>
        </a:xfrm>
        <a:prstGeom prst="rect">
          <a:avLst/>
        </a:prstGeom>
        <a:gradFill rotWithShape="0">
          <a:gsLst>
            <a:gs pos="0">
              <a:schemeClr val="accent5">
                <a:hueOff val="-4257376"/>
                <a:satOff val="17062"/>
                <a:lumOff val="3698"/>
                <a:alphaOff val="0"/>
                <a:tint val="50000"/>
                <a:satMod val="300000"/>
              </a:schemeClr>
            </a:gs>
            <a:gs pos="35000">
              <a:schemeClr val="accent5">
                <a:hueOff val="-4257376"/>
                <a:satOff val="17062"/>
                <a:lumOff val="3698"/>
                <a:alphaOff val="0"/>
                <a:tint val="37000"/>
                <a:satMod val="300000"/>
              </a:schemeClr>
            </a:gs>
            <a:gs pos="100000">
              <a:schemeClr val="accent5">
                <a:hueOff val="-4257376"/>
                <a:satOff val="17062"/>
                <a:lumOff val="369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75ADA052-4401-41B4-8A4D-63CD574E9C0E}">
      <dsp:nvSpPr>
        <dsp:cNvPr id="0" name=""/>
        <dsp:cNvSpPr/>
      </dsp:nvSpPr>
      <dsp:spPr>
        <a:xfrm>
          <a:off x="2174937" y="1190569"/>
          <a:ext cx="793625" cy="476175"/>
        </a:xfrm>
        <a:prstGeom prst="roundRect">
          <a:avLst>
            <a:gd name="adj" fmla="val 10000"/>
          </a:avLst>
        </a:prstGeom>
        <a:gradFill rotWithShape="0">
          <a:gsLst>
            <a:gs pos="0">
              <a:schemeClr val="accent5">
                <a:hueOff val="-3725204"/>
                <a:satOff val="14929"/>
                <a:lumOff val="3235"/>
                <a:alphaOff val="0"/>
                <a:tint val="50000"/>
                <a:satMod val="300000"/>
              </a:schemeClr>
            </a:gs>
            <a:gs pos="35000">
              <a:schemeClr val="accent5">
                <a:hueOff val="-3725204"/>
                <a:satOff val="14929"/>
                <a:lumOff val="3235"/>
                <a:alphaOff val="0"/>
                <a:tint val="37000"/>
                <a:satMod val="300000"/>
              </a:schemeClr>
            </a:gs>
            <a:gs pos="100000">
              <a:schemeClr val="accent5">
                <a:hueOff val="-3725204"/>
                <a:satOff val="14929"/>
                <a:lumOff val="323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银行放款</a:t>
          </a:r>
          <a:endParaRPr lang="en-US" sz="1200" b="1" kern="1200"/>
        </a:p>
      </dsp:txBody>
      <dsp:txXfrm>
        <a:off x="2188884" y="1204516"/>
        <a:ext cx="765731" cy="448281"/>
      </dsp:txXfrm>
    </dsp:sp>
    <dsp:sp modelId="{B6EA7E61-EAAA-4DF1-B71F-5C0BC7372C79}">
      <dsp:nvSpPr>
        <dsp:cNvPr id="0" name=""/>
        <dsp:cNvSpPr/>
      </dsp:nvSpPr>
      <dsp:spPr>
        <a:xfrm rot="16200000">
          <a:off x="2041607" y="379879"/>
          <a:ext cx="589664" cy="71426"/>
        </a:xfrm>
        <a:prstGeom prst="rect">
          <a:avLst/>
        </a:prstGeom>
        <a:gradFill rotWithShape="0">
          <a:gsLst>
            <a:gs pos="0">
              <a:schemeClr val="accent5">
                <a:hueOff val="-5676501"/>
                <a:satOff val="22749"/>
                <a:lumOff val="4930"/>
                <a:alphaOff val="0"/>
                <a:tint val="50000"/>
                <a:satMod val="300000"/>
              </a:schemeClr>
            </a:gs>
            <a:gs pos="35000">
              <a:schemeClr val="accent5">
                <a:hueOff val="-5676501"/>
                <a:satOff val="22749"/>
                <a:lumOff val="4930"/>
                <a:alphaOff val="0"/>
                <a:tint val="37000"/>
                <a:satMod val="300000"/>
              </a:schemeClr>
            </a:gs>
            <a:gs pos="100000">
              <a:schemeClr val="accent5">
                <a:hueOff val="-5676501"/>
                <a:satOff val="22749"/>
                <a:lumOff val="493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980ABC3-EF81-4507-9BDA-701AC493DC5C}">
      <dsp:nvSpPr>
        <dsp:cNvPr id="0" name=""/>
        <dsp:cNvSpPr/>
      </dsp:nvSpPr>
      <dsp:spPr>
        <a:xfrm>
          <a:off x="2174937" y="595349"/>
          <a:ext cx="793625" cy="476175"/>
        </a:xfrm>
        <a:prstGeom prst="roundRect">
          <a:avLst>
            <a:gd name="adj" fmla="val 10000"/>
          </a:avLst>
        </a:prstGeom>
        <a:gradFill rotWithShape="0">
          <a:gsLst>
            <a:gs pos="0">
              <a:schemeClr val="accent5">
                <a:hueOff val="-4966938"/>
                <a:satOff val="19906"/>
                <a:lumOff val="4314"/>
                <a:alphaOff val="0"/>
                <a:tint val="50000"/>
                <a:satMod val="300000"/>
              </a:schemeClr>
            </a:gs>
            <a:gs pos="35000">
              <a:schemeClr val="accent5">
                <a:hueOff val="-4966938"/>
                <a:satOff val="19906"/>
                <a:lumOff val="4314"/>
                <a:alphaOff val="0"/>
                <a:tint val="37000"/>
                <a:satMod val="300000"/>
              </a:schemeClr>
            </a:gs>
            <a:gs pos="100000">
              <a:schemeClr val="accent5">
                <a:hueOff val="-4966938"/>
                <a:satOff val="19906"/>
                <a:lumOff val="431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物流收货</a:t>
          </a:r>
          <a:endParaRPr lang="en-US" sz="1200" b="1" kern="1200"/>
        </a:p>
      </dsp:txBody>
      <dsp:txXfrm>
        <a:off x="2188884" y="609296"/>
        <a:ext cx="765731" cy="448281"/>
      </dsp:txXfrm>
    </dsp:sp>
    <dsp:sp modelId="{431022F7-99E7-4923-98E1-ED09DB700A59}">
      <dsp:nvSpPr>
        <dsp:cNvPr id="0" name=""/>
        <dsp:cNvSpPr/>
      </dsp:nvSpPr>
      <dsp:spPr>
        <a:xfrm>
          <a:off x="2339216" y="82270"/>
          <a:ext cx="1049967" cy="71426"/>
        </a:xfrm>
        <a:prstGeom prst="rect">
          <a:avLst/>
        </a:prstGeom>
        <a:gradFill rotWithShape="0">
          <a:gsLst>
            <a:gs pos="0">
              <a:schemeClr val="accent5">
                <a:hueOff val="-7095626"/>
                <a:satOff val="28436"/>
                <a:lumOff val="6163"/>
                <a:alphaOff val="0"/>
                <a:tint val="50000"/>
                <a:satMod val="300000"/>
              </a:schemeClr>
            </a:gs>
            <a:gs pos="35000">
              <a:schemeClr val="accent5">
                <a:hueOff val="-7095626"/>
                <a:satOff val="28436"/>
                <a:lumOff val="6163"/>
                <a:alphaOff val="0"/>
                <a:tint val="37000"/>
                <a:satMod val="300000"/>
              </a:schemeClr>
            </a:gs>
            <a:gs pos="100000">
              <a:schemeClr val="accent5">
                <a:hueOff val="-7095626"/>
                <a:satOff val="28436"/>
                <a:lumOff val="616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5930A0F-F48A-41FD-84EB-6BF12CF6BE03}">
      <dsp:nvSpPr>
        <dsp:cNvPr id="0" name=""/>
        <dsp:cNvSpPr/>
      </dsp:nvSpPr>
      <dsp:spPr>
        <a:xfrm>
          <a:off x="2174937" y="130"/>
          <a:ext cx="793625" cy="476175"/>
        </a:xfrm>
        <a:prstGeom prst="roundRect">
          <a:avLst>
            <a:gd name="adj" fmla="val 10000"/>
          </a:avLst>
        </a:prstGeom>
        <a:gradFill rotWithShape="0">
          <a:gsLst>
            <a:gs pos="0">
              <a:schemeClr val="accent5">
                <a:hueOff val="-6208672"/>
                <a:satOff val="24882"/>
                <a:lumOff val="5392"/>
                <a:alphaOff val="0"/>
                <a:tint val="50000"/>
                <a:satMod val="300000"/>
              </a:schemeClr>
            </a:gs>
            <a:gs pos="35000">
              <a:schemeClr val="accent5">
                <a:hueOff val="-6208672"/>
                <a:satOff val="24882"/>
                <a:lumOff val="5392"/>
                <a:alphaOff val="0"/>
                <a:tint val="37000"/>
                <a:satMod val="300000"/>
              </a:schemeClr>
            </a:gs>
            <a:gs pos="100000">
              <a:schemeClr val="accent5">
                <a:hueOff val="-6208672"/>
                <a:satOff val="24882"/>
                <a:lumOff val="539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客户还款</a:t>
          </a:r>
          <a:endParaRPr lang="en-US" sz="1200" b="1" kern="1200"/>
        </a:p>
      </dsp:txBody>
      <dsp:txXfrm>
        <a:off x="2188884" y="14077"/>
        <a:ext cx="765731" cy="448281"/>
      </dsp:txXfrm>
    </dsp:sp>
    <dsp:sp modelId="{8CB9CD11-7AAC-4956-801A-D98B719B8D4D}">
      <dsp:nvSpPr>
        <dsp:cNvPr id="0" name=""/>
        <dsp:cNvSpPr/>
      </dsp:nvSpPr>
      <dsp:spPr>
        <a:xfrm rot="5400000">
          <a:off x="3097129" y="379879"/>
          <a:ext cx="589664" cy="71426"/>
        </a:xfrm>
        <a:prstGeom prst="rect">
          <a:avLst/>
        </a:prstGeom>
        <a:gradFill rotWithShape="0">
          <a:gsLst>
            <a:gs pos="0">
              <a:schemeClr val="accent5">
                <a:hueOff val="-8514751"/>
                <a:satOff val="34124"/>
                <a:lumOff val="7395"/>
                <a:alphaOff val="0"/>
                <a:tint val="50000"/>
                <a:satMod val="300000"/>
              </a:schemeClr>
            </a:gs>
            <a:gs pos="35000">
              <a:schemeClr val="accent5">
                <a:hueOff val="-8514751"/>
                <a:satOff val="34124"/>
                <a:lumOff val="7395"/>
                <a:alphaOff val="0"/>
                <a:tint val="37000"/>
                <a:satMod val="300000"/>
              </a:schemeClr>
            </a:gs>
            <a:gs pos="100000">
              <a:schemeClr val="accent5">
                <a:hueOff val="-8514751"/>
                <a:satOff val="34124"/>
                <a:lumOff val="739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9360CD65-6BC3-4503-A302-3CEE3BD29541}">
      <dsp:nvSpPr>
        <dsp:cNvPr id="0" name=""/>
        <dsp:cNvSpPr/>
      </dsp:nvSpPr>
      <dsp:spPr>
        <a:xfrm>
          <a:off x="3230459" y="130"/>
          <a:ext cx="793625" cy="476175"/>
        </a:xfrm>
        <a:prstGeom prst="roundRect">
          <a:avLst>
            <a:gd name="adj" fmla="val 10000"/>
          </a:avLst>
        </a:prstGeom>
        <a:gradFill rotWithShape="0">
          <a:gsLst>
            <a:gs pos="0">
              <a:schemeClr val="accent5">
                <a:hueOff val="-7450407"/>
                <a:satOff val="29858"/>
                <a:lumOff val="6471"/>
                <a:alphaOff val="0"/>
                <a:tint val="50000"/>
                <a:satMod val="300000"/>
              </a:schemeClr>
            </a:gs>
            <a:gs pos="35000">
              <a:schemeClr val="accent5">
                <a:hueOff val="-7450407"/>
                <a:satOff val="29858"/>
                <a:lumOff val="6471"/>
                <a:alphaOff val="0"/>
                <a:tint val="37000"/>
                <a:satMod val="300000"/>
              </a:schemeClr>
            </a:gs>
            <a:gs pos="100000">
              <a:schemeClr val="accent5">
                <a:hueOff val="-7450407"/>
                <a:satOff val="29858"/>
                <a:lumOff val="6471"/>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租赁公司签单</a:t>
          </a:r>
          <a:endParaRPr lang="en-US" sz="1200" b="1" kern="1200"/>
        </a:p>
      </dsp:txBody>
      <dsp:txXfrm>
        <a:off x="3244406" y="14077"/>
        <a:ext cx="765731" cy="448281"/>
      </dsp:txXfrm>
    </dsp:sp>
    <dsp:sp modelId="{96EC6A39-2BBF-4F71-8D7B-8E69EAE9F29D}">
      <dsp:nvSpPr>
        <dsp:cNvPr id="0" name=""/>
        <dsp:cNvSpPr/>
      </dsp:nvSpPr>
      <dsp:spPr>
        <a:xfrm rot="5400000">
          <a:off x="3097129" y="975099"/>
          <a:ext cx="589664" cy="71426"/>
        </a:xfrm>
        <a:prstGeom prst="rect">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70A66789-1078-45A5-823E-B930FF1A035B}">
      <dsp:nvSpPr>
        <dsp:cNvPr id="0" name=""/>
        <dsp:cNvSpPr/>
      </dsp:nvSpPr>
      <dsp:spPr>
        <a:xfrm>
          <a:off x="3230459" y="595349"/>
          <a:ext cx="793625" cy="476175"/>
        </a:xfrm>
        <a:prstGeom prst="roundRect">
          <a:avLst>
            <a:gd name="adj" fmla="val 10000"/>
          </a:avLst>
        </a:prstGeom>
        <a:gradFill rotWithShape="0">
          <a:gsLst>
            <a:gs pos="0">
              <a:schemeClr val="accent5">
                <a:hueOff val="-8692142"/>
                <a:satOff val="34835"/>
                <a:lumOff val="7549"/>
                <a:alphaOff val="0"/>
                <a:tint val="50000"/>
                <a:satMod val="300000"/>
              </a:schemeClr>
            </a:gs>
            <a:gs pos="35000">
              <a:schemeClr val="accent5">
                <a:hueOff val="-8692142"/>
                <a:satOff val="34835"/>
                <a:lumOff val="7549"/>
                <a:alphaOff val="0"/>
                <a:tint val="37000"/>
                <a:satMod val="300000"/>
              </a:schemeClr>
            </a:gs>
            <a:gs pos="100000">
              <a:schemeClr val="accent5">
                <a:hueOff val="-8692142"/>
                <a:satOff val="34835"/>
                <a:lumOff val="754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客户提货</a:t>
          </a:r>
          <a:endParaRPr lang="en-US" sz="1200" b="1" kern="1200"/>
        </a:p>
      </dsp:txBody>
      <dsp:txXfrm>
        <a:off x="3244406" y="609296"/>
        <a:ext cx="765731" cy="448281"/>
      </dsp:txXfrm>
    </dsp:sp>
    <dsp:sp modelId="{E9F06966-BD1E-4C8E-AFB4-3B94E4C0A351}">
      <dsp:nvSpPr>
        <dsp:cNvPr id="0" name=""/>
        <dsp:cNvSpPr/>
      </dsp:nvSpPr>
      <dsp:spPr>
        <a:xfrm>
          <a:off x="3230459" y="1190569"/>
          <a:ext cx="793625" cy="476175"/>
        </a:xfrm>
        <a:prstGeom prst="roundRect">
          <a:avLst>
            <a:gd name="adj" fmla="val 10000"/>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CN" altLang="en-US" sz="1200" b="1" kern="1200"/>
            <a:t>租赁公司还贷</a:t>
          </a:r>
          <a:endParaRPr lang="en-US" sz="1200" b="1" kern="1200"/>
        </a:p>
      </dsp:txBody>
      <dsp:txXfrm>
        <a:off x="3244406" y="1204516"/>
        <a:ext cx="765731" cy="4482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C9665F-EAF6-4504-9F29-7166841C54BB}">
      <dsp:nvSpPr>
        <dsp:cNvPr id="0" name=""/>
        <dsp:cNvSpPr/>
      </dsp:nvSpPr>
      <dsp:spPr>
        <a:xfrm>
          <a:off x="1442" y="105078"/>
          <a:ext cx="2228329" cy="891331"/>
        </a:xfrm>
        <a:prstGeom prst="chevron">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0160" rIns="0" bIns="10160" numCol="1" spcCol="1270" anchor="ctr" anchorCtr="0">
          <a:noAutofit/>
        </a:bodyPr>
        <a:lstStyle/>
        <a:p>
          <a:pPr lvl="0" algn="ctr" defTabSz="711200">
            <a:lnSpc>
              <a:spcPct val="90000"/>
            </a:lnSpc>
            <a:spcBef>
              <a:spcPct val="0"/>
            </a:spcBef>
            <a:spcAft>
              <a:spcPct val="35000"/>
            </a:spcAft>
          </a:pPr>
          <a:r>
            <a:rPr lang="zh-CN" altLang="en-US" sz="1600" kern="1200">
              <a:latin typeface="黑体" panose="02010609060101010101" pitchFamily="49" charset="-122"/>
              <a:ea typeface="黑体" panose="02010609060101010101" pitchFamily="49" charset="-122"/>
            </a:rPr>
            <a:t>申请贷款</a:t>
          </a:r>
          <a:endParaRPr lang="en-US" sz="1600" kern="1200">
            <a:latin typeface="黑体" panose="02010609060101010101" pitchFamily="49" charset="-122"/>
            <a:ea typeface="黑体" panose="02010609060101010101" pitchFamily="49" charset="-122"/>
          </a:endParaRPr>
        </a:p>
      </dsp:txBody>
      <dsp:txXfrm>
        <a:off x="447108" y="105078"/>
        <a:ext cx="1336998" cy="891331"/>
      </dsp:txXfrm>
    </dsp:sp>
    <dsp:sp modelId="{98E8B036-31ED-4859-A714-4853E0260DC3}">
      <dsp:nvSpPr>
        <dsp:cNvPr id="0" name=""/>
        <dsp:cNvSpPr/>
      </dsp:nvSpPr>
      <dsp:spPr>
        <a:xfrm>
          <a:off x="1940088" y="180841"/>
          <a:ext cx="1849513" cy="739805"/>
        </a:xfrm>
        <a:prstGeom prst="chevron">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lvl="0" algn="ctr" defTabSz="488950">
            <a:lnSpc>
              <a:spcPct val="90000"/>
            </a:lnSpc>
            <a:spcBef>
              <a:spcPct val="0"/>
            </a:spcBef>
            <a:spcAft>
              <a:spcPct val="35000"/>
            </a:spcAft>
          </a:pPr>
          <a:r>
            <a:rPr lang="zh-CN" altLang="en-US" sz="1100" b="0" kern="1200" smtClean="0">
              <a:latin typeface="黑体" panose="02010609060101010101" pitchFamily="49" charset="-122"/>
              <a:ea typeface="黑体" panose="02010609060101010101" pitchFamily="49" charset="-122"/>
            </a:rPr>
            <a:t>承租人</a:t>
          </a:r>
          <a:r>
            <a:rPr lang="zh-CN" sz="1100" b="0" kern="1200" smtClean="0">
              <a:latin typeface="黑体" panose="02010609060101010101" pitchFamily="49" charset="-122"/>
              <a:ea typeface="黑体" panose="02010609060101010101" pitchFamily="49" charset="-122"/>
            </a:rPr>
            <a:t>首先</a:t>
          </a:r>
          <a:r>
            <a:rPr lang="zh-CN" sz="1100" b="0" kern="1200">
              <a:latin typeface="黑体" panose="02010609060101010101" pitchFamily="49" charset="-122"/>
              <a:ea typeface="黑体" panose="02010609060101010101" pitchFamily="49" charset="-122"/>
            </a:rPr>
            <a:t>要</a:t>
          </a:r>
          <a:r>
            <a:rPr lang="zh-CN" sz="1100" b="0" kern="1200" smtClean="0">
              <a:latin typeface="黑体" panose="02010609060101010101" pitchFamily="49" charset="-122"/>
              <a:ea typeface="黑体" panose="02010609060101010101" pitchFamily="49" charset="-122"/>
            </a:rPr>
            <a:t>向</a:t>
          </a:r>
          <a:r>
            <a:rPr lang="zh-CN" altLang="en-US" sz="1100" b="0" kern="1200" smtClean="0">
              <a:latin typeface="黑体" panose="02010609060101010101" pitchFamily="49" charset="-122"/>
              <a:ea typeface="黑体" panose="02010609060101010101" pitchFamily="49" charset="-122"/>
            </a:rPr>
            <a:t>租赁公司</a:t>
          </a:r>
          <a:r>
            <a:rPr lang="zh-CN" sz="1100" b="0" kern="1200" smtClean="0">
              <a:latin typeface="黑体" panose="02010609060101010101" pitchFamily="49" charset="-122"/>
              <a:ea typeface="黑体" panose="02010609060101010101" pitchFamily="49" charset="-122"/>
            </a:rPr>
            <a:t>支付</a:t>
          </a:r>
          <a:r>
            <a:rPr lang="zh-CN" sz="1100" b="0" kern="1200">
              <a:latin typeface="黑体" panose="02010609060101010101" pitchFamily="49" charset="-122"/>
              <a:ea typeface="黑体" panose="02010609060101010101" pitchFamily="49" charset="-122"/>
            </a:rPr>
            <a:t>一定的</a:t>
          </a:r>
          <a:r>
            <a:rPr lang="zh-CN" sz="1100" b="0" kern="1200" smtClean="0">
              <a:latin typeface="黑体" panose="02010609060101010101" pitchFamily="49" charset="-122"/>
              <a:ea typeface="黑体" panose="02010609060101010101" pitchFamily="49" charset="-122"/>
            </a:rPr>
            <a:t>保证金</a:t>
          </a:r>
          <a:endParaRPr lang="en-US" sz="1100" b="0" kern="1200">
            <a:latin typeface="黑体" panose="02010609060101010101" pitchFamily="49" charset="-122"/>
            <a:ea typeface="黑体" panose="02010609060101010101" pitchFamily="49" charset="-122"/>
          </a:endParaRPr>
        </a:p>
      </dsp:txBody>
      <dsp:txXfrm>
        <a:off x="2309991" y="180841"/>
        <a:ext cx="1109708" cy="739805"/>
      </dsp:txXfrm>
    </dsp:sp>
    <dsp:sp modelId="{FB5C41F9-476F-4C67-9922-457DBF2F5055}">
      <dsp:nvSpPr>
        <dsp:cNvPr id="0" name=""/>
        <dsp:cNvSpPr/>
      </dsp:nvSpPr>
      <dsp:spPr>
        <a:xfrm>
          <a:off x="3530669" y="180841"/>
          <a:ext cx="1849513" cy="739805"/>
        </a:xfrm>
        <a:prstGeom prst="chevron">
          <a:avLst/>
        </a:prstGeom>
        <a:solidFill>
          <a:schemeClr val="accent5">
            <a:tint val="40000"/>
            <a:alpha val="90000"/>
            <a:hueOff val="-2148096"/>
            <a:satOff val="9651"/>
            <a:lumOff val="663"/>
            <a:alphaOff val="0"/>
          </a:schemeClr>
        </a:solidFill>
        <a:ln w="25400" cap="flat" cmpd="sng" algn="ctr">
          <a:solidFill>
            <a:schemeClr val="accent5">
              <a:tint val="40000"/>
              <a:alpha val="90000"/>
              <a:hueOff val="-2148096"/>
              <a:satOff val="9651"/>
              <a:lumOff val="66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zh-CN" sz="1000" b="1" kern="1200"/>
            <a:t>银行审核通过后</a:t>
          </a:r>
          <a:r>
            <a:rPr lang="zh-CN" sz="1000" b="1" kern="1200" smtClean="0"/>
            <a:t>，</a:t>
          </a:r>
          <a:r>
            <a:rPr lang="zh-CN" altLang="en-US" sz="1000" b="1" kern="1200" smtClean="0"/>
            <a:t>租赁公司</a:t>
          </a:r>
          <a:r>
            <a:rPr lang="zh-CN" sz="1000" b="1" kern="1200" smtClean="0"/>
            <a:t>会</a:t>
          </a:r>
          <a:r>
            <a:rPr lang="zh-CN" sz="1000" b="1" kern="1200"/>
            <a:t>向银行申请贷款</a:t>
          </a:r>
          <a:r>
            <a:rPr lang="zh-CN" altLang="en-US" sz="1000" b="1" kern="1200"/>
            <a:t>，之后银行放款。</a:t>
          </a:r>
          <a:endParaRPr lang="en-US" sz="1000" b="1" kern="1200"/>
        </a:p>
      </dsp:txBody>
      <dsp:txXfrm>
        <a:off x="3900572" y="180841"/>
        <a:ext cx="1109708" cy="739805"/>
      </dsp:txXfrm>
    </dsp:sp>
    <dsp:sp modelId="{BCBC484C-F7F8-4C75-8070-B0B461B7B0F6}">
      <dsp:nvSpPr>
        <dsp:cNvPr id="0" name=""/>
        <dsp:cNvSpPr/>
      </dsp:nvSpPr>
      <dsp:spPr>
        <a:xfrm>
          <a:off x="1442" y="1121196"/>
          <a:ext cx="2228329" cy="891331"/>
        </a:xfrm>
        <a:prstGeom prst="chevron">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0160" rIns="0" bIns="10160" numCol="1" spcCol="1270" anchor="ctr" anchorCtr="0">
          <a:noAutofit/>
        </a:bodyPr>
        <a:lstStyle/>
        <a:p>
          <a:pPr lvl="0" algn="ctr" defTabSz="711200">
            <a:lnSpc>
              <a:spcPct val="90000"/>
            </a:lnSpc>
            <a:spcBef>
              <a:spcPct val="0"/>
            </a:spcBef>
            <a:spcAft>
              <a:spcPct val="35000"/>
            </a:spcAft>
          </a:pPr>
          <a:r>
            <a:rPr lang="zh-CN" altLang="en-US" sz="1600" kern="1200">
              <a:latin typeface="黑体" panose="02010609060101010101" pitchFamily="49" charset="-122"/>
              <a:ea typeface="黑体" panose="02010609060101010101" pitchFamily="49" charset="-122"/>
            </a:rPr>
            <a:t>货物移交</a:t>
          </a:r>
          <a:endParaRPr lang="en-US" sz="1600" kern="1200">
            <a:latin typeface="黑体" panose="02010609060101010101" pitchFamily="49" charset="-122"/>
            <a:ea typeface="黑体" panose="02010609060101010101" pitchFamily="49" charset="-122"/>
          </a:endParaRPr>
        </a:p>
      </dsp:txBody>
      <dsp:txXfrm>
        <a:off x="447108" y="1121196"/>
        <a:ext cx="1336998" cy="891331"/>
      </dsp:txXfrm>
    </dsp:sp>
    <dsp:sp modelId="{C1405F55-88C8-4A1F-96A7-8D7489B0980A}">
      <dsp:nvSpPr>
        <dsp:cNvPr id="0" name=""/>
        <dsp:cNvSpPr/>
      </dsp:nvSpPr>
      <dsp:spPr>
        <a:xfrm>
          <a:off x="1940088" y="1196959"/>
          <a:ext cx="1849513" cy="739805"/>
        </a:xfrm>
        <a:prstGeom prst="chevron">
          <a:avLst/>
        </a:prstGeom>
        <a:solidFill>
          <a:schemeClr val="accent5">
            <a:tint val="40000"/>
            <a:alpha val="90000"/>
            <a:hueOff val="-4296193"/>
            <a:satOff val="19301"/>
            <a:lumOff val="1327"/>
            <a:alphaOff val="0"/>
          </a:schemeClr>
        </a:solidFill>
        <a:ln w="25400" cap="flat" cmpd="sng" algn="ctr">
          <a:solidFill>
            <a:schemeClr val="accent5">
              <a:tint val="40000"/>
              <a:alpha val="90000"/>
              <a:hueOff val="-4296193"/>
              <a:satOff val="19301"/>
              <a:lumOff val="132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lvl="0" algn="ctr" defTabSz="488950">
            <a:lnSpc>
              <a:spcPct val="90000"/>
            </a:lnSpc>
            <a:spcBef>
              <a:spcPct val="0"/>
            </a:spcBef>
            <a:spcAft>
              <a:spcPct val="35000"/>
            </a:spcAft>
          </a:pPr>
          <a:r>
            <a:rPr lang="zh-CN" altLang="en-US" sz="1100" b="0" kern="1200" smtClean="0">
              <a:latin typeface="黑体" panose="02010609060101010101" pitchFamily="49" charset="-122"/>
              <a:ea typeface="黑体" panose="02010609060101010101" pitchFamily="49" charset="-122"/>
            </a:rPr>
            <a:t>租赁公司</a:t>
          </a:r>
          <a:r>
            <a:rPr lang="zh-CN" sz="1100" b="0" kern="1200" smtClean="0">
              <a:latin typeface="黑体" panose="02010609060101010101" pitchFamily="49" charset="-122"/>
              <a:ea typeface="黑体" panose="02010609060101010101" pitchFamily="49" charset="-122"/>
            </a:rPr>
            <a:t>向</a:t>
          </a:r>
          <a:r>
            <a:rPr lang="zh-CN" sz="1100" b="0" kern="1200">
              <a:latin typeface="黑体" panose="02010609060101010101" pitchFamily="49" charset="-122"/>
              <a:ea typeface="黑体" panose="02010609060101010101" pitchFamily="49" charset="-122"/>
            </a:rPr>
            <a:t>厂商预付部分货</a:t>
          </a:r>
          <a:r>
            <a:rPr lang="zh-CN" altLang="en-US" sz="1100" b="0" kern="1200">
              <a:latin typeface="黑体" panose="02010609060101010101" pitchFamily="49" charset="-122"/>
              <a:ea typeface="黑体" panose="02010609060101010101" pitchFamily="49" charset="-122"/>
            </a:rPr>
            <a:t>款，待</a:t>
          </a:r>
          <a:r>
            <a:rPr lang="zh-CN" sz="1100" b="0" kern="1200">
              <a:latin typeface="黑体" panose="02010609060101010101" pitchFamily="49" charset="-122"/>
              <a:ea typeface="黑体" panose="02010609060101010101" pitchFamily="49" charset="-122"/>
            </a:rPr>
            <a:t>厂商收到货款后，向物流企业发全货。</a:t>
          </a:r>
          <a:endParaRPr lang="en-US" sz="1100" b="0" kern="1200">
            <a:latin typeface="黑体" panose="02010609060101010101" pitchFamily="49" charset="-122"/>
            <a:ea typeface="黑体" panose="02010609060101010101" pitchFamily="49" charset="-122"/>
          </a:endParaRPr>
        </a:p>
      </dsp:txBody>
      <dsp:txXfrm>
        <a:off x="2309991" y="1196959"/>
        <a:ext cx="1109708" cy="739805"/>
      </dsp:txXfrm>
    </dsp:sp>
    <dsp:sp modelId="{8EB78C2B-5363-4069-A7E3-60741508C5B7}">
      <dsp:nvSpPr>
        <dsp:cNvPr id="0" name=""/>
        <dsp:cNvSpPr/>
      </dsp:nvSpPr>
      <dsp:spPr>
        <a:xfrm>
          <a:off x="3530669" y="1196959"/>
          <a:ext cx="1849513" cy="739805"/>
        </a:xfrm>
        <a:prstGeom prst="chevron">
          <a:avLst/>
        </a:prstGeom>
        <a:solidFill>
          <a:schemeClr val="accent5">
            <a:tint val="40000"/>
            <a:alpha val="90000"/>
            <a:hueOff val="-6444289"/>
            <a:satOff val="28952"/>
            <a:lumOff val="1990"/>
            <a:alphaOff val="0"/>
          </a:schemeClr>
        </a:solidFill>
        <a:ln w="25400" cap="flat" cmpd="sng" algn="ctr">
          <a:solidFill>
            <a:schemeClr val="accent5">
              <a:tint val="40000"/>
              <a:alpha val="90000"/>
              <a:hueOff val="-6444289"/>
              <a:satOff val="28952"/>
              <a:lumOff val="199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zh-CN" sz="1000" b="1" kern="1200"/>
            <a:t>物流企业接到货后，进行</a:t>
          </a:r>
          <a:r>
            <a:rPr lang="zh-CN" altLang="en-US" sz="1000" b="1" kern="1200" smtClean="0"/>
            <a:t>验收、监管</a:t>
          </a:r>
          <a:r>
            <a:rPr lang="zh-CN" sz="1000" b="1" kern="1200"/>
            <a:t>并</a:t>
          </a:r>
          <a:r>
            <a:rPr lang="zh-CN" sz="1000" b="1" kern="1200" smtClean="0"/>
            <a:t>向</a:t>
          </a:r>
          <a:r>
            <a:rPr lang="zh-CN" altLang="en-US" sz="1000" b="1" kern="1200" smtClean="0"/>
            <a:t>租赁公司</a:t>
          </a:r>
          <a:r>
            <a:rPr lang="zh-CN" sz="1000" b="1" kern="1200" smtClean="0"/>
            <a:t>提交</a:t>
          </a:r>
          <a:r>
            <a:rPr lang="zh-CN" sz="1000" b="1" kern="1200"/>
            <a:t>仓单质押证明，以转移货物所有权。</a:t>
          </a:r>
          <a:r>
            <a:rPr lang="zh-CN" altLang="en-US" sz="1000" b="1" kern="1200"/>
            <a:t>之后</a:t>
          </a:r>
          <a:r>
            <a:rPr lang="zh-CN" altLang="en-US" sz="1000" b="1" kern="1200" smtClean="0"/>
            <a:t>，租赁公司付</a:t>
          </a:r>
          <a:r>
            <a:rPr lang="zh-CN" altLang="en-US" sz="1000" b="1" kern="1200"/>
            <a:t>全款。</a:t>
          </a:r>
          <a:endParaRPr lang="en-US" sz="1000" b="1" kern="1200"/>
        </a:p>
      </dsp:txBody>
      <dsp:txXfrm>
        <a:off x="3900572" y="1196959"/>
        <a:ext cx="1109708" cy="739805"/>
      </dsp:txXfrm>
    </dsp:sp>
    <dsp:sp modelId="{C3C4C34E-17C5-4024-96DD-E4C227586F84}">
      <dsp:nvSpPr>
        <dsp:cNvPr id="0" name=""/>
        <dsp:cNvSpPr/>
      </dsp:nvSpPr>
      <dsp:spPr>
        <a:xfrm>
          <a:off x="1442" y="2137314"/>
          <a:ext cx="2228329" cy="891331"/>
        </a:xfrm>
        <a:prstGeom prst="chevron">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0160" rIns="0" bIns="10160" numCol="1" spcCol="1270" anchor="ctr" anchorCtr="0">
          <a:noAutofit/>
        </a:bodyPr>
        <a:lstStyle/>
        <a:p>
          <a:pPr lvl="0" algn="ctr" defTabSz="711200">
            <a:lnSpc>
              <a:spcPct val="90000"/>
            </a:lnSpc>
            <a:spcBef>
              <a:spcPct val="0"/>
            </a:spcBef>
            <a:spcAft>
              <a:spcPct val="35000"/>
            </a:spcAft>
          </a:pPr>
          <a:r>
            <a:rPr lang="zh-CN" altLang="en-US" sz="1600" kern="1200">
              <a:latin typeface="黑体" panose="02010609060101010101" pitchFamily="49" charset="-122"/>
              <a:ea typeface="黑体" panose="02010609060101010101" pitchFamily="49" charset="-122"/>
            </a:rPr>
            <a:t>买方提货</a:t>
          </a:r>
          <a:endParaRPr lang="en-US" sz="1600" kern="1200">
            <a:latin typeface="黑体" panose="02010609060101010101" pitchFamily="49" charset="-122"/>
            <a:ea typeface="黑体" panose="02010609060101010101" pitchFamily="49" charset="-122"/>
          </a:endParaRPr>
        </a:p>
      </dsp:txBody>
      <dsp:txXfrm>
        <a:off x="447108" y="2137314"/>
        <a:ext cx="1336998" cy="891331"/>
      </dsp:txXfrm>
    </dsp:sp>
    <dsp:sp modelId="{6156AB3C-DF14-4CA4-868B-96C4336756E8}">
      <dsp:nvSpPr>
        <dsp:cNvPr id="0" name=""/>
        <dsp:cNvSpPr/>
      </dsp:nvSpPr>
      <dsp:spPr>
        <a:xfrm>
          <a:off x="1940088" y="2213077"/>
          <a:ext cx="1849513" cy="739805"/>
        </a:xfrm>
        <a:prstGeom prst="chevron">
          <a:avLst/>
        </a:prstGeom>
        <a:solidFill>
          <a:schemeClr val="accent5">
            <a:tint val="40000"/>
            <a:alpha val="90000"/>
            <a:hueOff val="-8592385"/>
            <a:satOff val="38602"/>
            <a:lumOff val="2654"/>
            <a:alphaOff val="0"/>
          </a:schemeClr>
        </a:solidFill>
        <a:ln w="25400" cap="flat" cmpd="sng" algn="ctr">
          <a:solidFill>
            <a:schemeClr val="accent5">
              <a:tint val="40000"/>
              <a:alpha val="90000"/>
              <a:hueOff val="-8592385"/>
              <a:satOff val="38602"/>
              <a:lumOff val="265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lvl="0" algn="ctr" defTabSz="488950">
            <a:lnSpc>
              <a:spcPct val="90000"/>
            </a:lnSpc>
            <a:spcBef>
              <a:spcPct val="0"/>
            </a:spcBef>
            <a:spcAft>
              <a:spcPct val="35000"/>
            </a:spcAft>
          </a:pPr>
          <a:r>
            <a:rPr lang="zh-CN" sz="1100" b="0" kern="1200" smtClean="0">
              <a:latin typeface="黑体" panose="02010609060101010101" pitchFamily="49" charset="-122"/>
              <a:ea typeface="黑体" panose="02010609060101010101" pitchFamily="49" charset="-122"/>
            </a:rPr>
            <a:t>客户</a:t>
          </a:r>
          <a:r>
            <a:rPr lang="zh-CN" altLang="en-US" sz="1100" b="0" kern="1200" smtClean="0">
              <a:latin typeface="黑体" panose="02010609060101010101" pitchFamily="49" charset="-122"/>
              <a:ea typeface="黑体" panose="02010609060101010101" pitchFamily="49" charset="-122"/>
            </a:rPr>
            <a:t>从租赁公司</a:t>
          </a:r>
          <a:r>
            <a:rPr lang="zh-CN" sz="1100" b="0" kern="1200" smtClean="0">
              <a:latin typeface="黑体" panose="02010609060101010101" pitchFamily="49" charset="-122"/>
              <a:ea typeface="黑体" panose="02010609060101010101" pitchFamily="49" charset="-122"/>
            </a:rPr>
            <a:t>分批</a:t>
          </a:r>
          <a:r>
            <a:rPr lang="zh-CN" altLang="en-US" sz="1100" b="0" kern="1200" smtClean="0">
              <a:latin typeface="黑体" panose="02010609060101010101" pitchFamily="49" charset="-122"/>
              <a:ea typeface="黑体" panose="02010609060101010101" pitchFamily="49" charset="-122"/>
            </a:rPr>
            <a:t>提货。租赁公司</a:t>
          </a:r>
          <a:r>
            <a:rPr lang="zh-CN" sz="1100" b="0" kern="1200">
              <a:latin typeface="黑体" panose="02010609060101010101" pitchFamily="49" charset="-122"/>
              <a:ea typeface="黑体" panose="02010609060101010101" pitchFamily="49" charset="-122"/>
            </a:rPr>
            <a:t>签发提货单</a:t>
          </a:r>
          <a:r>
            <a:rPr lang="zh-CN" altLang="en-US" sz="1100" b="0" kern="1200">
              <a:latin typeface="黑体" panose="02010609060101010101" pitchFamily="49" charset="-122"/>
              <a:ea typeface="黑体" panose="02010609060101010101" pitchFamily="49" charset="-122"/>
            </a:rPr>
            <a:t>，</a:t>
          </a:r>
          <a:r>
            <a:rPr lang="zh-CN" sz="1100" b="0" kern="1200">
              <a:latin typeface="黑体" panose="02010609060101010101" pitchFamily="49" charset="-122"/>
              <a:ea typeface="黑体" panose="02010609060101010101" pitchFamily="49" charset="-122"/>
            </a:rPr>
            <a:t>客户拿此提货单去物流企业处提货。</a:t>
          </a:r>
          <a:endParaRPr lang="en-US" sz="1100" b="0" kern="1200">
            <a:latin typeface="黑体" panose="02010609060101010101" pitchFamily="49" charset="-122"/>
            <a:ea typeface="黑体" panose="02010609060101010101" pitchFamily="49" charset="-122"/>
          </a:endParaRPr>
        </a:p>
      </dsp:txBody>
      <dsp:txXfrm>
        <a:off x="2309991" y="2213077"/>
        <a:ext cx="1109708" cy="739805"/>
      </dsp:txXfrm>
    </dsp:sp>
    <dsp:sp modelId="{A815CED1-172C-4EFB-85F3-7773B9DE508E}">
      <dsp:nvSpPr>
        <dsp:cNvPr id="0" name=""/>
        <dsp:cNvSpPr/>
      </dsp:nvSpPr>
      <dsp:spPr>
        <a:xfrm>
          <a:off x="3530669" y="2213077"/>
          <a:ext cx="1849513" cy="739805"/>
        </a:xfrm>
        <a:prstGeom prst="chevron">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6350" rIns="0" bIns="6350" numCol="1" spcCol="1270" anchor="ctr" anchorCtr="0">
          <a:noAutofit/>
        </a:bodyPr>
        <a:lstStyle/>
        <a:p>
          <a:pPr lvl="0" algn="ctr" defTabSz="444500">
            <a:lnSpc>
              <a:spcPct val="90000"/>
            </a:lnSpc>
            <a:spcBef>
              <a:spcPct val="0"/>
            </a:spcBef>
            <a:spcAft>
              <a:spcPct val="35000"/>
            </a:spcAft>
          </a:pPr>
          <a:r>
            <a:rPr lang="zh-CN" sz="1000" b="1" kern="1200"/>
            <a:t>货款全部缴纳后</a:t>
          </a:r>
          <a:r>
            <a:rPr lang="zh-CN" sz="1000" b="1" kern="1200" smtClean="0"/>
            <a:t>，</a:t>
          </a:r>
          <a:r>
            <a:rPr lang="zh-CN" altLang="en-US" sz="1000" b="1" kern="1200" smtClean="0"/>
            <a:t>租赁公司</a:t>
          </a:r>
          <a:r>
            <a:rPr lang="zh-CN" sz="1000" b="1" kern="1200" smtClean="0"/>
            <a:t>向</a:t>
          </a:r>
          <a:r>
            <a:rPr lang="zh-CN" sz="1000" b="1" kern="1200"/>
            <a:t>银行还贷</a:t>
          </a:r>
          <a:r>
            <a:rPr lang="zh-CN" altLang="en-US" sz="1000" b="1" kern="1200"/>
            <a:t>。</a:t>
          </a:r>
          <a:endParaRPr lang="en-US" sz="1000" b="1" kern="1200"/>
        </a:p>
      </dsp:txBody>
      <dsp:txXfrm>
        <a:off x="3900572" y="2213077"/>
        <a:ext cx="1109708" cy="73980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1463</TotalTime>
  <Pages>7</Pages>
  <Words>565</Words>
  <Characters>3224</Characters>
  <Application>Microsoft Macintosh Word</Application>
  <DocSecurity>0</DocSecurity>
  <Lines>26</Lines>
  <Paragraphs>7</Paragraphs>
  <ScaleCrop>false</ScaleCrop>
  <Company/>
  <LinksUpToDate>false</LinksUpToDate>
  <CharactersWithSpaces>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CURRYS</dc:creator>
  <cp:keywords/>
  <dc:description/>
  <cp:lastModifiedBy>张艳坤</cp:lastModifiedBy>
  <cp:revision>729</cp:revision>
  <cp:lastPrinted>2011-05-06T09:32:00Z</cp:lastPrinted>
  <dcterms:created xsi:type="dcterms:W3CDTF">2011-05-03T05:30:00Z</dcterms:created>
  <dcterms:modified xsi:type="dcterms:W3CDTF">2015-10-20T08:26:00Z</dcterms:modified>
</cp:coreProperties>
</file>