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897E0A" w14:textId="77777777" w:rsidR="00FA2AE4" w:rsidRDefault="00A82426">
      <w:pPr>
        <w:pStyle w:val="af2"/>
        <w:spacing w:line="360" w:lineRule="auto"/>
        <w:rPr>
          <w:rFonts w:hint="eastAsia"/>
          <w:sz w:val="40"/>
        </w:rPr>
      </w:pPr>
      <w:r>
        <w:rPr>
          <w:sz w:val="40"/>
        </w:rPr>
        <w:t>租赁项目融资现场检查方法及技巧</w:t>
      </w:r>
      <w:bookmarkStart w:id="0" w:name="_GoBack"/>
      <w:bookmarkEnd w:id="0"/>
    </w:p>
    <w:p w14:paraId="3BB51B47" w14:textId="77777777" w:rsidR="00FA2AE4" w:rsidRDefault="00A82426">
      <w:pPr>
        <w:pStyle w:val="af3"/>
        <w:spacing w:line="360" w:lineRule="auto"/>
        <w:ind w:left="0"/>
      </w:pPr>
      <w:r>
        <w:rPr>
          <w:sz w:val="36"/>
        </w:rPr>
        <w:t>业务说明</w:t>
      </w:r>
    </w:p>
    <w:p w14:paraId="2DE43DDF" w14:textId="77777777" w:rsidR="00FA2AE4" w:rsidRDefault="00A82426">
      <w:pPr>
        <w:spacing w:line="360" w:lineRule="auto"/>
        <w:ind w:left="0" w:firstLine="0"/>
        <w:rPr>
          <w:sz w:val="24"/>
        </w:rPr>
      </w:pPr>
      <w:r>
        <w:rPr>
          <w:sz w:val="24"/>
        </w:rPr>
        <w:t>租赁项目融资业务是指银行对经中国银行业监督委员会批准从事租赁业务的金融机构（即出租人</w:t>
      </w:r>
      <w:r>
        <w:rPr>
          <w:rStyle w:val="a8"/>
          <w:sz w:val="24"/>
        </w:rPr>
        <w:footnoteReference w:id="1"/>
      </w:r>
      <w:r>
        <w:rPr>
          <w:sz w:val="24"/>
        </w:rPr>
        <w:t>）发放的专项融资，专用于受让出租人的应收租金债权或出租人购买租赁资产提供给承租人使用，并由承租人支付租金归还银行融资的业务。</w:t>
      </w:r>
    </w:p>
    <w:p w14:paraId="28266E01" w14:textId="77777777" w:rsidR="00FA2AE4" w:rsidRDefault="00A82426">
      <w:pPr>
        <w:spacing w:line="360" w:lineRule="auto"/>
        <w:ind w:left="0" w:firstLine="0"/>
        <w:rPr>
          <w:sz w:val="24"/>
        </w:rPr>
      </w:pPr>
      <w:r>
        <w:rPr>
          <w:sz w:val="24"/>
        </w:rPr>
        <w:t>租赁项目融资业务采用保理和贷款两种方式：</w:t>
      </w:r>
    </w:p>
    <w:p w14:paraId="6556D59B" w14:textId="77777777" w:rsidR="00FA2AE4" w:rsidRDefault="00A82426">
      <w:pPr>
        <w:spacing w:line="360" w:lineRule="auto"/>
        <w:ind w:left="0" w:firstLine="0"/>
        <w:rPr>
          <w:sz w:val="24"/>
        </w:rPr>
      </w:pPr>
      <w:r>
        <w:rPr>
          <w:sz w:val="24"/>
        </w:rPr>
        <w:t>1</w:t>
      </w:r>
      <w:r>
        <w:rPr>
          <w:sz w:val="24"/>
        </w:rPr>
        <w:t>．保理是指出租人将尚未到期、分期实现的应收租金债权转让给银行并以书面形式通知承租人，银行根据应收租金债权情况给予出租人一定比例的资金融通，然后作为债权人通过一定方式分期、直接向承租人催收租金的一项融资性国内保理业务。</w:t>
      </w:r>
    </w:p>
    <w:p w14:paraId="4F4D92D2" w14:textId="77777777" w:rsidR="00FA2AE4" w:rsidRDefault="00A82426">
      <w:pPr>
        <w:spacing w:line="360" w:lineRule="auto"/>
        <w:ind w:left="0" w:firstLine="0"/>
        <w:rPr>
          <w:sz w:val="24"/>
        </w:rPr>
      </w:pPr>
      <w:r>
        <w:rPr>
          <w:sz w:val="24"/>
        </w:rPr>
        <w:t>2</w:t>
      </w:r>
      <w:r>
        <w:rPr>
          <w:sz w:val="24"/>
        </w:rPr>
        <w:t>．贷款方式是指银行向出租人发放专项信贷资金，用于出租人购买租赁资产提供给承租人使用，并以收取租金作为主要还贷来源的方式。</w:t>
      </w:r>
    </w:p>
    <w:p w14:paraId="6E065143" w14:textId="77777777" w:rsidR="00FA2AE4" w:rsidRDefault="00A82426">
      <w:pPr>
        <w:spacing w:line="360" w:lineRule="auto"/>
        <w:ind w:left="0" w:firstLine="0"/>
        <w:rPr>
          <w:b/>
          <w:sz w:val="24"/>
        </w:rPr>
      </w:pPr>
      <w:r>
        <w:rPr>
          <w:b/>
          <w:sz w:val="24"/>
        </w:rPr>
        <w:t>期限</w:t>
      </w:r>
      <w:r>
        <w:rPr>
          <w:b/>
          <w:sz w:val="24"/>
        </w:rPr>
        <w:t>/</w:t>
      </w:r>
      <w:r>
        <w:rPr>
          <w:b/>
          <w:sz w:val="24"/>
        </w:rPr>
        <w:t>金额</w:t>
      </w:r>
    </w:p>
    <w:p w14:paraId="0368626B" w14:textId="77777777" w:rsidR="00FA2AE4" w:rsidRDefault="00A82426">
      <w:pPr>
        <w:spacing w:line="360" w:lineRule="auto"/>
        <w:ind w:left="0" w:firstLine="0"/>
        <w:rPr>
          <w:sz w:val="24"/>
        </w:rPr>
      </w:pPr>
      <w:r>
        <w:rPr>
          <w:sz w:val="24"/>
        </w:rPr>
        <w:t>租赁项目融资为中长期融资。融资期限不得超过</w:t>
      </w:r>
      <w:r>
        <w:rPr>
          <w:sz w:val="24"/>
        </w:rPr>
        <w:t>10</w:t>
      </w:r>
      <w:r>
        <w:rPr>
          <w:sz w:val="24"/>
        </w:rPr>
        <w:t>年，且不超过相关租赁合同规定的最后一笔租金的清偿日。根据出租人、承租人和租赁项目的实际情况以及不同的租赁方式，合理确定融资比例，融资比例原则上应控制在出租人租赁成本余额的</w:t>
      </w:r>
      <w:r>
        <w:rPr>
          <w:sz w:val="24"/>
        </w:rPr>
        <w:t>80%</w:t>
      </w:r>
      <w:r>
        <w:rPr>
          <w:sz w:val="24"/>
        </w:rPr>
        <w:t>以下。</w:t>
      </w:r>
    </w:p>
    <w:p w14:paraId="569445B6" w14:textId="77777777" w:rsidR="00FA2AE4" w:rsidRDefault="00A82426">
      <w:pPr>
        <w:spacing w:line="360" w:lineRule="auto"/>
        <w:ind w:left="0" w:firstLine="0"/>
        <w:rPr>
          <w:b/>
          <w:sz w:val="24"/>
        </w:rPr>
      </w:pPr>
      <w:r>
        <w:rPr>
          <w:b/>
          <w:sz w:val="24"/>
        </w:rPr>
        <w:t>费用</w:t>
      </w:r>
      <w:r>
        <w:rPr>
          <w:b/>
          <w:sz w:val="24"/>
        </w:rPr>
        <w:t>/</w:t>
      </w:r>
      <w:r>
        <w:rPr>
          <w:b/>
          <w:sz w:val="24"/>
        </w:rPr>
        <w:t>定价</w:t>
      </w:r>
    </w:p>
    <w:p w14:paraId="114342B8" w14:textId="77777777" w:rsidR="00FA2AE4" w:rsidRDefault="00A82426">
      <w:pPr>
        <w:spacing w:line="360" w:lineRule="auto"/>
        <w:ind w:left="0" w:firstLine="0"/>
        <w:rPr>
          <w:sz w:val="24"/>
        </w:rPr>
      </w:pPr>
      <w:r>
        <w:rPr>
          <w:sz w:val="24"/>
        </w:rPr>
        <w:t>1</w:t>
      </w:r>
      <w:r>
        <w:rPr>
          <w:sz w:val="24"/>
        </w:rPr>
        <w:t>．保理方式租赁融资。</w:t>
      </w:r>
    </w:p>
    <w:p w14:paraId="5C633A06" w14:textId="77777777" w:rsidR="00FA2AE4" w:rsidRDefault="00A82426">
      <w:pPr>
        <w:spacing w:line="360" w:lineRule="auto"/>
        <w:ind w:left="0" w:firstLine="0"/>
        <w:rPr>
          <w:sz w:val="24"/>
        </w:rPr>
      </w:pPr>
      <w:r>
        <w:rPr>
          <w:sz w:val="24"/>
        </w:rPr>
        <w:t>租赁项目融资业务收取的费用包括：融资费、逾期支付违约金、保理费及其他费用。</w:t>
      </w:r>
    </w:p>
    <w:p w14:paraId="65B5E653" w14:textId="77777777" w:rsidR="00FA2AE4" w:rsidRDefault="00A82426">
      <w:pPr>
        <w:spacing w:line="360" w:lineRule="auto"/>
        <w:ind w:left="0" w:firstLine="0"/>
        <w:rPr>
          <w:sz w:val="24"/>
        </w:rPr>
      </w:pPr>
      <w:r>
        <w:rPr>
          <w:color w:val="FF0000"/>
          <w:sz w:val="24"/>
        </w:rPr>
        <w:t>融资费</w:t>
      </w:r>
      <w:r>
        <w:rPr>
          <w:sz w:val="24"/>
        </w:rPr>
        <w:t>：银行因受让出租人的应收租金债</w:t>
      </w:r>
      <w:r>
        <w:rPr>
          <w:sz w:val="24"/>
        </w:rPr>
        <w:t>权而向其提供融资的资金价格，融资费采用贷款收息方式，按相应的融资余额和实际占用天数分次计收。其中，利率按照中国人民银行规定的同期贷款基准利率并可结合项目情况浮动执行。</w:t>
      </w:r>
    </w:p>
    <w:p w14:paraId="0E51D872" w14:textId="77777777" w:rsidR="00FA2AE4" w:rsidRDefault="00A82426">
      <w:pPr>
        <w:spacing w:line="360" w:lineRule="auto"/>
        <w:ind w:left="0" w:firstLine="0"/>
        <w:rPr>
          <w:sz w:val="24"/>
        </w:rPr>
      </w:pPr>
      <w:r>
        <w:rPr>
          <w:b/>
          <w:color w:val="FF0000"/>
          <w:sz w:val="24"/>
        </w:rPr>
        <w:lastRenderedPageBreak/>
        <w:t>逾期支付违约金</w:t>
      </w:r>
      <w:r>
        <w:rPr>
          <w:sz w:val="24"/>
        </w:rPr>
        <w:t>：以银行受让的应收租金债权未按期受偿所产生的资金损失为准，依照中国人民银行规定的逾期贷款利率按融资逾期实际天数收取。</w:t>
      </w:r>
    </w:p>
    <w:p w14:paraId="74E93C2B" w14:textId="77777777" w:rsidR="00FA2AE4" w:rsidRDefault="00A82426">
      <w:pPr>
        <w:spacing w:line="360" w:lineRule="auto"/>
        <w:ind w:left="0" w:firstLine="0"/>
        <w:rPr>
          <w:sz w:val="24"/>
        </w:rPr>
      </w:pPr>
      <w:r>
        <w:rPr>
          <w:color w:val="FF0000"/>
          <w:sz w:val="24"/>
        </w:rPr>
        <w:t>保理费</w:t>
      </w:r>
      <w:r>
        <w:rPr>
          <w:sz w:val="24"/>
        </w:rPr>
        <w:t>：原则上按不低于应收账款金额的</w:t>
      </w:r>
      <w:r>
        <w:rPr>
          <w:sz w:val="24"/>
        </w:rPr>
        <w:t>0.125</w:t>
      </w:r>
      <w:r>
        <w:rPr>
          <w:sz w:val="24"/>
        </w:rPr>
        <w:t>％计收。</w:t>
      </w:r>
    </w:p>
    <w:p w14:paraId="32B624A6" w14:textId="77777777" w:rsidR="00FA2AE4" w:rsidRDefault="00A82426">
      <w:pPr>
        <w:spacing w:line="360" w:lineRule="auto"/>
        <w:ind w:left="0" w:firstLine="0"/>
        <w:rPr>
          <w:sz w:val="24"/>
        </w:rPr>
      </w:pPr>
      <w:r>
        <w:rPr>
          <w:sz w:val="24"/>
        </w:rPr>
        <w:t>其他费用：据实计收。</w:t>
      </w:r>
    </w:p>
    <w:p w14:paraId="10A8C4DB" w14:textId="77777777" w:rsidR="00FA2AE4" w:rsidRDefault="00A82426">
      <w:pPr>
        <w:spacing w:line="360" w:lineRule="auto"/>
        <w:ind w:left="0" w:firstLine="0"/>
        <w:rPr>
          <w:sz w:val="24"/>
        </w:rPr>
      </w:pPr>
      <w:r>
        <w:rPr>
          <w:sz w:val="24"/>
        </w:rPr>
        <w:t>2</w:t>
      </w:r>
      <w:r>
        <w:rPr>
          <w:sz w:val="24"/>
        </w:rPr>
        <w:t>．贷款方式租赁融资。</w:t>
      </w:r>
    </w:p>
    <w:p w14:paraId="3594C327" w14:textId="77777777" w:rsidR="00FA2AE4" w:rsidRDefault="00A82426">
      <w:pPr>
        <w:spacing w:line="360" w:lineRule="auto"/>
        <w:ind w:left="0" w:firstLine="0"/>
        <w:rPr>
          <w:sz w:val="24"/>
        </w:rPr>
      </w:pPr>
      <w:r>
        <w:rPr>
          <w:sz w:val="24"/>
        </w:rPr>
        <w:t>收取的费用包括贷款利息、逾期罚息和其他费用。</w:t>
      </w:r>
      <w:bookmarkStart w:id="1" w:name="_Toc160185895"/>
      <w:bookmarkStart w:id="2" w:name="_Toc154307335"/>
      <w:r>
        <w:rPr>
          <w:sz w:val="24"/>
        </w:rPr>
        <w:t>担保</w:t>
      </w:r>
      <w:bookmarkEnd w:id="1"/>
      <w:bookmarkEnd w:id="2"/>
      <w:r>
        <w:rPr>
          <w:sz w:val="24"/>
        </w:rPr>
        <w:t>承租人或出租人须将租赁设备抵押给银行。</w:t>
      </w:r>
    </w:p>
    <w:p w14:paraId="270F6E7C" w14:textId="77777777" w:rsidR="00FA2AE4" w:rsidRDefault="00A82426">
      <w:pPr>
        <w:pStyle w:val="af3"/>
        <w:spacing w:line="360" w:lineRule="auto"/>
        <w:ind w:left="0" w:firstLine="420"/>
        <w:rPr>
          <w:sz w:val="36"/>
        </w:rPr>
      </w:pPr>
      <w:r>
        <w:rPr>
          <w:sz w:val="36"/>
        </w:rPr>
        <w:t>业务操作流程</w:t>
      </w:r>
    </w:p>
    <w:p w14:paraId="160E512F" w14:textId="77777777" w:rsidR="00FA2AE4" w:rsidRDefault="00A82426">
      <w:pPr>
        <w:pStyle w:val="a4"/>
        <w:spacing w:line="360" w:lineRule="auto"/>
        <w:ind w:left="0" w:firstLine="0"/>
        <w:rPr>
          <w:sz w:val="24"/>
        </w:rPr>
      </w:pPr>
      <w:r>
        <w:rPr>
          <w:sz w:val="24"/>
        </w:rPr>
        <w:t>业务受理</w:t>
      </w:r>
    </w:p>
    <w:p w14:paraId="3E4D2C26" w14:textId="77777777" w:rsidR="00FA2AE4" w:rsidRDefault="00A82426">
      <w:pPr>
        <w:spacing w:line="360" w:lineRule="auto"/>
        <w:ind w:left="0" w:firstLine="0"/>
        <w:rPr>
          <w:sz w:val="24"/>
        </w:rPr>
      </w:pPr>
      <w:r>
        <w:rPr>
          <w:sz w:val="24"/>
        </w:rPr>
        <w:t>出租人提出租赁项目融资申请，并提供如下材料：</w:t>
      </w:r>
    </w:p>
    <w:p w14:paraId="31A390DC" w14:textId="77777777" w:rsidR="00FA2AE4" w:rsidRDefault="00A82426">
      <w:pPr>
        <w:spacing w:line="360" w:lineRule="auto"/>
        <w:ind w:left="0" w:firstLine="0"/>
        <w:rPr>
          <w:sz w:val="24"/>
        </w:rPr>
      </w:pPr>
      <w:r>
        <w:rPr>
          <w:sz w:val="24"/>
        </w:rPr>
        <w:t>1</w:t>
      </w:r>
      <w:r>
        <w:rPr>
          <w:sz w:val="24"/>
        </w:rPr>
        <w:t>．出租人和承租人合法性的法律文件，包括：营业执照、验资报告、成立批准证书、公司章程、法定代表人证明、法人授权书等；</w:t>
      </w:r>
    </w:p>
    <w:p w14:paraId="6AF926B4" w14:textId="77777777" w:rsidR="00FA2AE4" w:rsidRDefault="00A82426">
      <w:pPr>
        <w:spacing w:line="360" w:lineRule="auto"/>
        <w:ind w:left="0" w:firstLine="0"/>
        <w:rPr>
          <w:sz w:val="24"/>
        </w:rPr>
      </w:pPr>
      <w:r>
        <w:rPr>
          <w:sz w:val="24"/>
        </w:rPr>
        <w:t>2</w:t>
      </w:r>
      <w:r>
        <w:rPr>
          <w:sz w:val="24"/>
        </w:rPr>
        <w:t>．保理业务申请书或贷款申请书；</w:t>
      </w:r>
    </w:p>
    <w:p w14:paraId="734EBEF9" w14:textId="77777777" w:rsidR="00FA2AE4" w:rsidRDefault="00A82426">
      <w:pPr>
        <w:spacing w:line="360" w:lineRule="auto"/>
        <w:ind w:left="0" w:firstLine="0"/>
        <w:rPr>
          <w:sz w:val="24"/>
        </w:rPr>
      </w:pPr>
      <w:r>
        <w:rPr>
          <w:sz w:val="24"/>
        </w:rPr>
        <w:t>3</w:t>
      </w:r>
      <w:r>
        <w:rPr>
          <w:sz w:val="24"/>
        </w:rPr>
        <w:t>．设备购买合同、融资租赁合同、相关协议以及其他有效证明文件等；</w:t>
      </w:r>
    </w:p>
    <w:p w14:paraId="2F0152C4" w14:textId="77777777" w:rsidR="00FA2AE4" w:rsidRDefault="00A82426">
      <w:pPr>
        <w:spacing w:line="360" w:lineRule="auto"/>
        <w:ind w:left="0" w:firstLine="0"/>
        <w:rPr>
          <w:sz w:val="24"/>
        </w:rPr>
      </w:pPr>
      <w:r>
        <w:rPr>
          <w:sz w:val="24"/>
        </w:rPr>
        <w:t>4</w:t>
      </w:r>
      <w:r>
        <w:rPr>
          <w:sz w:val="24"/>
        </w:rPr>
        <w:t>．租赁标的的产权证明文件、租赁项目可行性研究报告；</w:t>
      </w:r>
    </w:p>
    <w:p w14:paraId="60D0E9DD" w14:textId="77777777" w:rsidR="00FA2AE4" w:rsidRDefault="00A82426">
      <w:pPr>
        <w:spacing w:line="360" w:lineRule="auto"/>
        <w:ind w:left="0" w:firstLine="0"/>
        <w:rPr>
          <w:sz w:val="24"/>
        </w:rPr>
      </w:pPr>
      <w:r>
        <w:rPr>
          <w:sz w:val="24"/>
        </w:rPr>
        <w:t>5</w:t>
      </w:r>
      <w:r>
        <w:rPr>
          <w:sz w:val="24"/>
        </w:rPr>
        <w:t>．出租人和承租人经会计师事务所审核的上年度财务报表和近</w:t>
      </w:r>
      <w:r>
        <w:rPr>
          <w:sz w:val="24"/>
        </w:rPr>
        <w:t>3</w:t>
      </w:r>
      <w:r>
        <w:rPr>
          <w:sz w:val="24"/>
        </w:rPr>
        <w:t>年财务报表等；</w:t>
      </w:r>
    </w:p>
    <w:p w14:paraId="49A8BA1F" w14:textId="77777777" w:rsidR="00FA2AE4" w:rsidRDefault="00A82426">
      <w:pPr>
        <w:spacing w:line="360" w:lineRule="auto"/>
        <w:ind w:left="0" w:firstLine="0"/>
        <w:rPr>
          <w:sz w:val="24"/>
        </w:rPr>
      </w:pPr>
      <w:r>
        <w:rPr>
          <w:sz w:val="24"/>
        </w:rPr>
        <w:t>6</w:t>
      </w:r>
      <w:r>
        <w:rPr>
          <w:sz w:val="24"/>
        </w:rPr>
        <w:t>．银行要求的与出租人融资风险控制措施有关的各项材料。</w:t>
      </w:r>
    </w:p>
    <w:p w14:paraId="68F9143F" w14:textId="77777777" w:rsidR="00FA2AE4" w:rsidRDefault="00A82426">
      <w:pPr>
        <w:pStyle w:val="a4"/>
        <w:spacing w:line="360" w:lineRule="auto"/>
        <w:ind w:left="0" w:firstLine="0"/>
        <w:rPr>
          <w:sz w:val="24"/>
        </w:rPr>
      </w:pPr>
      <w:r>
        <w:rPr>
          <w:sz w:val="24"/>
        </w:rPr>
        <w:t>租赁融资调查与审查</w:t>
      </w:r>
    </w:p>
    <w:p w14:paraId="368A9EB0" w14:textId="77777777" w:rsidR="00FA2AE4" w:rsidRDefault="00A82426">
      <w:pPr>
        <w:spacing w:line="360" w:lineRule="auto"/>
        <w:ind w:left="0" w:firstLine="0"/>
        <w:rPr>
          <w:sz w:val="24"/>
        </w:rPr>
      </w:pPr>
      <w:r>
        <w:rPr>
          <w:sz w:val="24"/>
        </w:rPr>
        <w:t>客户经理调查出租人、承租人、租赁行业、租赁项目、设备供应商的实际情况及融资风险程度。对采取保理融资方式，还应审查出租人转让的应收租金债权是否满足以下条件：</w:t>
      </w:r>
    </w:p>
    <w:p w14:paraId="7EF68BB1" w14:textId="77777777" w:rsidR="00FA2AE4" w:rsidRDefault="00A82426">
      <w:pPr>
        <w:spacing w:line="360" w:lineRule="auto"/>
        <w:ind w:left="0" w:firstLine="0"/>
        <w:rPr>
          <w:sz w:val="24"/>
        </w:rPr>
      </w:pPr>
      <w:r>
        <w:rPr>
          <w:sz w:val="24"/>
        </w:rPr>
        <w:t>①</w:t>
      </w:r>
      <w:r>
        <w:rPr>
          <w:sz w:val="24"/>
        </w:rPr>
        <w:t>在正常租赁业务中产生且属租赁业务机构所有；</w:t>
      </w:r>
    </w:p>
    <w:p w14:paraId="535A09A0" w14:textId="77777777" w:rsidR="00FA2AE4" w:rsidRDefault="00A82426">
      <w:pPr>
        <w:spacing w:line="360" w:lineRule="auto"/>
        <w:ind w:left="0" w:firstLine="0"/>
        <w:rPr>
          <w:sz w:val="24"/>
        </w:rPr>
      </w:pPr>
      <w:r>
        <w:rPr>
          <w:sz w:val="24"/>
        </w:rPr>
        <w:t>②</w:t>
      </w:r>
      <w:r>
        <w:rPr>
          <w:sz w:val="24"/>
        </w:rPr>
        <w:t>尚未到期，未来分期实现；</w:t>
      </w:r>
    </w:p>
    <w:p w14:paraId="40301093" w14:textId="77777777" w:rsidR="00FA2AE4" w:rsidRDefault="00A82426">
      <w:pPr>
        <w:spacing w:line="360" w:lineRule="auto"/>
        <w:ind w:left="0" w:firstLine="0"/>
        <w:rPr>
          <w:sz w:val="24"/>
        </w:rPr>
      </w:pPr>
      <w:r>
        <w:rPr>
          <w:sz w:val="24"/>
        </w:rPr>
        <w:t>③</w:t>
      </w:r>
      <w:r>
        <w:rPr>
          <w:sz w:val="24"/>
        </w:rPr>
        <w:t>处于正常、未逾期状态；</w:t>
      </w:r>
    </w:p>
    <w:p w14:paraId="0EF89BE4" w14:textId="77777777" w:rsidR="00FA2AE4" w:rsidRDefault="00A82426">
      <w:pPr>
        <w:spacing w:line="360" w:lineRule="auto"/>
        <w:ind w:left="0" w:firstLine="0"/>
        <w:rPr>
          <w:sz w:val="24"/>
        </w:rPr>
      </w:pPr>
      <w:r>
        <w:rPr>
          <w:sz w:val="24"/>
        </w:rPr>
        <w:t>④</w:t>
      </w:r>
      <w:r>
        <w:rPr>
          <w:sz w:val="24"/>
        </w:rPr>
        <w:t>可以转让，且未被质押或抵押给任何第三方。</w:t>
      </w:r>
    </w:p>
    <w:p w14:paraId="72812E0D" w14:textId="77777777" w:rsidR="00FA2AE4" w:rsidRDefault="00A82426">
      <w:pPr>
        <w:pStyle w:val="a4"/>
        <w:spacing w:line="360" w:lineRule="auto"/>
        <w:ind w:left="0" w:firstLine="0"/>
        <w:rPr>
          <w:sz w:val="24"/>
        </w:rPr>
      </w:pPr>
      <w:r>
        <w:rPr>
          <w:sz w:val="24"/>
        </w:rPr>
        <w:t>授信审查与审批</w:t>
      </w:r>
    </w:p>
    <w:p w14:paraId="60D099B6" w14:textId="77777777" w:rsidR="00FA2AE4" w:rsidRDefault="00A82426">
      <w:pPr>
        <w:spacing w:line="360" w:lineRule="auto"/>
        <w:ind w:left="0" w:firstLine="0"/>
        <w:rPr>
          <w:sz w:val="24"/>
        </w:rPr>
      </w:pPr>
      <w:r>
        <w:rPr>
          <w:sz w:val="24"/>
        </w:rPr>
        <w:lastRenderedPageBreak/>
        <w:t>对已经实施公开授信的，将租赁项目融资纳入授信额度管理。未实施公开授信的，要搜集有关资料，履行授信审查与审批程序，按照管理权限报权利人审批后，签订授信合同。</w:t>
      </w:r>
    </w:p>
    <w:p w14:paraId="3DA5D806" w14:textId="77777777" w:rsidR="00FA2AE4" w:rsidRDefault="00A82426">
      <w:pPr>
        <w:pStyle w:val="a4"/>
        <w:spacing w:line="360" w:lineRule="auto"/>
        <w:ind w:left="0" w:firstLine="0"/>
        <w:rPr>
          <w:sz w:val="24"/>
        </w:rPr>
      </w:pPr>
      <w:r>
        <w:rPr>
          <w:sz w:val="24"/>
        </w:rPr>
        <w:t>租赁项目融资审批</w:t>
      </w:r>
    </w:p>
    <w:p w14:paraId="1E5D3027" w14:textId="77777777" w:rsidR="00FA2AE4" w:rsidRDefault="00A82426">
      <w:pPr>
        <w:spacing w:line="360" w:lineRule="auto"/>
        <w:ind w:left="0" w:firstLine="0"/>
        <w:rPr>
          <w:sz w:val="24"/>
        </w:rPr>
      </w:pPr>
      <w:r>
        <w:rPr>
          <w:sz w:val="24"/>
        </w:rPr>
        <w:t>在完成了企业评级、授信</w:t>
      </w:r>
      <w:r>
        <w:rPr>
          <w:sz w:val="24"/>
        </w:rPr>
        <w:t>、融资调查、审查后，按照授权或转授权范围和权限，逐级对租赁项目融资进行审批。对超过审批权限的，在履行审查职责后应及时上报上级行审批。</w:t>
      </w:r>
    </w:p>
    <w:p w14:paraId="780D1710" w14:textId="77777777" w:rsidR="00FA2AE4" w:rsidRDefault="00A82426">
      <w:pPr>
        <w:pStyle w:val="a4"/>
        <w:spacing w:line="360" w:lineRule="auto"/>
        <w:ind w:left="0" w:firstLine="0"/>
        <w:rPr>
          <w:sz w:val="24"/>
        </w:rPr>
      </w:pPr>
      <w:r>
        <w:rPr>
          <w:sz w:val="24"/>
        </w:rPr>
        <w:t>签订协议并融资操作</w:t>
      </w:r>
    </w:p>
    <w:p w14:paraId="293ACB48" w14:textId="77777777" w:rsidR="00FA2AE4" w:rsidRDefault="00A82426">
      <w:pPr>
        <w:spacing w:line="360" w:lineRule="auto"/>
        <w:ind w:left="0" w:firstLine="0"/>
        <w:rPr>
          <w:sz w:val="24"/>
        </w:rPr>
      </w:pPr>
      <w:r>
        <w:rPr>
          <w:sz w:val="24"/>
        </w:rPr>
        <w:t>采取保理融资方式的，出租人应与银行签订《国内保理业务合同》，向银行转让应收租金债权，银行只接受有追索权的公开型保理。且出租人转让的应收租金债权应满足审查列示的条件。签妥《应收租金债权转让通知书》。</w:t>
      </w:r>
    </w:p>
    <w:p w14:paraId="4F955668" w14:textId="77777777" w:rsidR="00FA2AE4" w:rsidRDefault="00A82426">
      <w:pPr>
        <w:spacing w:line="360" w:lineRule="auto"/>
        <w:ind w:left="0" w:firstLine="0"/>
        <w:rPr>
          <w:b/>
          <w:color w:val="FF0000"/>
          <w:sz w:val="24"/>
        </w:rPr>
      </w:pPr>
      <w:r>
        <w:rPr>
          <w:b/>
          <w:color w:val="FF0000"/>
          <w:sz w:val="24"/>
        </w:rPr>
        <w:t>采取贷款融资方式的，出租人应在银行开立租金监管账户，并由银行、出租人、承租人签订《账户监管合同》。</w:t>
      </w:r>
    </w:p>
    <w:p w14:paraId="2F20B809" w14:textId="77777777" w:rsidR="00FA2AE4" w:rsidRDefault="00A82426">
      <w:pPr>
        <w:spacing w:line="360" w:lineRule="auto"/>
        <w:ind w:left="0" w:firstLine="0"/>
        <w:rPr>
          <w:b/>
          <w:color w:val="FF0000"/>
          <w:sz w:val="24"/>
        </w:rPr>
      </w:pPr>
      <w:r>
        <w:rPr>
          <w:b/>
          <w:color w:val="FF0000"/>
          <w:sz w:val="24"/>
        </w:rPr>
        <w:t>出租人缴存不少于融资余额</w:t>
      </w:r>
      <w:r>
        <w:rPr>
          <w:b/>
          <w:color w:val="FF0000"/>
          <w:sz w:val="24"/>
        </w:rPr>
        <w:t>5%</w:t>
      </w:r>
      <w:r>
        <w:rPr>
          <w:b/>
          <w:color w:val="FF0000"/>
          <w:sz w:val="24"/>
        </w:rPr>
        <w:t>的保证金。</w:t>
      </w:r>
    </w:p>
    <w:p w14:paraId="15410C76" w14:textId="77777777" w:rsidR="00FA2AE4" w:rsidRDefault="00A82426">
      <w:pPr>
        <w:spacing w:line="360" w:lineRule="auto"/>
        <w:ind w:left="0" w:firstLine="0"/>
        <w:rPr>
          <w:sz w:val="24"/>
        </w:rPr>
      </w:pPr>
      <w:r>
        <w:rPr>
          <w:sz w:val="24"/>
        </w:rPr>
        <w:t>承租人或出租人以租赁标的做质押，并对租赁标的投保以银行为第一受益人的保险。</w:t>
      </w:r>
    </w:p>
    <w:p w14:paraId="7B87C083" w14:textId="77777777" w:rsidR="00FA2AE4" w:rsidRDefault="00A82426">
      <w:pPr>
        <w:spacing w:line="360" w:lineRule="auto"/>
        <w:ind w:left="0" w:firstLine="0"/>
        <w:rPr>
          <w:sz w:val="24"/>
        </w:rPr>
      </w:pPr>
      <w:r>
        <w:rPr>
          <w:sz w:val="24"/>
        </w:rPr>
        <w:t>承租人或出租人将项目收费权转让给银行，并由银行和出租人共同对收费账户进行监管。</w:t>
      </w:r>
    </w:p>
    <w:p w14:paraId="21F163E4" w14:textId="77777777" w:rsidR="00FA2AE4" w:rsidRDefault="00A82426">
      <w:pPr>
        <w:spacing w:line="360" w:lineRule="auto"/>
        <w:ind w:left="0" w:firstLine="0"/>
        <w:rPr>
          <w:sz w:val="24"/>
        </w:rPr>
      </w:pPr>
      <w:r>
        <w:rPr>
          <w:sz w:val="24"/>
        </w:rPr>
        <w:t>原则上要求出租人拥有对租赁标的供应商的回购追索权。</w:t>
      </w:r>
    </w:p>
    <w:p w14:paraId="4491F6DF" w14:textId="77777777" w:rsidR="00FA2AE4" w:rsidRDefault="00A82426">
      <w:pPr>
        <w:spacing w:line="360" w:lineRule="auto"/>
        <w:ind w:left="0" w:firstLine="0"/>
        <w:rPr>
          <w:sz w:val="24"/>
        </w:rPr>
      </w:pPr>
      <w:r>
        <w:rPr>
          <w:sz w:val="24"/>
        </w:rPr>
        <w:t>承租人或第三方提供的经银行认可的连带责任保证。</w:t>
      </w:r>
    </w:p>
    <w:p w14:paraId="2EB8A912" w14:textId="77777777" w:rsidR="00FA2AE4" w:rsidRDefault="00A82426">
      <w:pPr>
        <w:spacing w:line="360" w:lineRule="auto"/>
        <w:ind w:left="0" w:firstLine="0"/>
        <w:rPr>
          <w:sz w:val="24"/>
        </w:rPr>
      </w:pPr>
      <w:r>
        <w:rPr>
          <w:sz w:val="24"/>
        </w:rPr>
        <w:t>满足以上条件后，签订租赁项目保理融资协议或租赁项目贷款融资协议，填写融资凭证，办理款项划转手续。信贷管理部门登记台账。</w:t>
      </w:r>
    </w:p>
    <w:p w14:paraId="7D3AEC21" w14:textId="77777777" w:rsidR="00FA2AE4" w:rsidRDefault="00A82426">
      <w:pPr>
        <w:pStyle w:val="a4"/>
        <w:spacing w:line="360" w:lineRule="auto"/>
        <w:ind w:left="0" w:firstLine="0"/>
        <w:rPr>
          <w:sz w:val="24"/>
        </w:rPr>
      </w:pPr>
      <w:r>
        <w:rPr>
          <w:sz w:val="24"/>
        </w:rPr>
        <w:t>融资后管理</w:t>
      </w:r>
    </w:p>
    <w:p w14:paraId="5881B0F6" w14:textId="77777777" w:rsidR="00FA2AE4" w:rsidRDefault="00A82426">
      <w:pPr>
        <w:spacing w:line="360" w:lineRule="auto"/>
        <w:ind w:left="0" w:firstLine="0"/>
        <w:rPr>
          <w:sz w:val="24"/>
        </w:rPr>
      </w:pPr>
      <w:r>
        <w:rPr>
          <w:sz w:val="24"/>
        </w:rPr>
        <w:t>1</w:t>
      </w:r>
      <w:r>
        <w:rPr>
          <w:sz w:val="24"/>
        </w:rPr>
        <w:t>．融资发放后，经办行应严格按照银行贷后管理的要求对出租人、承租人、担保人以及承担回购责任的租赁标的供应商进行定期检查和管理</w:t>
      </w:r>
      <w:r>
        <w:rPr>
          <w:sz w:val="24"/>
        </w:rPr>
        <w:t xml:space="preserve">, </w:t>
      </w:r>
      <w:r>
        <w:rPr>
          <w:sz w:val="24"/>
        </w:rPr>
        <w:t>及时掌握和分析出租人、承租人及相关当事人的经营情况、财务状况，承租人的租金偿付能力以及抵（质）押物的保管和价值变化情况等。</w:t>
      </w:r>
    </w:p>
    <w:p w14:paraId="026EBAB1" w14:textId="77777777" w:rsidR="00FA2AE4" w:rsidRDefault="00A82426">
      <w:pPr>
        <w:spacing w:line="360" w:lineRule="auto"/>
        <w:ind w:left="0" w:firstLine="0"/>
        <w:rPr>
          <w:sz w:val="24"/>
        </w:rPr>
      </w:pPr>
      <w:r>
        <w:rPr>
          <w:sz w:val="24"/>
        </w:rPr>
        <w:lastRenderedPageBreak/>
        <w:t>2</w:t>
      </w:r>
      <w:r>
        <w:rPr>
          <w:sz w:val="24"/>
        </w:rPr>
        <w:t>．如采取保理融资方式的，经办行应在每笔租金到期日前直接向承租人提示付款。当期银行应收回的融资或收购款</w:t>
      </w:r>
      <w:r>
        <w:rPr>
          <w:sz w:val="24"/>
        </w:rPr>
        <w:t>=</w:t>
      </w:r>
      <w:r>
        <w:rPr>
          <w:sz w:val="24"/>
        </w:rPr>
        <w:t>融资比例</w:t>
      </w:r>
      <w:r>
        <w:rPr>
          <w:sz w:val="24"/>
        </w:rPr>
        <w:t>×</w:t>
      </w:r>
      <w:r>
        <w:rPr>
          <w:sz w:val="24"/>
        </w:rPr>
        <w:t>承租人同期支付的租金中所含租赁成本的本金额。</w:t>
      </w:r>
    </w:p>
    <w:p w14:paraId="6CFCCC4C" w14:textId="77777777" w:rsidR="00FA2AE4" w:rsidRDefault="00A82426">
      <w:pPr>
        <w:spacing w:line="360" w:lineRule="auto"/>
        <w:ind w:left="0" w:firstLine="0"/>
        <w:rPr>
          <w:sz w:val="24"/>
        </w:rPr>
      </w:pPr>
      <w:r>
        <w:rPr>
          <w:sz w:val="24"/>
        </w:rPr>
        <w:t>按（银行实际收到的租金</w:t>
      </w:r>
      <w:r>
        <w:rPr>
          <w:sz w:val="24"/>
        </w:rPr>
        <w:t>-</w:t>
      </w:r>
      <w:r>
        <w:rPr>
          <w:sz w:val="24"/>
        </w:rPr>
        <w:t>当期银行应收回的融资或收购款</w:t>
      </w:r>
      <w:r>
        <w:rPr>
          <w:sz w:val="24"/>
        </w:rPr>
        <w:t>-</w:t>
      </w:r>
      <w:r>
        <w:rPr>
          <w:sz w:val="24"/>
        </w:rPr>
        <w:t>融资费用</w:t>
      </w:r>
      <w:r>
        <w:rPr>
          <w:sz w:val="24"/>
        </w:rPr>
        <w:t>-</w:t>
      </w:r>
      <w:r>
        <w:rPr>
          <w:sz w:val="24"/>
        </w:rPr>
        <w:t>其他相关费用）公式计算后有余额的，返还出租人。</w:t>
      </w:r>
    </w:p>
    <w:p w14:paraId="39368210" w14:textId="77777777" w:rsidR="00FA2AE4" w:rsidRDefault="00A82426">
      <w:pPr>
        <w:spacing w:line="360" w:lineRule="auto"/>
        <w:ind w:left="0" w:firstLine="0"/>
        <w:rPr>
          <w:sz w:val="24"/>
        </w:rPr>
      </w:pPr>
      <w:r>
        <w:rPr>
          <w:sz w:val="24"/>
        </w:rPr>
        <w:t>若租金不能如期到账或到账金额不足，经办行（部）应及时通知出租人配合催收或要求出租人偿付银行融资，必要时要求出租人回购银行应收租金债权。</w:t>
      </w:r>
    </w:p>
    <w:p w14:paraId="7B28735B" w14:textId="77777777" w:rsidR="00FA2AE4" w:rsidRDefault="00A82426">
      <w:pPr>
        <w:spacing w:line="360" w:lineRule="auto"/>
        <w:ind w:left="0" w:firstLine="0"/>
        <w:rPr>
          <w:sz w:val="24"/>
        </w:rPr>
      </w:pPr>
      <w:r>
        <w:rPr>
          <w:sz w:val="24"/>
        </w:rPr>
        <w:t>3</w:t>
      </w:r>
      <w:r>
        <w:rPr>
          <w:sz w:val="24"/>
        </w:rPr>
        <w:t>．如采取贷款融资方式的，经办行应在每笔融资到期日前向出租人提示还款，并通过租金监管账户直接扣划银行贷款本息。还款金额应与出租人和承租人签订的《融资租赁合同》中规定的租金支付方式一致，即出租人每期归还的融资本金</w:t>
      </w:r>
      <w:r>
        <w:rPr>
          <w:sz w:val="24"/>
        </w:rPr>
        <w:t>=</w:t>
      </w:r>
      <w:r>
        <w:rPr>
          <w:sz w:val="24"/>
        </w:rPr>
        <w:t>融资比例</w:t>
      </w:r>
      <w:r>
        <w:rPr>
          <w:sz w:val="24"/>
        </w:rPr>
        <w:t>×</w:t>
      </w:r>
      <w:r>
        <w:rPr>
          <w:sz w:val="24"/>
        </w:rPr>
        <w:t>出租人同期收取租金中所含的租赁成本的金额。</w:t>
      </w:r>
    </w:p>
    <w:p w14:paraId="59DE5834" w14:textId="77777777" w:rsidR="00FA2AE4" w:rsidRDefault="00A82426">
      <w:pPr>
        <w:spacing w:line="360" w:lineRule="auto"/>
        <w:ind w:left="0" w:firstLine="0"/>
        <w:rPr>
          <w:sz w:val="24"/>
        </w:rPr>
      </w:pPr>
      <w:r>
        <w:rPr>
          <w:sz w:val="24"/>
        </w:rPr>
        <w:t>若承租人不按期支付租金或支付金额不足，以致出租人不能按期归还银行贷款或归还金额不足，经办行应立即向出租人或担保</w:t>
      </w:r>
      <w:r>
        <w:rPr>
          <w:sz w:val="24"/>
        </w:rPr>
        <w:t>人追索。</w:t>
      </w:r>
    </w:p>
    <w:p w14:paraId="41EA9D54" w14:textId="77777777" w:rsidR="00FA2AE4" w:rsidRDefault="00A82426">
      <w:pPr>
        <w:spacing w:line="360" w:lineRule="auto"/>
        <w:ind w:left="0" w:firstLine="0"/>
        <w:rPr>
          <w:sz w:val="24"/>
        </w:rPr>
      </w:pPr>
      <w:r>
        <w:rPr>
          <w:sz w:val="24"/>
        </w:rPr>
        <w:t>4</w:t>
      </w:r>
      <w:r>
        <w:rPr>
          <w:sz w:val="24"/>
        </w:rPr>
        <w:t>．在租赁项目融资款发放和回收期间，经办行必须及时登记贷款或保理业务台账，并按照银行有关信贷档案管理的要求，做好信贷档案管理工作。</w:t>
      </w:r>
    </w:p>
    <w:p w14:paraId="60A28292" w14:textId="77777777" w:rsidR="00FA2AE4" w:rsidRDefault="00A82426">
      <w:pPr>
        <w:pStyle w:val="af3"/>
        <w:spacing w:line="360" w:lineRule="auto"/>
        <w:ind w:left="0" w:firstLine="420"/>
        <w:rPr>
          <w:sz w:val="36"/>
        </w:rPr>
      </w:pPr>
      <w:r>
        <w:rPr>
          <w:sz w:val="36"/>
        </w:rPr>
        <w:t>现场检查流程</w:t>
      </w:r>
    </w:p>
    <w:p w14:paraId="5577F9D3" w14:textId="77777777" w:rsidR="00FA2AE4" w:rsidRDefault="00A82426">
      <w:pPr>
        <w:pStyle w:val="af4"/>
        <w:spacing w:line="360" w:lineRule="auto"/>
        <w:ind w:left="0" w:firstLine="420"/>
        <w:rPr>
          <w:sz w:val="32"/>
        </w:rPr>
      </w:pPr>
      <w:r>
        <w:rPr>
          <w:sz w:val="32"/>
        </w:rPr>
        <w:t>内部控制制度的建设与执行</w:t>
      </w:r>
    </w:p>
    <w:p w14:paraId="76B7E4DF" w14:textId="77777777" w:rsidR="00FA2AE4" w:rsidRDefault="00A82426">
      <w:pPr>
        <w:pStyle w:val="a4"/>
        <w:spacing w:line="360" w:lineRule="auto"/>
        <w:ind w:left="0" w:firstLine="0"/>
        <w:rPr>
          <w:sz w:val="24"/>
        </w:rPr>
      </w:pPr>
      <w:r>
        <w:rPr>
          <w:sz w:val="24"/>
        </w:rPr>
        <w:t>内部控制制度</w:t>
      </w:r>
    </w:p>
    <w:p w14:paraId="07D43B52" w14:textId="77777777" w:rsidR="00FA2AE4" w:rsidRDefault="00A82426">
      <w:pPr>
        <w:spacing w:line="360" w:lineRule="auto"/>
        <w:ind w:left="0" w:firstLine="0"/>
        <w:rPr>
          <w:sz w:val="24"/>
        </w:rPr>
      </w:pPr>
      <w:r>
        <w:rPr>
          <w:sz w:val="24"/>
        </w:rPr>
        <w:t>1</w:t>
      </w:r>
      <w:r>
        <w:rPr>
          <w:sz w:val="24"/>
        </w:rPr>
        <w:t>．检查方法：</w:t>
      </w:r>
    </w:p>
    <w:p w14:paraId="73F47973" w14:textId="77777777" w:rsidR="00FA2AE4" w:rsidRDefault="00A82426">
      <w:pPr>
        <w:spacing w:line="360" w:lineRule="auto"/>
        <w:ind w:left="0" w:firstLine="0"/>
        <w:rPr>
          <w:sz w:val="24"/>
        </w:rPr>
      </w:pPr>
      <w:r>
        <w:rPr>
          <w:sz w:val="24"/>
        </w:rPr>
        <w:t>①</w:t>
      </w:r>
      <w:r>
        <w:rPr>
          <w:sz w:val="24"/>
        </w:rPr>
        <w:t>查阅现有租赁项目融资各项规章制度；</w:t>
      </w:r>
    </w:p>
    <w:p w14:paraId="04E4279E" w14:textId="77777777" w:rsidR="00FA2AE4" w:rsidRDefault="00A82426">
      <w:pPr>
        <w:spacing w:line="360" w:lineRule="auto"/>
        <w:ind w:left="0" w:firstLine="0"/>
        <w:rPr>
          <w:sz w:val="24"/>
        </w:rPr>
      </w:pPr>
      <w:r>
        <w:rPr>
          <w:sz w:val="24"/>
        </w:rPr>
        <w:t>②</w:t>
      </w:r>
      <w:r>
        <w:rPr>
          <w:sz w:val="24"/>
        </w:rPr>
        <w:t>查阅岗位责任制，查看各岗位分工情况；</w:t>
      </w:r>
    </w:p>
    <w:p w14:paraId="3FD08F2C" w14:textId="77777777" w:rsidR="00FA2AE4" w:rsidRDefault="00A82426">
      <w:pPr>
        <w:spacing w:line="360" w:lineRule="auto"/>
        <w:ind w:left="0" w:firstLine="0"/>
        <w:rPr>
          <w:sz w:val="24"/>
        </w:rPr>
      </w:pPr>
      <w:r>
        <w:rPr>
          <w:sz w:val="24"/>
        </w:rPr>
        <w:t>③</w:t>
      </w:r>
      <w:r>
        <w:rPr>
          <w:sz w:val="24"/>
        </w:rPr>
        <w:t>将现有各项租赁项目融资业务的内部管理制度与国家金融法律法规政策和监管当局要求进行比较。</w:t>
      </w:r>
    </w:p>
    <w:p w14:paraId="3F115C5B" w14:textId="77777777" w:rsidR="00FA2AE4" w:rsidRDefault="00A82426">
      <w:pPr>
        <w:spacing w:line="360" w:lineRule="auto"/>
        <w:ind w:left="0" w:firstLine="0"/>
        <w:rPr>
          <w:sz w:val="24"/>
        </w:rPr>
      </w:pPr>
      <w:r>
        <w:rPr>
          <w:sz w:val="24"/>
        </w:rPr>
        <w:t>2</w:t>
      </w:r>
      <w:r>
        <w:rPr>
          <w:sz w:val="24"/>
        </w:rPr>
        <w:t>．风险提示：</w:t>
      </w:r>
    </w:p>
    <w:p w14:paraId="1810F2F1" w14:textId="77777777" w:rsidR="00FA2AE4" w:rsidRDefault="00A82426">
      <w:pPr>
        <w:spacing w:line="360" w:lineRule="auto"/>
        <w:ind w:left="0" w:firstLine="0"/>
        <w:rPr>
          <w:sz w:val="24"/>
        </w:rPr>
      </w:pPr>
      <w:r>
        <w:rPr>
          <w:sz w:val="24"/>
        </w:rPr>
        <w:t>①</w:t>
      </w:r>
      <w:r>
        <w:rPr>
          <w:sz w:val="24"/>
        </w:rPr>
        <w:t>未建立租赁项目融资相关信贷制度；</w:t>
      </w:r>
    </w:p>
    <w:p w14:paraId="5D44BFE5" w14:textId="77777777" w:rsidR="00FA2AE4" w:rsidRDefault="00A82426">
      <w:pPr>
        <w:spacing w:line="360" w:lineRule="auto"/>
        <w:ind w:left="0" w:firstLine="0"/>
        <w:rPr>
          <w:sz w:val="24"/>
        </w:rPr>
      </w:pPr>
      <w:r>
        <w:rPr>
          <w:sz w:val="24"/>
        </w:rPr>
        <w:t>②</w:t>
      </w:r>
      <w:r>
        <w:rPr>
          <w:sz w:val="24"/>
        </w:rPr>
        <w:t>未建立租赁项目融资的授权、转授权制度；</w:t>
      </w:r>
    </w:p>
    <w:p w14:paraId="3182A4CF" w14:textId="77777777" w:rsidR="00FA2AE4" w:rsidRDefault="00A82426">
      <w:pPr>
        <w:spacing w:line="360" w:lineRule="auto"/>
        <w:ind w:left="0" w:firstLine="0"/>
        <w:rPr>
          <w:sz w:val="24"/>
        </w:rPr>
      </w:pPr>
      <w:r>
        <w:rPr>
          <w:sz w:val="24"/>
        </w:rPr>
        <w:t>③</w:t>
      </w:r>
      <w:r>
        <w:rPr>
          <w:sz w:val="24"/>
        </w:rPr>
        <w:t>未建立租赁项目融资业务检查制度；</w:t>
      </w:r>
    </w:p>
    <w:p w14:paraId="7BF97342" w14:textId="77777777" w:rsidR="00FA2AE4" w:rsidRDefault="00A82426">
      <w:pPr>
        <w:spacing w:line="360" w:lineRule="auto"/>
        <w:ind w:left="0" w:firstLine="0"/>
        <w:rPr>
          <w:sz w:val="24"/>
        </w:rPr>
      </w:pPr>
      <w:r>
        <w:rPr>
          <w:sz w:val="24"/>
        </w:rPr>
        <w:lastRenderedPageBreak/>
        <w:t>④</w:t>
      </w:r>
      <w:r>
        <w:rPr>
          <w:sz w:val="24"/>
        </w:rPr>
        <w:t>未建立规范的租赁项目融资操作实施细则和规程；</w:t>
      </w:r>
    </w:p>
    <w:p w14:paraId="2BC7B7EB" w14:textId="77777777" w:rsidR="00FA2AE4" w:rsidRDefault="00A82426">
      <w:pPr>
        <w:spacing w:line="360" w:lineRule="auto"/>
        <w:ind w:left="0" w:firstLine="0"/>
        <w:rPr>
          <w:sz w:val="24"/>
        </w:rPr>
      </w:pPr>
      <w:r>
        <w:rPr>
          <w:sz w:val="24"/>
        </w:rPr>
        <w:t>⑤</w:t>
      </w:r>
      <w:r>
        <w:rPr>
          <w:sz w:val="24"/>
        </w:rPr>
        <w:t>未建立完善的租赁项目融资业务操作和审批监督约束机制；</w:t>
      </w:r>
    </w:p>
    <w:p w14:paraId="27E77F79" w14:textId="77777777" w:rsidR="00FA2AE4" w:rsidRDefault="00A82426">
      <w:pPr>
        <w:spacing w:line="360" w:lineRule="auto"/>
        <w:ind w:left="0" w:firstLine="0"/>
        <w:rPr>
          <w:sz w:val="24"/>
        </w:rPr>
      </w:pPr>
      <w:r>
        <w:rPr>
          <w:sz w:val="24"/>
        </w:rPr>
        <w:t>⑥</w:t>
      </w:r>
      <w:r>
        <w:rPr>
          <w:sz w:val="24"/>
        </w:rPr>
        <w:t>未建立租赁项目融资岗位责任制或岗位分工不合理；</w:t>
      </w:r>
    </w:p>
    <w:p w14:paraId="77121B45" w14:textId="77777777" w:rsidR="00FA2AE4" w:rsidRDefault="00A82426">
      <w:pPr>
        <w:spacing w:line="360" w:lineRule="auto"/>
        <w:ind w:left="0" w:firstLine="0"/>
        <w:rPr>
          <w:sz w:val="24"/>
        </w:rPr>
      </w:pPr>
      <w:r>
        <w:rPr>
          <w:sz w:val="24"/>
        </w:rPr>
        <w:t>⑦</w:t>
      </w:r>
      <w:r>
        <w:rPr>
          <w:sz w:val="24"/>
        </w:rPr>
        <w:t>现有租赁项目融资内部管理制度与国家金融法律法规政策和监管当局要求不相符。</w:t>
      </w:r>
    </w:p>
    <w:p w14:paraId="0CAD2FDD" w14:textId="77777777" w:rsidR="00FA2AE4" w:rsidRDefault="00A82426">
      <w:pPr>
        <w:pStyle w:val="a4"/>
        <w:spacing w:line="360" w:lineRule="auto"/>
        <w:ind w:left="0" w:firstLine="0"/>
        <w:rPr>
          <w:sz w:val="24"/>
        </w:rPr>
      </w:pPr>
      <w:r>
        <w:rPr>
          <w:sz w:val="24"/>
        </w:rPr>
        <w:t>授权管理</w:t>
      </w:r>
    </w:p>
    <w:p w14:paraId="6B11E642" w14:textId="77777777" w:rsidR="00FA2AE4" w:rsidRDefault="00A82426">
      <w:pPr>
        <w:spacing w:line="360" w:lineRule="auto"/>
        <w:ind w:left="0" w:firstLine="0"/>
        <w:rPr>
          <w:sz w:val="24"/>
        </w:rPr>
      </w:pPr>
      <w:r>
        <w:rPr>
          <w:sz w:val="24"/>
        </w:rPr>
        <w:t>1</w:t>
      </w:r>
      <w:r>
        <w:rPr>
          <w:sz w:val="24"/>
        </w:rPr>
        <w:t>．检查方法：</w:t>
      </w:r>
    </w:p>
    <w:p w14:paraId="28BB5BED" w14:textId="77777777" w:rsidR="00FA2AE4" w:rsidRDefault="00A82426">
      <w:pPr>
        <w:spacing w:line="360" w:lineRule="auto"/>
        <w:ind w:left="0" w:firstLine="0"/>
        <w:rPr>
          <w:sz w:val="24"/>
        </w:rPr>
      </w:pPr>
      <w:r>
        <w:rPr>
          <w:sz w:val="24"/>
        </w:rPr>
        <w:t>①</w:t>
      </w:r>
      <w:r>
        <w:rPr>
          <w:sz w:val="24"/>
        </w:rPr>
        <w:t>查阅银行各级授权和转授权书；</w:t>
      </w:r>
    </w:p>
    <w:p w14:paraId="36C266F1" w14:textId="77777777" w:rsidR="00FA2AE4" w:rsidRDefault="00A82426">
      <w:pPr>
        <w:spacing w:line="360" w:lineRule="auto"/>
        <w:ind w:left="0" w:firstLine="0"/>
        <w:rPr>
          <w:sz w:val="24"/>
        </w:rPr>
      </w:pPr>
      <w:r>
        <w:rPr>
          <w:sz w:val="24"/>
        </w:rPr>
        <w:t>②</w:t>
      </w:r>
      <w:r>
        <w:rPr>
          <w:sz w:val="24"/>
        </w:rPr>
        <w:t>查看租赁项目融资业务的审批单，与授权、转授权书对照。</w:t>
      </w:r>
    </w:p>
    <w:p w14:paraId="5AF40F34" w14:textId="77777777" w:rsidR="00FA2AE4" w:rsidRDefault="00A82426">
      <w:pPr>
        <w:spacing w:line="360" w:lineRule="auto"/>
        <w:ind w:left="0" w:firstLine="0"/>
        <w:rPr>
          <w:sz w:val="24"/>
        </w:rPr>
      </w:pPr>
      <w:r>
        <w:rPr>
          <w:sz w:val="24"/>
        </w:rPr>
        <w:t>2</w:t>
      </w:r>
      <w:r>
        <w:rPr>
          <w:sz w:val="24"/>
        </w:rPr>
        <w:t>．风险提示：</w:t>
      </w:r>
    </w:p>
    <w:p w14:paraId="5FF82E0F" w14:textId="77777777" w:rsidR="00FA2AE4" w:rsidRDefault="00A82426">
      <w:pPr>
        <w:spacing w:line="360" w:lineRule="auto"/>
        <w:ind w:left="0" w:firstLine="0"/>
        <w:rPr>
          <w:sz w:val="24"/>
        </w:rPr>
      </w:pPr>
      <w:r>
        <w:rPr>
          <w:sz w:val="24"/>
        </w:rPr>
        <w:t>①</w:t>
      </w:r>
      <w:r>
        <w:rPr>
          <w:sz w:val="24"/>
        </w:rPr>
        <w:t>未核定分支机构的租赁项目融资权限；</w:t>
      </w:r>
    </w:p>
    <w:p w14:paraId="4F0BCC11" w14:textId="77777777" w:rsidR="00FA2AE4" w:rsidRDefault="00A82426">
      <w:pPr>
        <w:spacing w:line="360" w:lineRule="auto"/>
        <w:ind w:left="0" w:firstLine="0"/>
        <w:rPr>
          <w:sz w:val="24"/>
        </w:rPr>
      </w:pPr>
      <w:r>
        <w:rPr>
          <w:sz w:val="24"/>
        </w:rPr>
        <w:t>②</w:t>
      </w:r>
      <w:r>
        <w:rPr>
          <w:sz w:val="24"/>
        </w:rPr>
        <w:t>未对分支机构进行授权、转授权；</w:t>
      </w:r>
    </w:p>
    <w:p w14:paraId="12A0811E" w14:textId="77777777" w:rsidR="00FA2AE4" w:rsidRDefault="00A82426">
      <w:pPr>
        <w:spacing w:line="360" w:lineRule="auto"/>
        <w:ind w:left="0" w:firstLine="0"/>
        <w:rPr>
          <w:sz w:val="24"/>
        </w:rPr>
      </w:pPr>
      <w:r>
        <w:rPr>
          <w:sz w:val="24"/>
        </w:rPr>
        <w:t>③</w:t>
      </w:r>
      <w:r>
        <w:rPr>
          <w:sz w:val="24"/>
        </w:rPr>
        <w:t>对分支机构的转授权不全面、不完整；</w:t>
      </w:r>
    </w:p>
    <w:p w14:paraId="328626AE" w14:textId="77777777" w:rsidR="00FA2AE4" w:rsidRDefault="00A82426">
      <w:pPr>
        <w:spacing w:line="360" w:lineRule="auto"/>
        <w:ind w:left="0" w:firstLine="0"/>
        <w:rPr>
          <w:sz w:val="24"/>
        </w:rPr>
      </w:pPr>
      <w:r>
        <w:rPr>
          <w:sz w:val="24"/>
        </w:rPr>
        <w:t>④</w:t>
      </w:r>
      <w:r>
        <w:rPr>
          <w:sz w:val="24"/>
        </w:rPr>
        <w:t>超范围转授权；</w:t>
      </w:r>
    </w:p>
    <w:p w14:paraId="5F869F53" w14:textId="77777777" w:rsidR="00FA2AE4" w:rsidRDefault="00A82426">
      <w:pPr>
        <w:spacing w:line="360" w:lineRule="auto"/>
        <w:ind w:left="0" w:firstLine="0"/>
        <w:rPr>
          <w:sz w:val="24"/>
        </w:rPr>
      </w:pPr>
      <w:r>
        <w:rPr>
          <w:sz w:val="24"/>
        </w:rPr>
        <w:t>⑤</w:t>
      </w:r>
      <w:r>
        <w:rPr>
          <w:sz w:val="24"/>
        </w:rPr>
        <w:t>未及时调整授权权限；</w:t>
      </w:r>
    </w:p>
    <w:p w14:paraId="4A9B233F" w14:textId="77777777" w:rsidR="00FA2AE4" w:rsidRDefault="00A82426">
      <w:pPr>
        <w:spacing w:line="360" w:lineRule="auto"/>
        <w:ind w:left="0" w:firstLine="0"/>
        <w:rPr>
          <w:sz w:val="24"/>
        </w:rPr>
      </w:pPr>
      <w:r>
        <w:rPr>
          <w:sz w:val="24"/>
        </w:rPr>
        <w:t>⑥</w:t>
      </w:r>
      <w:r>
        <w:rPr>
          <w:sz w:val="24"/>
        </w:rPr>
        <w:t>超权限办理租赁项目融资业务；</w:t>
      </w:r>
    </w:p>
    <w:p w14:paraId="3CA3F789" w14:textId="77777777" w:rsidR="00FA2AE4" w:rsidRDefault="00A82426">
      <w:pPr>
        <w:spacing w:line="360" w:lineRule="auto"/>
        <w:ind w:left="0" w:firstLine="0"/>
        <w:rPr>
          <w:sz w:val="24"/>
        </w:rPr>
      </w:pPr>
      <w:r>
        <w:rPr>
          <w:sz w:val="24"/>
        </w:rPr>
        <w:t>⑦</w:t>
      </w:r>
      <w:r>
        <w:rPr>
          <w:sz w:val="24"/>
        </w:rPr>
        <w:t>未经授权办理租赁项目融资业务；</w:t>
      </w:r>
    </w:p>
    <w:p w14:paraId="795C1FD4" w14:textId="77777777" w:rsidR="00FA2AE4" w:rsidRDefault="00A82426">
      <w:pPr>
        <w:spacing w:line="360" w:lineRule="auto"/>
        <w:ind w:left="0" w:firstLine="0"/>
        <w:rPr>
          <w:sz w:val="24"/>
        </w:rPr>
      </w:pPr>
      <w:r>
        <w:rPr>
          <w:sz w:val="24"/>
        </w:rPr>
        <w:t>⑧</w:t>
      </w:r>
      <w:r>
        <w:rPr>
          <w:sz w:val="24"/>
        </w:rPr>
        <w:t>未经审批办理租赁项目融资业务；</w:t>
      </w:r>
    </w:p>
    <w:p w14:paraId="5E3DF8C8" w14:textId="77777777" w:rsidR="00FA2AE4" w:rsidRDefault="00A82426">
      <w:pPr>
        <w:spacing w:line="360" w:lineRule="auto"/>
        <w:ind w:left="0" w:firstLine="0"/>
        <w:rPr>
          <w:sz w:val="24"/>
        </w:rPr>
      </w:pPr>
      <w:r>
        <w:rPr>
          <w:sz w:val="24"/>
        </w:rPr>
        <w:t>⑨</w:t>
      </w:r>
      <w:r>
        <w:rPr>
          <w:sz w:val="24"/>
        </w:rPr>
        <w:t>违反程序办理租赁项目融资业务。</w:t>
      </w:r>
    </w:p>
    <w:p w14:paraId="0A7DF8BC" w14:textId="77777777" w:rsidR="00FA2AE4" w:rsidRDefault="00A82426">
      <w:pPr>
        <w:pStyle w:val="a4"/>
        <w:spacing w:line="360" w:lineRule="auto"/>
        <w:ind w:left="0" w:firstLine="0"/>
        <w:rPr>
          <w:sz w:val="24"/>
        </w:rPr>
      </w:pPr>
      <w:r>
        <w:rPr>
          <w:sz w:val="24"/>
        </w:rPr>
        <w:t>授信管理</w:t>
      </w:r>
    </w:p>
    <w:p w14:paraId="1DBC033D" w14:textId="77777777" w:rsidR="00FA2AE4" w:rsidRDefault="00A82426">
      <w:pPr>
        <w:spacing w:line="360" w:lineRule="auto"/>
        <w:ind w:left="0" w:firstLine="0"/>
        <w:rPr>
          <w:sz w:val="24"/>
        </w:rPr>
      </w:pPr>
      <w:r>
        <w:rPr>
          <w:sz w:val="24"/>
        </w:rPr>
        <w:t>1</w:t>
      </w:r>
      <w:r>
        <w:rPr>
          <w:sz w:val="24"/>
        </w:rPr>
        <w:t>．检查方法：查阅授信审批及相关档案资料。</w:t>
      </w:r>
    </w:p>
    <w:p w14:paraId="50D504D0" w14:textId="77777777" w:rsidR="00FA2AE4" w:rsidRDefault="00A82426">
      <w:pPr>
        <w:spacing w:line="360" w:lineRule="auto"/>
        <w:ind w:left="0" w:firstLine="0"/>
        <w:rPr>
          <w:sz w:val="24"/>
        </w:rPr>
      </w:pPr>
      <w:r>
        <w:rPr>
          <w:sz w:val="24"/>
        </w:rPr>
        <w:t>2</w:t>
      </w:r>
      <w:r>
        <w:rPr>
          <w:sz w:val="24"/>
        </w:rPr>
        <w:t>．风险提示：</w:t>
      </w:r>
    </w:p>
    <w:p w14:paraId="17268E9C" w14:textId="77777777" w:rsidR="00FA2AE4" w:rsidRDefault="00A82426">
      <w:pPr>
        <w:spacing w:line="360" w:lineRule="auto"/>
        <w:ind w:left="0" w:firstLine="0"/>
        <w:rPr>
          <w:sz w:val="24"/>
        </w:rPr>
      </w:pPr>
      <w:r>
        <w:rPr>
          <w:sz w:val="24"/>
        </w:rPr>
        <w:t>①</w:t>
      </w:r>
      <w:r>
        <w:rPr>
          <w:sz w:val="24"/>
        </w:rPr>
        <w:t>未确定客户的授信额度；</w:t>
      </w:r>
    </w:p>
    <w:p w14:paraId="3D39B17E" w14:textId="77777777" w:rsidR="00FA2AE4" w:rsidRDefault="00A82426">
      <w:pPr>
        <w:spacing w:line="360" w:lineRule="auto"/>
        <w:ind w:left="0" w:firstLine="0"/>
        <w:rPr>
          <w:sz w:val="24"/>
        </w:rPr>
      </w:pPr>
      <w:r>
        <w:rPr>
          <w:sz w:val="24"/>
        </w:rPr>
        <w:t>②</w:t>
      </w:r>
      <w:r>
        <w:rPr>
          <w:sz w:val="24"/>
        </w:rPr>
        <w:t>对企业授信不审慎，授信额度未进行动态监控和调整。</w:t>
      </w:r>
    </w:p>
    <w:p w14:paraId="695AF8CD" w14:textId="77777777" w:rsidR="00FA2AE4" w:rsidRDefault="00A82426">
      <w:pPr>
        <w:pStyle w:val="a4"/>
        <w:spacing w:line="360" w:lineRule="auto"/>
        <w:ind w:left="0" w:firstLine="0"/>
        <w:rPr>
          <w:sz w:val="24"/>
        </w:rPr>
      </w:pPr>
      <w:r>
        <w:rPr>
          <w:sz w:val="24"/>
        </w:rPr>
        <w:t>业务操作</w:t>
      </w:r>
    </w:p>
    <w:p w14:paraId="6207BBFE" w14:textId="77777777" w:rsidR="00FA2AE4" w:rsidRDefault="00A82426">
      <w:pPr>
        <w:spacing w:line="360" w:lineRule="auto"/>
        <w:ind w:left="0" w:firstLine="0"/>
        <w:rPr>
          <w:sz w:val="24"/>
        </w:rPr>
      </w:pPr>
      <w:r>
        <w:rPr>
          <w:sz w:val="24"/>
        </w:rPr>
        <w:t>1</w:t>
      </w:r>
      <w:r>
        <w:rPr>
          <w:sz w:val="24"/>
        </w:rPr>
        <w:t>．检查方法：查看租赁项目融资业务档案。</w:t>
      </w:r>
    </w:p>
    <w:p w14:paraId="5DC3F236" w14:textId="77777777" w:rsidR="00FA2AE4" w:rsidRDefault="00A82426">
      <w:pPr>
        <w:spacing w:line="360" w:lineRule="auto"/>
        <w:ind w:left="0" w:firstLine="0"/>
        <w:rPr>
          <w:sz w:val="24"/>
        </w:rPr>
      </w:pPr>
      <w:r>
        <w:rPr>
          <w:sz w:val="24"/>
        </w:rPr>
        <w:t>2</w:t>
      </w:r>
      <w:r>
        <w:rPr>
          <w:sz w:val="24"/>
        </w:rPr>
        <w:t>．风险提示：未坚持审贷分离制度。</w:t>
      </w:r>
    </w:p>
    <w:p w14:paraId="412FF3E2" w14:textId="77777777" w:rsidR="00FA2AE4" w:rsidRDefault="00A82426">
      <w:pPr>
        <w:pStyle w:val="a4"/>
        <w:spacing w:line="360" w:lineRule="auto"/>
        <w:ind w:left="0" w:firstLine="0"/>
        <w:rPr>
          <w:sz w:val="24"/>
        </w:rPr>
      </w:pPr>
      <w:r>
        <w:rPr>
          <w:sz w:val="24"/>
        </w:rPr>
        <w:lastRenderedPageBreak/>
        <w:t>基础工作</w:t>
      </w:r>
    </w:p>
    <w:p w14:paraId="67ABFF03" w14:textId="77777777" w:rsidR="00FA2AE4" w:rsidRDefault="00A82426">
      <w:pPr>
        <w:spacing w:line="360" w:lineRule="auto"/>
        <w:ind w:left="0" w:firstLine="0"/>
        <w:rPr>
          <w:sz w:val="24"/>
        </w:rPr>
      </w:pPr>
      <w:r>
        <w:rPr>
          <w:sz w:val="24"/>
        </w:rPr>
        <w:t>1</w:t>
      </w:r>
      <w:r>
        <w:rPr>
          <w:sz w:val="24"/>
        </w:rPr>
        <w:t>．检查方法：查阅租赁项目融资业务档案。</w:t>
      </w:r>
    </w:p>
    <w:p w14:paraId="4C631518" w14:textId="77777777" w:rsidR="00FA2AE4" w:rsidRDefault="00A82426">
      <w:pPr>
        <w:spacing w:line="360" w:lineRule="auto"/>
        <w:ind w:left="0" w:firstLine="0"/>
        <w:rPr>
          <w:sz w:val="24"/>
        </w:rPr>
      </w:pPr>
      <w:r>
        <w:rPr>
          <w:sz w:val="24"/>
        </w:rPr>
        <w:t>2</w:t>
      </w:r>
      <w:r>
        <w:rPr>
          <w:sz w:val="24"/>
        </w:rPr>
        <w:t>．风险提示：</w:t>
      </w:r>
    </w:p>
    <w:p w14:paraId="102D0EFE" w14:textId="77777777" w:rsidR="00FA2AE4" w:rsidRDefault="00A82426">
      <w:pPr>
        <w:spacing w:line="360" w:lineRule="auto"/>
        <w:ind w:left="0" w:firstLine="0"/>
        <w:rPr>
          <w:sz w:val="24"/>
        </w:rPr>
      </w:pPr>
      <w:r>
        <w:rPr>
          <w:sz w:val="24"/>
        </w:rPr>
        <w:t>①</w:t>
      </w:r>
      <w:r>
        <w:rPr>
          <w:sz w:val="24"/>
        </w:rPr>
        <w:t>未与交易对手签订协议；</w:t>
      </w:r>
    </w:p>
    <w:p w14:paraId="2BA4CE83" w14:textId="77777777" w:rsidR="00FA2AE4" w:rsidRDefault="00A82426">
      <w:pPr>
        <w:spacing w:line="360" w:lineRule="auto"/>
        <w:ind w:left="0" w:firstLine="0"/>
        <w:rPr>
          <w:sz w:val="24"/>
        </w:rPr>
      </w:pPr>
      <w:r>
        <w:rPr>
          <w:sz w:val="24"/>
        </w:rPr>
        <w:t>②</w:t>
      </w:r>
      <w:r>
        <w:rPr>
          <w:sz w:val="24"/>
        </w:rPr>
        <w:t>租赁项目融资业务手续不完备；</w:t>
      </w:r>
    </w:p>
    <w:p w14:paraId="6C933FD1" w14:textId="77777777" w:rsidR="00FA2AE4" w:rsidRDefault="00A82426">
      <w:pPr>
        <w:spacing w:line="360" w:lineRule="auto"/>
        <w:ind w:left="0" w:firstLine="0"/>
        <w:rPr>
          <w:sz w:val="24"/>
        </w:rPr>
      </w:pPr>
      <w:r>
        <w:rPr>
          <w:sz w:val="24"/>
        </w:rPr>
        <w:t>③</w:t>
      </w:r>
      <w:r>
        <w:rPr>
          <w:sz w:val="24"/>
        </w:rPr>
        <w:t>租赁项目融资业务</w:t>
      </w:r>
      <w:r>
        <w:rPr>
          <w:sz w:val="24"/>
        </w:rPr>
        <w:t>合同不规范；</w:t>
      </w:r>
    </w:p>
    <w:p w14:paraId="68043906" w14:textId="77777777" w:rsidR="00FA2AE4" w:rsidRDefault="00A82426">
      <w:pPr>
        <w:spacing w:line="360" w:lineRule="auto"/>
        <w:ind w:left="0" w:firstLine="0"/>
        <w:rPr>
          <w:sz w:val="24"/>
        </w:rPr>
      </w:pPr>
      <w:r>
        <w:rPr>
          <w:sz w:val="24"/>
        </w:rPr>
        <w:t>④</w:t>
      </w:r>
      <w:r>
        <w:rPr>
          <w:sz w:val="24"/>
        </w:rPr>
        <w:t>租赁项目融资业务档案资料不齐全；</w:t>
      </w:r>
    </w:p>
    <w:p w14:paraId="050C7E04" w14:textId="77777777" w:rsidR="00FA2AE4" w:rsidRDefault="00A82426">
      <w:pPr>
        <w:spacing w:line="360" w:lineRule="auto"/>
        <w:ind w:left="0" w:firstLine="0"/>
        <w:rPr>
          <w:sz w:val="24"/>
        </w:rPr>
      </w:pPr>
      <w:r>
        <w:rPr>
          <w:sz w:val="24"/>
        </w:rPr>
        <w:t>⑤</w:t>
      </w:r>
      <w:r>
        <w:rPr>
          <w:sz w:val="24"/>
        </w:rPr>
        <w:t>租赁项目融资业务未完整建立台账。</w:t>
      </w:r>
    </w:p>
    <w:p w14:paraId="4B4B02F8" w14:textId="77777777" w:rsidR="00FA2AE4" w:rsidRDefault="00A82426">
      <w:pPr>
        <w:pStyle w:val="af4"/>
        <w:spacing w:line="360" w:lineRule="auto"/>
        <w:ind w:left="0" w:firstLine="420"/>
        <w:rPr>
          <w:sz w:val="32"/>
        </w:rPr>
      </w:pPr>
      <w:r>
        <w:rPr>
          <w:sz w:val="32"/>
        </w:rPr>
        <w:t>风险管理</w:t>
      </w:r>
    </w:p>
    <w:p w14:paraId="17BDC1AF" w14:textId="77777777" w:rsidR="00FA2AE4" w:rsidRDefault="00A82426">
      <w:pPr>
        <w:pStyle w:val="a4"/>
        <w:spacing w:line="360" w:lineRule="auto"/>
        <w:ind w:left="0" w:firstLine="0"/>
        <w:rPr>
          <w:sz w:val="24"/>
        </w:rPr>
      </w:pPr>
      <w:r>
        <w:rPr>
          <w:sz w:val="24"/>
        </w:rPr>
        <w:t>风险识别</w:t>
      </w:r>
    </w:p>
    <w:p w14:paraId="65BC0507" w14:textId="77777777" w:rsidR="00FA2AE4" w:rsidRDefault="00A82426">
      <w:pPr>
        <w:spacing w:line="360" w:lineRule="auto"/>
        <w:ind w:left="0" w:firstLine="0"/>
        <w:rPr>
          <w:sz w:val="24"/>
        </w:rPr>
      </w:pPr>
      <w:r>
        <w:rPr>
          <w:sz w:val="24"/>
        </w:rPr>
        <w:t>1</w:t>
      </w:r>
      <w:r>
        <w:rPr>
          <w:sz w:val="24"/>
        </w:rPr>
        <w:t>．检查方法：查阅相关档案资料，与有关业务人员座谈。</w:t>
      </w:r>
    </w:p>
    <w:p w14:paraId="7919CF0E" w14:textId="77777777" w:rsidR="00FA2AE4" w:rsidRDefault="00A82426">
      <w:pPr>
        <w:spacing w:line="360" w:lineRule="auto"/>
        <w:ind w:left="0" w:firstLine="0"/>
        <w:rPr>
          <w:sz w:val="24"/>
        </w:rPr>
      </w:pPr>
      <w:r>
        <w:rPr>
          <w:sz w:val="24"/>
        </w:rPr>
        <w:t>2</w:t>
      </w:r>
      <w:r>
        <w:rPr>
          <w:sz w:val="24"/>
        </w:rPr>
        <w:t>．风险提示：</w:t>
      </w:r>
    </w:p>
    <w:p w14:paraId="6E295367" w14:textId="77777777" w:rsidR="00FA2AE4" w:rsidRDefault="00A82426">
      <w:pPr>
        <w:spacing w:line="360" w:lineRule="auto"/>
        <w:ind w:left="0" w:firstLine="0"/>
        <w:rPr>
          <w:sz w:val="24"/>
        </w:rPr>
      </w:pPr>
      <w:r>
        <w:rPr>
          <w:sz w:val="24"/>
        </w:rPr>
        <w:t>①</w:t>
      </w:r>
      <w:r>
        <w:rPr>
          <w:sz w:val="24"/>
        </w:rPr>
        <w:t>交易双方贸易背景不真实；</w:t>
      </w:r>
    </w:p>
    <w:p w14:paraId="4271986B" w14:textId="77777777" w:rsidR="00FA2AE4" w:rsidRDefault="00A82426">
      <w:pPr>
        <w:spacing w:line="360" w:lineRule="auto"/>
        <w:ind w:left="0" w:firstLine="0"/>
        <w:rPr>
          <w:sz w:val="24"/>
        </w:rPr>
      </w:pPr>
      <w:r>
        <w:rPr>
          <w:sz w:val="24"/>
        </w:rPr>
        <w:t>②</w:t>
      </w:r>
      <w:r>
        <w:rPr>
          <w:sz w:val="24"/>
        </w:rPr>
        <w:t>未严格执行保证担保制度；</w:t>
      </w:r>
    </w:p>
    <w:p w14:paraId="1AF12068" w14:textId="77777777" w:rsidR="00FA2AE4" w:rsidRDefault="00A82426">
      <w:pPr>
        <w:spacing w:line="360" w:lineRule="auto"/>
        <w:ind w:left="0" w:firstLine="0"/>
        <w:rPr>
          <w:sz w:val="24"/>
        </w:rPr>
      </w:pPr>
      <w:r>
        <w:rPr>
          <w:sz w:val="24"/>
        </w:rPr>
        <w:t>③</w:t>
      </w:r>
      <w:r>
        <w:rPr>
          <w:sz w:val="24"/>
        </w:rPr>
        <w:t>出租人或承租人经营状况恶化；</w:t>
      </w:r>
    </w:p>
    <w:p w14:paraId="2F74FFF6" w14:textId="77777777" w:rsidR="00FA2AE4" w:rsidRDefault="00A82426">
      <w:pPr>
        <w:spacing w:line="360" w:lineRule="auto"/>
        <w:ind w:left="0" w:firstLine="0"/>
        <w:rPr>
          <w:sz w:val="24"/>
        </w:rPr>
      </w:pPr>
      <w:r>
        <w:rPr>
          <w:sz w:val="24"/>
        </w:rPr>
        <w:t>⑤</w:t>
      </w:r>
      <w:r>
        <w:rPr>
          <w:sz w:val="24"/>
        </w:rPr>
        <w:t>相关档案中法律合同文本存在瑕疵。</w:t>
      </w:r>
    </w:p>
    <w:p w14:paraId="368C5377" w14:textId="77777777" w:rsidR="00FA2AE4" w:rsidRDefault="00A82426">
      <w:pPr>
        <w:pStyle w:val="a4"/>
        <w:spacing w:line="360" w:lineRule="auto"/>
        <w:ind w:left="0" w:firstLine="0"/>
        <w:rPr>
          <w:sz w:val="24"/>
        </w:rPr>
      </w:pPr>
      <w:r>
        <w:rPr>
          <w:sz w:val="24"/>
        </w:rPr>
        <w:t>风险控制</w:t>
      </w:r>
    </w:p>
    <w:p w14:paraId="406AC091" w14:textId="77777777" w:rsidR="00FA2AE4" w:rsidRDefault="00A82426">
      <w:pPr>
        <w:spacing w:line="360" w:lineRule="auto"/>
        <w:ind w:left="0" w:firstLine="0"/>
        <w:rPr>
          <w:sz w:val="24"/>
        </w:rPr>
      </w:pPr>
      <w:r>
        <w:rPr>
          <w:sz w:val="24"/>
        </w:rPr>
        <w:t>1</w:t>
      </w:r>
      <w:r>
        <w:rPr>
          <w:sz w:val="24"/>
        </w:rPr>
        <w:t>．检查方法：</w:t>
      </w:r>
    </w:p>
    <w:p w14:paraId="5A6A4753" w14:textId="77777777" w:rsidR="00FA2AE4" w:rsidRDefault="00A82426">
      <w:pPr>
        <w:spacing w:line="360" w:lineRule="auto"/>
        <w:ind w:left="0" w:firstLine="0"/>
        <w:rPr>
          <w:sz w:val="24"/>
        </w:rPr>
      </w:pPr>
      <w:r>
        <w:rPr>
          <w:sz w:val="24"/>
        </w:rPr>
        <w:t>①</w:t>
      </w:r>
      <w:r>
        <w:rPr>
          <w:sz w:val="24"/>
        </w:rPr>
        <w:t>查阅相关内部管理制度</w:t>
      </w:r>
      <w:r>
        <w:rPr>
          <w:sz w:val="24"/>
        </w:rPr>
        <w:t>,</w:t>
      </w:r>
      <w:r>
        <w:rPr>
          <w:sz w:val="24"/>
        </w:rPr>
        <w:t>与有关业务人员座谈；</w:t>
      </w:r>
    </w:p>
    <w:p w14:paraId="3A3F3463" w14:textId="77777777" w:rsidR="00FA2AE4" w:rsidRDefault="00A82426">
      <w:pPr>
        <w:spacing w:line="360" w:lineRule="auto"/>
        <w:ind w:left="0" w:firstLine="0"/>
        <w:rPr>
          <w:sz w:val="24"/>
        </w:rPr>
      </w:pPr>
      <w:r>
        <w:rPr>
          <w:sz w:val="24"/>
        </w:rPr>
        <w:t>②</w:t>
      </w:r>
      <w:r>
        <w:rPr>
          <w:sz w:val="24"/>
        </w:rPr>
        <w:t>查阅部门职责及员工岗位责任制；</w:t>
      </w:r>
    </w:p>
    <w:p w14:paraId="25C98FC2" w14:textId="77777777" w:rsidR="00FA2AE4" w:rsidRDefault="00A82426">
      <w:pPr>
        <w:spacing w:line="360" w:lineRule="auto"/>
        <w:ind w:left="0" w:firstLine="0"/>
        <w:rPr>
          <w:sz w:val="24"/>
        </w:rPr>
      </w:pPr>
      <w:r>
        <w:rPr>
          <w:sz w:val="24"/>
        </w:rPr>
        <w:t>2</w:t>
      </w:r>
      <w:r>
        <w:rPr>
          <w:sz w:val="24"/>
        </w:rPr>
        <w:t>．风险提示：</w:t>
      </w:r>
    </w:p>
    <w:p w14:paraId="409CDE7E" w14:textId="77777777" w:rsidR="00FA2AE4" w:rsidRDefault="00A82426">
      <w:pPr>
        <w:spacing w:line="360" w:lineRule="auto"/>
        <w:ind w:left="0" w:firstLine="0"/>
        <w:rPr>
          <w:sz w:val="24"/>
        </w:rPr>
      </w:pPr>
      <w:r>
        <w:rPr>
          <w:sz w:val="24"/>
        </w:rPr>
        <w:t>①</w:t>
      </w:r>
      <w:r>
        <w:rPr>
          <w:sz w:val="24"/>
        </w:rPr>
        <w:t>未建立贷后管理预警和处理机制；</w:t>
      </w:r>
    </w:p>
    <w:p w14:paraId="5D105985" w14:textId="77777777" w:rsidR="00FA2AE4" w:rsidRDefault="00A82426">
      <w:pPr>
        <w:spacing w:line="360" w:lineRule="auto"/>
        <w:ind w:left="0" w:firstLine="0"/>
        <w:rPr>
          <w:sz w:val="24"/>
        </w:rPr>
      </w:pPr>
      <w:r>
        <w:rPr>
          <w:sz w:val="24"/>
        </w:rPr>
        <w:t>②</w:t>
      </w:r>
      <w:r>
        <w:rPr>
          <w:sz w:val="24"/>
        </w:rPr>
        <w:t>未建立风险责任制；</w:t>
      </w:r>
    </w:p>
    <w:p w14:paraId="574723AC" w14:textId="77777777" w:rsidR="00FA2AE4" w:rsidRDefault="00A82426">
      <w:pPr>
        <w:spacing w:line="360" w:lineRule="auto"/>
        <w:ind w:left="0" w:firstLine="0"/>
        <w:rPr>
          <w:sz w:val="24"/>
        </w:rPr>
      </w:pPr>
      <w:r>
        <w:rPr>
          <w:sz w:val="24"/>
        </w:rPr>
        <w:t>③</w:t>
      </w:r>
      <w:r>
        <w:rPr>
          <w:sz w:val="24"/>
        </w:rPr>
        <w:t>对重要岗位人员未实行轮换和强制休假制度。</w:t>
      </w:r>
    </w:p>
    <w:p w14:paraId="5F306DF3" w14:textId="77777777" w:rsidR="00FA2AE4" w:rsidRDefault="00A82426">
      <w:pPr>
        <w:pStyle w:val="a4"/>
        <w:spacing w:line="360" w:lineRule="auto"/>
        <w:ind w:left="0" w:firstLine="0"/>
        <w:rPr>
          <w:sz w:val="24"/>
        </w:rPr>
      </w:pPr>
      <w:r>
        <w:rPr>
          <w:sz w:val="24"/>
        </w:rPr>
        <w:t>风险评估</w:t>
      </w:r>
    </w:p>
    <w:p w14:paraId="5FF6F5C4" w14:textId="77777777" w:rsidR="00FA2AE4" w:rsidRDefault="00A82426">
      <w:pPr>
        <w:spacing w:line="360" w:lineRule="auto"/>
        <w:ind w:left="0" w:firstLine="0"/>
        <w:rPr>
          <w:sz w:val="24"/>
        </w:rPr>
      </w:pPr>
      <w:r>
        <w:rPr>
          <w:sz w:val="24"/>
        </w:rPr>
        <w:t>1</w:t>
      </w:r>
      <w:r>
        <w:rPr>
          <w:sz w:val="24"/>
        </w:rPr>
        <w:t>．检查方法：</w:t>
      </w:r>
    </w:p>
    <w:p w14:paraId="203F4F06" w14:textId="77777777" w:rsidR="00FA2AE4" w:rsidRDefault="00A82426">
      <w:pPr>
        <w:spacing w:line="360" w:lineRule="auto"/>
        <w:ind w:left="0" w:firstLine="0"/>
        <w:rPr>
          <w:sz w:val="24"/>
        </w:rPr>
      </w:pPr>
      <w:r>
        <w:rPr>
          <w:sz w:val="24"/>
        </w:rPr>
        <w:lastRenderedPageBreak/>
        <w:t>查阅相关业务档案，通过与有关业务人员谈话了解其对风险的认识，现场检查实际风险及损失情况。</w:t>
      </w:r>
    </w:p>
    <w:p w14:paraId="37C76575" w14:textId="77777777" w:rsidR="00FA2AE4" w:rsidRDefault="00A82426">
      <w:pPr>
        <w:spacing w:line="360" w:lineRule="auto"/>
        <w:ind w:left="0" w:firstLine="0"/>
        <w:rPr>
          <w:sz w:val="24"/>
        </w:rPr>
      </w:pPr>
      <w:r>
        <w:rPr>
          <w:sz w:val="24"/>
        </w:rPr>
        <w:t>2</w:t>
      </w:r>
      <w:r>
        <w:rPr>
          <w:sz w:val="24"/>
        </w:rPr>
        <w:t>．风险提示：</w:t>
      </w:r>
    </w:p>
    <w:p w14:paraId="778C0FE5" w14:textId="77777777" w:rsidR="00FA2AE4" w:rsidRDefault="00A82426">
      <w:pPr>
        <w:spacing w:line="360" w:lineRule="auto"/>
        <w:ind w:left="0" w:firstLine="0"/>
        <w:rPr>
          <w:sz w:val="24"/>
        </w:rPr>
      </w:pPr>
      <w:r>
        <w:rPr>
          <w:sz w:val="24"/>
        </w:rPr>
        <w:t>①</w:t>
      </w:r>
      <w:r>
        <w:rPr>
          <w:sz w:val="24"/>
        </w:rPr>
        <w:t>未对逾期原因进行分析并对损失进行预测；</w:t>
      </w:r>
    </w:p>
    <w:p w14:paraId="534AAE97" w14:textId="77777777" w:rsidR="00FA2AE4" w:rsidRDefault="00A82426">
      <w:pPr>
        <w:spacing w:line="360" w:lineRule="auto"/>
        <w:ind w:left="0" w:firstLine="0"/>
        <w:rPr>
          <w:sz w:val="24"/>
        </w:rPr>
      </w:pPr>
      <w:r>
        <w:rPr>
          <w:sz w:val="24"/>
        </w:rPr>
        <w:t>②</w:t>
      </w:r>
      <w:r>
        <w:rPr>
          <w:sz w:val="24"/>
        </w:rPr>
        <w:t>未对相关责任人进行责任追究；</w:t>
      </w:r>
    </w:p>
    <w:p w14:paraId="7318ADFF" w14:textId="77777777" w:rsidR="00FA2AE4" w:rsidRDefault="00A82426">
      <w:pPr>
        <w:pStyle w:val="af4"/>
        <w:spacing w:line="360" w:lineRule="auto"/>
        <w:ind w:left="0" w:firstLine="420"/>
        <w:rPr>
          <w:sz w:val="32"/>
        </w:rPr>
      </w:pPr>
      <w:r>
        <w:rPr>
          <w:sz w:val="32"/>
        </w:rPr>
        <w:t>合规性</w:t>
      </w:r>
    </w:p>
    <w:p w14:paraId="14D7F2FF" w14:textId="77777777" w:rsidR="00FA2AE4" w:rsidRDefault="00A82426">
      <w:pPr>
        <w:pStyle w:val="a4"/>
        <w:spacing w:line="360" w:lineRule="auto"/>
        <w:ind w:left="0" w:firstLine="0"/>
        <w:rPr>
          <w:sz w:val="24"/>
        </w:rPr>
      </w:pPr>
      <w:r>
        <w:rPr>
          <w:sz w:val="24"/>
        </w:rPr>
        <w:t>对买方和卖方申请人资格的审查</w:t>
      </w:r>
    </w:p>
    <w:p w14:paraId="3B91CEB8" w14:textId="77777777" w:rsidR="00FA2AE4" w:rsidRDefault="00A82426">
      <w:pPr>
        <w:spacing w:line="360" w:lineRule="auto"/>
        <w:ind w:left="0" w:firstLine="0"/>
        <w:rPr>
          <w:sz w:val="24"/>
        </w:rPr>
      </w:pPr>
      <w:r>
        <w:rPr>
          <w:sz w:val="24"/>
        </w:rPr>
        <w:t>1</w:t>
      </w:r>
      <w:r>
        <w:rPr>
          <w:sz w:val="24"/>
        </w:rPr>
        <w:t>．检查方法：调阅业务档案资料</w:t>
      </w:r>
      <w:r>
        <w:rPr>
          <w:sz w:val="24"/>
        </w:rPr>
        <w:t>,</w:t>
      </w:r>
      <w:r>
        <w:rPr>
          <w:sz w:val="24"/>
        </w:rPr>
        <w:t>审查企业申请材料及企业背景资料。</w:t>
      </w:r>
    </w:p>
    <w:p w14:paraId="63B43784" w14:textId="77777777" w:rsidR="00FA2AE4" w:rsidRDefault="00A82426">
      <w:pPr>
        <w:spacing w:line="360" w:lineRule="auto"/>
        <w:ind w:left="0" w:firstLine="0"/>
        <w:rPr>
          <w:sz w:val="24"/>
        </w:rPr>
      </w:pPr>
      <w:r>
        <w:rPr>
          <w:sz w:val="24"/>
        </w:rPr>
        <w:t>2</w:t>
      </w:r>
      <w:r>
        <w:rPr>
          <w:sz w:val="24"/>
        </w:rPr>
        <w:t>．风险提示：</w:t>
      </w:r>
    </w:p>
    <w:p w14:paraId="13C2B885" w14:textId="77777777" w:rsidR="00FA2AE4" w:rsidRDefault="00A82426">
      <w:pPr>
        <w:spacing w:line="360" w:lineRule="auto"/>
        <w:ind w:left="0" w:firstLine="0"/>
        <w:rPr>
          <w:sz w:val="24"/>
        </w:rPr>
      </w:pPr>
      <w:r>
        <w:rPr>
          <w:sz w:val="24"/>
        </w:rPr>
        <w:t>①</w:t>
      </w:r>
      <w:r>
        <w:rPr>
          <w:sz w:val="24"/>
        </w:rPr>
        <w:t>出租人或承租人未提供年审合格的营业执照，贷款卡未年审合格；</w:t>
      </w:r>
    </w:p>
    <w:p w14:paraId="302D7992" w14:textId="77777777" w:rsidR="00FA2AE4" w:rsidRDefault="00A82426">
      <w:pPr>
        <w:spacing w:line="360" w:lineRule="auto"/>
        <w:ind w:left="0" w:firstLine="0"/>
        <w:rPr>
          <w:sz w:val="24"/>
        </w:rPr>
      </w:pPr>
      <w:r>
        <w:rPr>
          <w:sz w:val="24"/>
        </w:rPr>
        <w:t>②</w:t>
      </w:r>
      <w:r>
        <w:rPr>
          <w:sz w:val="24"/>
        </w:rPr>
        <w:t>担保能力不足；</w:t>
      </w:r>
    </w:p>
    <w:p w14:paraId="5B9D92CE" w14:textId="77777777" w:rsidR="00FA2AE4" w:rsidRDefault="00A82426">
      <w:pPr>
        <w:spacing w:line="360" w:lineRule="auto"/>
        <w:ind w:left="0" w:firstLine="0"/>
        <w:rPr>
          <w:sz w:val="24"/>
        </w:rPr>
      </w:pPr>
      <w:r>
        <w:rPr>
          <w:sz w:val="24"/>
        </w:rPr>
        <w:t>③</w:t>
      </w:r>
      <w:r>
        <w:rPr>
          <w:sz w:val="24"/>
        </w:rPr>
        <w:t>出租人或承租人资信方面存在逾期或欠息等不良记录。</w:t>
      </w:r>
    </w:p>
    <w:p w14:paraId="4715CE97" w14:textId="77777777" w:rsidR="00FA2AE4" w:rsidRDefault="00A82426">
      <w:pPr>
        <w:pStyle w:val="a4"/>
        <w:spacing w:line="360" w:lineRule="auto"/>
        <w:ind w:left="0" w:firstLine="0"/>
        <w:rPr>
          <w:sz w:val="24"/>
        </w:rPr>
      </w:pPr>
      <w:r>
        <w:rPr>
          <w:sz w:val="24"/>
        </w:rPr>
        <w:t>审查贸易背景的真实性</w:t>
      </w:r>
    </w:p>
    <w:p w14:paraId="2AA343F5" w14:textId="77777777" w:rsidR="00FA2AE4" w:rsidRDefault="00A82426">
      <w:pPr>
        <w:spacing w:line="360" w:lineRule="auto"/>
        <w:ind w:left="0" w:firstLine="0"/>
        <w:rPr>
          <w:sz w:val="24"/>
        </w:rPr>
      </w:pPr>
      <w:r>
        <w:rPr>
          <w:sz w:val="24"/>
        </w:rPr>
        <w:t>1</w:t>
      </w:r>
      <w:r>
        <w:rPr>
          <w:sz w:val="24"/>
        </w:rPr>
        <w:t>．检查方法：审查交易合同及相关资料</w:t>
      </w:r>
      <w:r>
        <w:rPr>
          <w:sz w:val="24"/>
        </w:rPr>
        <w:t>.</w:t>
      </w:r>
    </w:p>
    <w:p w14:paraId="5472E452" w14:textId="77777777" w:rsidR="00FA2AE4" w:rsidRDefault="00A82426">
      <w:pPr>
        <w:spacing w:line="360" w:lineRule="auto"/>
        <w:ind w:left="0" w:firstLine="0"/>
        <w:rPr>
          <w:sz w:val="24"/>
        </w:rPr>
      </w:pPr>
      <w:r>
        <w:rPr>
          <w:sz w:val="24"/>
        </w:rPr>
        <w:t>2</w:t>
      </w:r>
      <w:r>
        <w:rPr>
          <w:sz w:val="24"/>
        </w:rPr>
        <w:t>．风险提示：</w:t>
      </w:r>
    </w:p>
    <w:p w14:paraId="56AE0138" w14:textId="77777777" w:rsidR="00FA2AE4" w:rsidRDefault="00A82426">
      <w:pPr>
        <w:spacing w:line="360" w:lineRule="auto"/>
        <w:ind w:left="0" w:firstLine="0"/>
        <w:rPr>
          <w:sz w:val="24"/>
        </w:rPr>
      </w:pPr>
      <w:r>
        <w:rPr>
          <w:sz w:val="24"/>
        </w:rPr>
        <w:t>①</w:t>
      </w:r>
      <w:r>
        <w:rPr>
          <w:sz w:val="24"/>
        </w:rPr>
        <w:t>交易双方不能提供相关交易合同。</w:t>
      </w:r>
    </w:p>
    <w:p w14:paraId="6C719C9B" w14:textId="77777777" w:rsidR="00FA2AE4" w:rsidRDefault="00A82426">
      <w:pPr>
        <w:spacing w:line="360" w:lineRule="auto"/>
        <w:ind w:left="0" w:firstLine="0"/>
        <w:rPr>
          <w:sz w:val="24"/>
        </w:rPr>
      </w:pPr>
      <w:r>
        <w:rPr>
          <w:sz w:val="24"/>
        </w:rPr>
        <w:t>②</w:t>
      </w:r>
      <w:r>
        <w:rPr>
          <w:sz w:val="24"/>
        </w:rPr>
        <w:t>出租人或承租人在经济方面无可靠稳定的收入来源作为还贷保证。</w:t>
      </w:r>
    </w:p>
    <w:p w14:paraId="5D91C94A" w14:textId="77777777" w:rsidR="00FA2AE4" w:rsidRDefault="00A82426">
      <w:pPr>
        <w:pStyle w:val="a4"/>
        <w:spacing w:line="360" w:lineRule="auto"/>
        <w:ind w:left="0" w:firstLine="0"/>
        <w:rPr>
          <w:sz w:val="24"/>
        </w:rPr>
      </w:pPr>
      <w:r>
        <w:rPr>
          <w:sz w:val="24"/>
        </w:rPr>
        <w:t>融资审批</w:t>
      </w:r>
    </w:p>
    <w:p w14:paraId="3CE3F3C6" w14:textId="77777777" w:rsidR="00FA2AE4" w:rsidRDefault="00A82426">
      <w:pPr>
        <w:spacing w:line="360" w:lineRule="auto"/>
        <w:ind w:left="0" w:firstLine="0"/>
        <w:rPr>
          <w:sz w:val="24"/>
        </w:rPr>
      </w:pPr>
      <w:r>
        <w:rPr>
          <w:sz w:val="24"/>
        </w:rPr>
        <w:t>1</w:t>
      </w:r>
      <w:r>
        <w:rPr>
          <w:sz w:val="24"/>
        </w:rPr>
        <w:t>．检查方法：调阅租赁项目融资业务审批流程、业务档案资料。</w:t>
      </w:r>
    </w:p>
    <w:p w14:paraId="100BCF3F" w14:textId="77777777" w:rsidR="00FA2AE4" w:rsidRDefault="00A82426">
      <w:pPr>
        <w:spacing w:line="360" w:lineRule="auto"/>
        <w:ind w:left="0" w:firstLine="0"/>
        <w:rPr>
          <w:sz w:val="24"/>
        </w:rPr>
      </w:pPr>
      <w:r>
        <w:rPr>
          <w:sz w:val="24"/>
        </w:rPr>
        <w:t>2</w:t>
      </w:r>
      <w:r>
        <w:rPr>
          <w:sz w:val="24"/>
        </w:rPr>
        <w:t>．风险提示：</w:t>
      </w:r>
    </w:p>
    <w:p w14:paraId="301A4EF9" w14:textId="77777777" w:rsidR="00FA2AE4" w:rsidRDefault="00A82426">
      <w:pPr>
        <w:spacing w:line="360" w:lineRule="auto"/>
        <w:ind w:left="0" w:firstLine="0"/>
        <w:rPr>
          <w:sz w:val="24"/>
        </w:rPr>
      </w:pPr>
      <w:r>
        <w:rPr>
          <w:sz w:val="24"/>
        </w:rPr>
        <w:t>①</w:t>
      </w:r>
      <w:r>
        <w:rPr>
          <w:sz w:val="24"/>
        </w:rPr>
        <w:t>确定的利率不合理；</w:t>
      </w:r>
    </w:p>
    <w:p w14:paraId="7C546AF0" w14:textId="77777777" w:rsidR="00FA2AE4" w:rsidRDefault="00A82426">
      <w:pPr>
        <w:spacing w:line="360" w:lineRule="auto"/>
        <w:ind w:left="0" w:firstLine="0"/>
        <w:rPr>
          <w:sz w:val="24"/>
        </w:rPr>
      </w:pPr>
      <w:r>
        <w:rPr>
          <w:sz w:val="24"/>
        </w:rPr>
        <w:t>②</w:t>
      </w:r>
      <w:r>
        <w:rPr>
          <w:sz w:val="24"/>
        </w:rPr>
        <w:t>审批流程不合规，逆程序、减程序、越程序进行审批；</w:t>
      </w:r>
    </w:p>
    <w:p w14:paraId="4D977A23" w14:textId="77777777" w:rsidR="00FA2AE4" w:rsidRDefault="00A82426">
      <w:pPr>
        <w:spacing w:line="360" w:lineRule="auto"/>
        <w:ind w:left="0" w:firstLine="0"/>
        <w:rPr>
          <w:sz w:val="24"/>
        </w:rPr>
      </w:pPr>
      <w:r>
        <w:rPr>
          <w:sz w:val="24"/>
        </w:rPr>
        <w:t>③</w:t>
      </w:r>
      <w:r>
        <w:rPr>
          <w:sz w:val="24"/>
        </w:rPr>
        <w:t>超授信额度审批；</w:t>
      </w:r>
    </w:p>
    <w:p w14:paraId="473581C8" w14:textId="77777777" w:rsidR="00FA2AE4" w:rsidRDefault="00A82426">
      <w:pPr>
        <w:spacing w:line="360" w:lineRule="auto"/>
        <w:ind w:left="0" w:firstLine="0"/>
        <w:rPr>
          <w:sz w:val="24"/>
        </w:rPr>
      </w:pPr>
      <w:r>
        <w:rPr>
          <w:sz w:val="24"/>
        </w:rPr>
        <w:t>④</w:t>
      </w:r>
      <w:r>
        <w:rPr>
          <w:sz w:val="24"/>
        </w:rPr>
        <w:t>超授权审批。</w:t>
      </w:r>
    </w:p>
    <w:p w14:paraId="6AC0B32A" w14:textId="77777777" w:rsidR="00FA2AE4" w:rsidRDefault="00A82426">
      <w:pPr>
        <w:pStyle w:val="a4"/>
        <w:spacing w:line="360" w:lineRule="auto"/>
        <w:ind w:left="0" w:firstLine="0"/>
        <w:rPr>
          <w:sz w:val="24"/>
        </w:rPr>
      </w:pPr>
      <w:r>
        <w:rPr>
          <w:sz w:val="24"/>
        </w:rPr>
        <w:t>融资放款</w:t>
      </w:r>
    </w:p>
    <w:p w14:paraId="7DA64678" w14:textId="77777777" w:rsidR="00FA2AE4" w:rsidRDefault="00A82426">
      <w:pPr>
        <w:spacing w:line="360" w:lineRule="auto"/>
        <w:ind w:left="0" w:firstLine="0"/>
        <w:rPr>
          <w:sz w:val="24"/>
        </w:rPr>
      </w:pPr>
      <w:r>
        <w:rPr>
          <w:sz w:val="24"/>
        </w:rPr>
        <w:lastRenderedPageBreak/>
        <w:t>1</w:t>
      </w:r>
      <w:r>
        <w:rPr>
          <w:sz w:val="24"/>
        </w:rPr>
        <w:t>．检查方法：调阅票据贴现业务档案，审查业务合同、相关会计凭证、贷款审批单等。</w:t>
      </w:r>
    </w:p>
    <w:p w14:paraId="6EEA5F3B" w14:textId="77777777" w:rsidR="00FA2AE4" w:rsidRDefault="00A82426">
      <w:pPr>
        <w:spacing w:line="360" w:lineRule="auto"/>
        <w:ind w:left="0" w:firstLine="0"/>
        <w:rPr>
          <w:sz w:val="24"/>
        </w:rPr>
      </w:pPr>
      <w:r>
        <w:rPr>
          <w:sz w:val="24"/>
        </w:rPr>
        <w:t>2</w:t>
      </w:r>
      <w:r>
        <w:rPr>
          <w:sz w:val="24"/>
        </w:rPr>
        <w:t>．风险提示：</w:t>
      </w:r>
    </w:p>
    <w:p w14:paraId="30543B2B" w14:textId="77777777" w:rsidR="00FA2AE4" w:rsidRDefault="00A82426">
      <w:pPr>
        <w:spacing w:line="360" w:lineRule="auto"/>
        <w:ind w:left="0" w:firstLine="0"/>
        <w:rPr>
          <w:sz w:val="24"/>
        </w:rPr>
      </w:pPr>
      <w:r>
        <w:rPr>
          <w:sz w:val="24"/>
        </w:rPr>
        <w:t>①</w:t>
      </w:r>
      <w:r>
        <w:rPr>
          <w:sz w:val="24"/>
        </w:rPr>
        <w:t>未与客户签定必要的相关合同或协议，</w:t>
      </w:r>
      <w:r>
        <w:rPr>
          <w:sz w:val="24"/>
        </w:rPr>
        <w:t>即保理融资方式未签定《国内保理业务合同》、《应收租金债权转让通知书》；贷款融资方式未开立租金监管账户，并由银行、出租人、承租人签订《账户监管合同》；</w:t>
      </w:r>
    </w:p>
    <w:p w14:paraId="2A6EA748" w14:textId="77777777" w:rsidR="00FA2AE4" w:rsidRDefault="00A82426">
      <w:pPr>
        <w:spacing w:line="360" w:lineRule="auto"/>
        <w:ind w:left="0" w:firstLine="0"/>
        <w:rPr>
          <w:sz w:val="24"/>
          <w:szCs w:val="32"/>
        </w:rPr>
      </w:pPr>
      <w:r>
        <w:rPr>
          <w:sz w:val="24"/>
        </w:rPr>
        <w:t>②</w:t>
      </w:r>
      <w:r>
        <w:rPr>
          <w:sz w:val="24"/>
        </w:rPr>
        <w:t>未</w:t>
      </w:r>
      <w:r>
        <w:rPr>
          <w:sz w:val="24"/>
          <w:szCs w:val="32"/>
        </w:rPr>
        <w:t>监控客户融资资金的流向，对不合理用途未跟踪检查；</w:t>
      </w:r>
    </w:p>
    <w:p w14:paraId="721433A5" w14:textId="77777777" w:rsidR="00FA2AE4" w:rsidRDefault="00A82426">
      <w:pPr>
        <w:spacing w:line="360" w:lineRule="auto"/>
        <w:ind w:left="0" w:firstLine="0"/>
        <w:rPr>
          <w:sz w:val="24"/>
        </w:rPr>
      </w:pPr>
      <w:r>
        <w:rPr>
          <w:rFonts w:cs="宋体"/>
          <w:sz w:val="24"/>
          <w:szCs w:val="18"/>
        </w:rPr>
        <w:t>③</w:t>
      </w:r>
      <w:r>
        <w:rPr>
          <w:sz w:val="24"/>
        </w:rPr>
        <w:t>出租人缴存的保证金低于融资余额的</w:t>
      </w:r>
      <w:r>
        <w:rPr>
          <w:sz w:val="24"/>
        </w:rPr>
        <w:t>5%</w:t>
      </w:r>
      <w:r>
        <w:rPr>
          <w:sz w:val="24"/>
        </w:rPr>
        <w:t>；</w:t>
      </w:r>
    </w:p>
    <w:p w14:paraId="0C0E2D84" w14:textId="77777777" w:rsidR="00FA2AE4" w:rsidRDefault="00A82426">
      <w:pPr>
        <w:spacing w:line="360" w:lineRule="auto"/>
        <w:ind w:left="0" w:firstLine="0"/>
        <w:rPr>
          <w:sz w:val="24"/>
        </w:rPr>
      </w:pPr>
      <w:r>
        <w:rPr>
          <w:sz w:val="24"/>
        </w:rPr>
        <w:t>④</w:t>
      </w:r>
      <w:r>
        <w:rPr>
          <w:sz w:val="24"/>
        </w:rPr>
        <w:t>未将承租人或出租人抵押的租赁标的投保成银行为第一受益人的保险；</w:t>
      </w:r>
    </w:p>
    <w:p w14:paraId="16F4DC13" w14:textId="77777777" w:rsidR="00FA2AE4" w:rsidRDefault="00A82426">
      <w:pPr>
        <w:spacing w:line="360" w:lineRule="auto"/>
        <w:ind w:left="0" w:firstLine="0"/>
        <w:rPr>
          <w:sz w:val="24"/>
        </w:rPr>
      </w:pPr>
      <w:r>
        <w:rPr>
          <w:sz w:val="24"/>
        </w:rPr>
        <w:t>⑤</w:t>
      </w:r>
      <w:r>
        <w:rPr>
          <w:sz w:val="24"/>
        </w:rPr>
        <w:t>承租人或出租人未将项目收费权转让给银行，对收费账户未进行监管。</w:t>
      </w:r>
    </w:p>
    <w:p w14:paraId="4AAB8471" w14:textId="77777777" w:rsidR="00FA2AE4" w:rsidRDefault="00A82426">
      <w:pPr>
        <w:pStyle w:val="af4"/>
        <w:spacing w:line="360" w:lineRule="auto"/>
        <w:ind w:left="0" w:firstLine="420"/>
        <w:rPr>
          <w:sz w:val="32"/>
        </w:rPr>
      </w:pPr>
      <w:r>
        <w:rPr>
          <w:sz w:val="32"/>
        </w:rPr>
        <w:t>监督检查</w:t>
      </w:r>
    </w:p>
    <w:p w14:paraId="3104BE17" w14:textId="77777777" w:rsidR="00FA2AE4" w:rsidRDefault="00A82426">
      <w:pPr>
        <w:spacing w:line="360" w:lineRule="auto"/>
        <w:ind w:left="0" w:firstLine="0"/>
        <w:rPr>
          <w:sz w:val="24"/>
        </w:rPr>
      </w:pPr>
      <w:r>
        <w:rPr>
          <w:sz w:val="24"/>
        </w:rPr>
        <w:t>1</w:t>
      </w:r>
      <w:r>
        <w:rPr>
          <w:sz w:val="24"/>
        </w:rPr>
        <w:t>．检查方法：调阅内审及业务部门的检查报告及整改报告。</w:t>
      </w:r>
    </w:p>
    <w:p w14:paraId="1DFD466F" w14:textId="77777777" w:rsidR="00FA2AE4" w:rsidRDefault="00A82426">
      <w:pPr>
        <w:spacing w:line="360" w:lineRule="auto"/>
        <w:ind w:left="0" w:firstLine="0"/>
        <w:rPr>
          <w:sz w:val="24"/>
        </w:rPr>
      </w:pPr>
      <w:r>
        <w:rPr>
          <w:sz w:val="24"/>
        </w:rPr>
        <w:t>2</w:t>
      </w:r>
      <w:r>
        <w:rPr>
          <w:sz w:val="24"/>
        </w:rPr>
        <w:t>．风险提示：</w:t>
      </w:r>
    </w:p>
    <w:p w14:paraId="1883CE25" w14:textId="77777777" w:rsidR="00FA2AE4" w:rsidRDefault="00A82426">
      <w:pPr>
        <w:spacing w:line="360" w:lineRule="auto"/>
        <w:ind w:left="0" w:firstLine="0"/>
        <w:rPr>
          <w:sz w:val="24"/>
        </w:rPr>
      </w:pPr>
      <w:r>
        <w:rPr>
          <w:sz w:val="24"/>
        </w:rPr>
        <w:t>①</w:t>
      </w:r>
      <w:r>
        <w:rPr>
          <w:sz w:val="24"/>
        </w:rPr>
        <w:t>业务管理部门未建立定期检查制度；</w:t>
      </w:r>
    </w:p>
    <w:p w14:paraId="13880F4D" w14:textId="77777777" w:rsidR="00FA2AE4" w:rsidRDefault="00A82426">
      <w:pPr>
        <w:spacing w:line="360" w:lineRule="auto"/>
        <w:ind w:left="0" w:firstLine="0"/>
        <w:rPr>
          <w:sz w:val="24"/>
        </w:rPr>
      </w:pPr>
      <w:r>
        <w:rPr>
          <w:sz w:val="24"/>
        </w:rPr>
        <w:t>②</w:t>
      </w:r>
      <w:r>
        <w:rPr>
          <w:sz w:val="24"/>
        </w:rPr>
        <w:t>业务管理部门检查频率、范围、深度不够充分；</w:t>
      </w:r>
    </w:p>
    <w:p w14:paraId="65BFB6BE" w14:textId="77777777" w:rsidR="00FA2AE4" w:rsidRDefault="00A82426">
      <w:pPr>
        <w:spacing w:line="360" w:lineRule="auto"/>
        <w:ind w:left="0" w:firstLine="0"/>
        <w:rPr>
          <w:sz w:val="24"/>
        </w:rPr>
      </w:pPr>
      <w:r>
        <w:rPr>
          <w:sz w:val="24"/>
        </w:rPr>
        <w:t>③</w:t>
      </w:r>
      <w:r>
        <w:rPr>
          <w:sz w:val="24"/>
        </w:rPr>
        <w:t>业务管理部门对查出问题没有适当处理；</w:t>
      </w:r>
    </w:p>
    <w:p w14:paraId="06D27297" w14:textId="77777777" w:rsidR="00FA2AE4" w:rsidRDefault="00A82426">
      <w:pPr>
        <w:spacing w:line="360" w:lineRule="auto"/>
        <w:ind w:left="0" w:firstLine="0"/>
        <w:rPr>
          <w:sz w:val="24"/>
        </w:rPr>
      </w:pPr>
      <w:r>
        <w:rPr>
          <w:sz w:val="24"/>
        </w:rPr>
        <w:t>④</w:t>
      </w:r>
      <w:r>
        <w:rPr>
          <w:sz w:val="24"/>
        </w:rPr>
        <w:t>业务部门对检查提出的问题、建议没有积极整改。</w:t>
      </w:r>
    </w:p>
    <w:p w14:paraId="5282BCFB" w14:textId="77777777" w:rsidR="00FA2AE4" w:rsidRDefault="00A82426">
      <w:pPr>
        <w:pStyle w:val="af3"/>
        <w:spacing w:line="360" w:lineRule="auto"/>
        <w:ind w:left="0" w:firstLine="420"/>
        <w:rPr>
          <w:sz w:val="36"/>
        </w:rPr>
      </w:pPr>
      <w:r>
        <w:rPr>
          <w:sz w:val="36"/>
        </w:rPr>
        <w:t>检查依据</w:t>
      </w:r>
    </w:p>
    <w:p w14:paraId="7C98D6E0" w14:textId="77777777" w:rsidR="00FA2AE4" w:rsidRDefault="00A82426">
      <w:pPr>
        <w:spacing w:line="360" w:lineRule="auto"/>
        <w:ind w:left="0" w:firstLine="0"/>
        <w:rPr>
          <w:sz w:val="24"/>
        </w:rPr>
      </w:pPr>
      <w:r>
        <w:rPr>
          <w:sz w:val="24"/>
        </w:rPr>
        <w:t>1</w:t>
      </w:r>
      <w:r>
        <w:rPr>
          <w:sz w:val="24"/>
        </w:rPr>
        <w:t>．《中华人民共和国银行业监督管理法》（</w:t>
      </w:r>
      <w:r>
        <w:rPr>
          <w:sz w:val="24"/>
        </w:rPr>
        <w:t>2006</w:t>
      </w:r>
      <w:r>
        <w:rPr>
          <w:sz w:val="24"/>
        </w:rPr>
        <w:t>年修正）</w:t>
      </w:r>
    </w:p>
    <w:p w14:paraId="0E784C95" w14:textId="77777777" w:rsidR="00FA2AE4" w:rsidRDefault="00A82426">
      <w:pPr>
        <w:spacing w:line="360" w:lineRule="auto"/>
        <w:ind w:left="0" w:firstLine="0"/>
        <w:rPr>
          <w:sz w:val="24"/>
        </w:rPr>
      </w:pPr>
      <w:r>
        <w:rPr>
          <w:sz w:val="24"/>
        </w:rPr>
        <w:t>2</w:t>
      </w:r>
      <w:r>
        <w:rPr>
          <w:sz w:val="24"/>
        </w:rPr>
        <w:t>．《中华人民共和国商业银行法》（</w:t>
      </w:r>
      <w:r>
        <w:rPr>
          <w:sz w:val="24"/>
        </w:rPr>
        <w:t>2006</w:t>
      </w:r>
      <w:r>
        <w:rPr>
          <w:sz w:val="24"/>
        </w:rPr>
        <w:t>年修正）</w:t>
      </w:r>
    </w:p>
    <w:p w14:paraId="381EB7B0" w14:textId="77777777" w:rsidR="00FA2AE4" w:rsidRDefault="00A82426">
      <w:pPr>
        <w:spacing w:line="360" w:lineRule="auto"/>
        <w:ind w:left="0" w:firstLine="0"/>
        <w:rPr>
          <w:sz w:val="24"/>
        </w:rPr>
      </w:pPr>
      <w:r>
        <w:rPr>
          <w:sz w:val="24"/>
        </w:rPr>
        <w:t>3</w:t>
      </w:r>
      <w:r>
        <w:rPr>
          <w:sz w:val="24"/>
        </w:rPr>
        <w:t>．《中华人民共和国担保法》（中华人民共和国主席令〔</w:t>
      </w:r>
      <w:r>
        <w:rPr>
          <w:sz w:val="24"/>
        </w:rPr>
        <w:t>1995</w:t>
      </w:r>
      <w:r>
        <w:rPr>
          <w:sz w:val="24"/>
        </w:rPr>
        <w:t>〕</w:t>
      </w:r>
      <w:r>
        <w:rPr>
          <w:sz w:val="24"/>
        </w:rPr>
        <w:t>50</w:t>
      </w:r>
      <w:r>
        <w:rPr>
          <w:sz w:val="24"/>
        </w:rPr>
        <w:t>号）</w:t>
      </w:r>
    </w:p>
    <w:p w14:paraId="0D79A053" w14:textId="77777777" w:rsidR="00FA2AE4" w:rsidRDefault="00A82426">
      <w:pPr>
        <w:spacing w:line="360" w:lineRule="auto"/>
        <w:ind w:left="0" w:firstLine="0"/>
        <w:rPr>
          <w:sz w:val="24"/>
        </w:rPr>
      </w:pPr>
      <w:r>
        <w:rPr>
          <w:sz w:val="24"/>
        </w:rPr>
        <w:t>4</w:t>
      </w:r>
      <w:r>
        <w:rPr>
          <w:sz w:val="24"/>
        </w:rPr>
        <w:t>．《金融企业会计制度》（财会〔</w:t>
      </w:r>
      <w:r>
        <w:rPr>
          <w:sz w:val="24"/>
        </w:rPr>
        <w:t>2001</w:t>
      </w:r>
      <w:r>
        <w:rPr>
          <w:sz w:val="24"/>
        </w:rPr>
        <w:t>〕</w:t>
      </w:r>
      <w:r>
        <w:rPr>
          <w:sz w:val="24"/>
        </w:rPr>
        <w:t>49</w:t>
      </w:r>
      <w:r>
        <w:rPr>
          <w:sz w:val="24"/>
        </w:rPr>
        <w:t>号）</w:t>
      </w:r>
    </w:p>
    <w:p w14:paraId="0E084B46" w14:textId="77777777" w:rsidR="00FA2AE4" w:rsidRDefault="00A82426">
      <w:pPr>
        <w:spacing w:line="360" w:lineRule="auto"/>
        <w:ind w:left="0" w:firstLine="0"/>
        <w:rPr>
          <w:sz w:val="24"/>
        </w:rPr>
      </w:pPr>
      <w:r>
        <w:rPr>
          <w:sz w:val="24"/>
        </w:rPr>
        <w:t>5</w:t>
      </w:r>
      <w:r>
        <w:rPr>
          <w:sz w:val="24"/>
        </w:rPr>
        <w:t>．《商业银行内部控制指引》（银监会令〔</w:t>
      </w:r>
      <w:r>
        <w:rPr>
          <w:sz w:val="24"/>
        </w:rPr>
        <w:t>2007</w:t>
      </w:r>
      <w:r>
        <w:rPr>
          <w:sz w:val="24"/>
        </w:rPr>
        <w:t>〕</w:t>
      </w:r>
      <w:r>
        <w:rPr>
          <w:sz w:val="24"/>
        </w:rPr>
        <w:t>6</w:t>
      </w:r>
      <w:r>
        <w:rPr>
          <w:sz w:val="24"/>
        </w:rPr>
        <w:t>号）</w:t>
      </w:r>
    </w:p>
    <w:p w14:paraId="6F3C7BF7" w14:textId="77777777" w:rsidR="00FA2AE4" w:rsidRDefault="00A82426">
      <w:pPr>
        <w:spacing w:line="360" w:lineRule="auto"/>
        <w:ind w:left="0" w:firstLine="0"/>
        <w:rPr>
          <w:sz w:val="24"/>
        </w:rPr>
      </w:pPr>
      <w:r>
        <w:rPr>
          <w:sz w:val="24"/>
        </w:rPr>
        <w:t>7</w:t>
      </w:r>
      <w:r>
        <w:rPr>
          <w:sz w:val="24"/>
        </w:rPr>
        <w:t>．《贷款风险分类指导原则》（银监发〔</w:t>
      </w:r>
      <w:r>
        <w:rPr>
          <w:sz w:val="24"/>
        </w:rPr>
        <w:t>2007</w:t>
      </w:r>
      <w:r>
        <w:rPr>
          <w:sz w:val="24"/>
        </w:rPr>
        <w:t>〕</w:t>
      </w:r>
      <w:r>
        <w:rPr>
          <w:sz w:val="24"/>
        </w:rPr>
        <w:t>54</w:t>
      </w:r>
      <w:r>
        <w:rPr>
          <w:sz w:val="24"/>
        </w:rPr>
        <w:t>号）</w:t>
      </w:r>
    </w:p>
    <w:p w14:paraId="7E6CB421" w14:textId="77777777" w:rsidR="00FA2AE4" w:rsidRDefault="00A82426">
      <w:pPr>
        <w:spacing w:line="360" w:lineRule="auto"/>
        <w:ind w:left="0" w:firstLine="0"/>
        <w:rPr>
          <w:sz w:val="24"/>
        </w:rPr>
      </w:pPr>
      <w:r>
        <w:rPr>
          <w:sz w:val="24"/>
        </w:rPr>
        <w:t>8</w:t>
      </w:r>
      <w:r>
        <w:rPr>
          <w:sz w:val="24"/>
        </w:rPr>
        <w:t>．《商业银行授权、</w:t>
      </w:r>
      <w:r>
        <w:rPr>
          <w:sz w:val="24"/>
        </w:rPr>
        <w:t>授信管理暂行办法》（银发〔</w:t>
      </w:r>
      <w:r>
        <w:rPr>
          <w:sz w:val="24"/>
        </w:rPr>
        <w:t>1996</w:t>
      </w:r>
      <w:r>
        <w:rPr>
          <w:sz w:val="24"/>
        </w:rPr>
        <w:t>〕</w:t>
      </w:r>
      <w:r>
        <w:rPr>
          <w:sz w:val="24"/>
        </w:rPr>
        <w:t>403</w:t>
      </w:r>
      <w:r>
        <w:rPr>
          <w:sz w:val="24"/>
        </w:rPr>
        <w:t>号）</w:t>
      </w:r>
    </w:p>
    <w:p w14:paraId="2B474A81" w14:textId="77777777" w:rsidR="00FA2AE4" w:rsidRDefault="00A82426">
      <w:pPr>
        <w:spacing w:line="360" w:lineRule="auto"/>
        <w:ind w:left="0" w:firstLine="0"/>
        <w:rPr>
          <w:sz w:val="24"/>
        </w:rPr>
      </w:pPr>
      <w:r>
        <w:rPr>
          <w:sz w:val="24"/>
        </w:rPr>
        <w:t>9</w:t>
      </w:r>
      <w:r>
        <w:rPr>
          <w:sz w:val="24"/>
        </w:rPr>
        <w:t>．《商业银行实施统一授信制度指引》（银发〔</w:t>
      </w:r>
      <w:r>
        <w:rPr>
          <w:sz w:val="24"/>
        </w:rPr>
        <w:t>1999</w:t>
      </w:r>
      <w:r>
        <w:rPr>
          <w:sz w:val="24"/>
        </w:rPr>
        <w:t>〕</w:t>
      </w:r>
      <w:r>
        <w:rPr>
          <w:sz w:val="24"/>
        </w:rPr>
        <w:t>31</w:t>
      </w:r>
      <w:r>
        <w:rPr>
          <w:sz w:val="24"/>
        </w:rPr>
        <w:t>号）</w:t>
      </w:r>
    </w:p>
    <w:p w14:paraId="6901FBB8" w14:textId="77777777" w:rsidR="00FA2AE4" w:rsidRDefault="00A82426">
      <w:pPr>
        <w:spacing w:line="360" w:lineRule="auto"/>
        <w:ind w:left="0" w:firstLine="0"/>
        <w:rPr>
          <w:sz w:val="24"/>
        </w:rPr>
      </w:pPr>
      <w:r>
        <w:rPr>
          <w:sz w:val="24"/>
        </w:rPr>
        <w:lastRenderedPageBreak/>
        <w:t>10</w:t>
      </w:r>
      <w:r>
        <w:rPr>
          <w:sz w:val="24"/>
        </w:rPr>
        <w:t>《商业银行集团客户授信业务风险管理指引》（银监会令〔</w:t>
      </w:r>
      <w:r>
        <w:rPr>
          <w:sz w:val="24"/>
        </w:rPr>
        <w:t>2007</w:t>
      </w:r>
      <w:r>
        <w:rPr>
          <w:sz w:val="24"/>
        </w:rPr>
        <w:t>〕</w:t>
      </w:r>
      <w:r>
        <w:rPr>
          <w:sz w:val="24"/>
        </w:rPr>
        <w:t>12</w:t>
      </w:r>
      <w:r>
        <w:rPr>
          <w:sz w:val="24"/>
        </w:rPr>
        <w:t>号）</w:t>
      </w:r>
    </w:p>
    <w:p w14:paraId="0C22BF47" w14:textId="77777777" w:rsidR="00FA2AE4" w:rsidRDefault="00A82426">
      <w:pPr>
        <w:spacing w:line="360" w:lineRule="auto"/>
        <w:ind w:left="0" w:firstLine="0"/>
        <w:rPr>
          <w:sz w:val="24"/>
        </w:rPr>
      </w:pPr>
      <w:r>
        <w:rPr>
          <w:sz w:val="24"/>
        </w:rPr>
        <w:t>12</w:t>
      </w:r>
      <w:r>
        <w:rPr>
          <w:sz w:val="24"/>
        </w:rPr>
        <w:t>《商业银行与内部人和股东关联交易管理办法》（银监会令〔</w:t>
      </w:r>
      <w:r>
        <w:rPr>
          <w:sz w:val="24"/>
        </w:rPr>
        <w:t>2004</w:t>
      </w:r>
      <w:r>
        <w:rPr>
          <w:sz w:val="24"/>
        </w:rPr>
        <w:t>〕</w:t>
      </w:r>
      <w:r>
        <w:rPr>
          <w:sz w:val="24"/>
        </w:rPr>
        <w:t>3</w:t>
      </w:r>
      <w:r>
        <w:rPr>
          <w:sz w:val="24"/>
        </w:rPr>
        <w:t>号）</w:t>
      </w:r>
    </w:p>
    <w:p w14:paraId="2C10BCD1" w14:textId="77777777" w:rsidR="00FA2AE4" w:rsidRDefault="00A82426">
      <w:pPr>
        <w:spacing w:line="360" w:lineRule="auto"/>
        <w:ind w:left="0" w:firstLine="0"/>
        <w:rPr>
          <w:sz w:val="24"/>
        </w:rPr>
      </w:pPr>
      <w:r>
        <w:rPr>
          <w:sz w:val="24"/>
        </w:rPr>
        <w:t>13</w:t>
      </w:r>
      <w:r>
        <w:rPr>
          <w:sz w:val="24"/>
        </w:rPr>
        <w:t>《商业银行信息披露暂行办法》（银监会令〔</w:t>
      </w:r>
      <w:r>
        <w:rPr>
          <w:sz w:val="24"/>
        </w:rPr>
        <w:t>2007</w:t>
      </w:r>
      <w:r>
        <w:rPr>
          <w:sz w:val="24"/>
        </w:rPr>
        <w:t>〕</w:t>
      </w:r>
      <w:r>
        <w:rPr>
          <w:sz w:val="24"/>
        </w:rPr>
        <w:t>7</w:t>
      </w:r>
      <w:r>
        <w:rPr>
          <w:sz w:val="24"/>
        </w:rPr>
        <w:t>号）</w:t>
      </w:r>
    </w:p>
    <w:p w14:paraId="19287658" w14:textId="77777777" w:rsidR="00FA2AE4" w:rsidRDefault="00A82426">
      <w:pPr>
        <w:pStyle w:val="af3"/>
        <w:spacing w:line="360" w:lineRule="auto"/>
        <w:ind w:left="0" w:firstLine="420"/>
        <w:rPr>
          <w:sz w:val="36"/>
        </w:rPr>
      </w:pPr>
      <w:r>
        <w:br w:type="page"/>
      </w:r>
    </w:p>
    <w:p w14:paraId="4050CE55" w14:textId="77777777" w:rsidR="00FA2AE4" w:rsidRDefault="00A82426">
      <w:pPr>
        <w:pStyle w:val="af3"/>
        <w:spacing w:line="360" w:lineRule="auto"/>
        <w:ind w:left="0" w:firstLine="420"/>
        <w:rPr>
          <w:sz w:val="36"/>
        </w:rPr>
      </w:pPr>
      <w:r>
        <w:rPr>
          <w:sz w:val="36"/>
        </w:rPr>
        <w:lastRenderedPageBreak/>
        <w:t>业务操作流程图</w:t>
      </w:r>
    </w:p>
    <w:p w14:paraId="77086DD7" w14:textId="77777777" w:rsidR="00FA2AE4" w:rsidRDefault="00A82426">
      <w:pPr>
        <w:spacing w:line="360" w:lineRule="auto"/>
        <w:ind w:left="240" w:hanging="240"/>
        <w:rPr>
          <w:sz w:val="24"/>
        </w:rPr>
      </w:pPr>
      <w:r>
        <w:rPr>
          <w:sz w:val="24"/>
        </w:rPr>
        <w:t xml:space="preserve"> </w:t>
      </w:r>
      <w:r>
        <w:rPr>
          <w:noProof/>
          <w:sz w:val="24"/>
        </w:rPr>
        <w:drawing>
          <wp:inline distT="0" distB="0" distL="0" distR="0" wp14:anchorId="36A62158" wp14:editId="1E59F726">
            <wp:extent cx="5610225" cy="57054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stretch>
                      <a:fillRect/>
                    </a:stretch>
                  </pic:blipFill>
                  <pic:spPr bwMode="auto">
                    <a:xfrm>
                      <a:off x="0" y="0"/>
                      <a:ext cx="5610225" cy="5705475"/>
                    </a:xfrm>
                    <a:prstGeom prst="rect">
                      <a:avLst/>
                    </a:prstGeom>
                  </pic:spPr>
                </pic:pic>
              </a:graphicData>
            </a:graphic>
          </wp:inline>
        </w:drawing>
      </w:r>
    </w:p>
    <w:p w14:paraId="196ABE94" w14:textId="77777777" w:rsidR="00FA2AE4" w:rsidRDefault="00A82426">
      <w:pPr>
        <w:pStyle w:val="af3"/>
        <w:spacing w:line="360" w:lineRule="auto"/>
        <w:ind w:left="0" w:firstLine="420"/>
        <w:rPr>
          <w:sz w:val="36"/>
        </w:rPr>
      </w:pPr>
      <w:r>
        <w:br w:type="page"/>
      </w:r>
    </w:p>
    <w:p w14:paraId="2F1DF5C7" w14:textId="77777777" w:rsidR="00FA2AE4" w:rsidRDefault="00A82426">
      <w:pPr>
        <w:pStyle w:val="af3"/>
        <w:spacing w:line="360" w:lineRule="auto"/>
        <w:ind w:left="0" w:firstLine="420"/>
        <w:rPr>
          <w:sz w:val="36"/>
        </w:rPr>
      </w:pPr>
      <w:r>
        <w:rPr>
          <w:sz w:val="36"/>
        </w:rPr>
        <w:lastRenderedPageBreak/>
        <w:t>现场检查流程图</w:t>
      </w:r>
    </w:p>
    <w:p w14:paraId="2B6AAE1C" w14:textId="77777777" w:rsidR="00FA2AE4" w:rsidRDefault="00A82426">
      <w:pPr>
        <w:spacing w:line="360" w:lineRule="auto"/>
        <w:ind w:left="0" w:firstLine="0"/>
      </w:pPr>
      <w:r>
        <w:rPr>
          <w:sz w:val="24"/>
        </w:rPr>
        <w:t xml:space="preserve">  </w:t>
      </w:r>
      <w:r>
        <w:rPr>
          <w:noProof/>
          <w:sz w:val="24"/>
        </w:rPr>
        <w:drawing>
          <wp:inline distT="0" distB="0" distL="0" distR="0" wp14:anchorId="7C6B3FE6" wp14:editId="397F4541">
            <wp:extent cx="5124450" cy="37623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9"/>
                    <a:stretch>
                      <a:fillRect/>
                    </a:stretch>
                  </pic:blipFill>
                  <pic:spPr bwMode="auto">
                    <a:xfrm>
                      <a:off x="0" y="0"/>
                      <a:ext cx="5124450" cy="3762375"/>
                    </a:xfrm>
                    <a:prstGeom prst="rect">
                      <a:avLst/>
                    </a:prstGeom>
                  </pic:spPr>
                </pic:pic>
              </a:graphicData>
            </a:graphic>
          </wp:inline>
        </w:drawing>
      </w:r>
    </w:p>
    <w:sectPr w:rsidR="00FA2AE4">
      <w:headerReference w:type="default" r:id="rId10"/>
      <w:footerReference w:type="default" r:id="rId11"/>
      <w:pgSz w:w="11906" w:h="16838"/>
      <w:pgMar w:top="1701" w:right="1531" w:bottom="1134" w:left="1531" w:header="1134" w:footer="992" w:gutter="0"/>
      <w:pgNumType w:start="409"/>
      <w:cols w:space="720"/>
      <w:formProt w:val="0"/>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714D56" w14:textId="77777777" w:rsidR="00000000" w:rsidRDefault="00A82426">
      <w:pPr>
        <w:spacing w:line="240" w:lineRule="auto"/>
      </w:pPr>
      <w:r>
        <w:separator/>
      </w:r>
    </w:p>
  </w:endnote>
  <w:endnote w:type="continuationSeparator" w:id="0">
    <w:p w14:paraId="43047ACE" w14:textId="77777777" w:rsidR="00000000" w:rsidRDefault="00A824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黑体">
    <w:charset w:val="88"/>
    <w:family w:val="auto"/>
    <w:pitch w:val="variable"/>
    <w:sig w:usb0="800002BF" w:usb1="38CF7CFA" w:usb2="00000016" w:usb3="00000000" w:csb0="00140001" w:csb1="00000000"/>
  </w:font>
  <w:font w:name="Georgia">
    <w:panose1 w:val="02040502050405020303"/>
    <w:charset w:val="01"/>
    <w:family w:val="roman"/>
    <w:pitch w:val="default"/>
  </w:font>
  <w:font w:name="Microsoft YaHei">
    <w:panose1 w:val="00000000000000000000"/>
    <w:charset w:val="00"/>
    <w:family w:val="roman"/>
    <w:notTrueType/>
    <w:pitch w:val="default"/>
  </w:font>
  <w:font w:name="Lucida Sans">
    <w:panose1 w:val="00000000000000000000"/>
    <w:charset w:val="00"/>
    <w:family w:val="roman"/>
    <w:notTrueType/>
    <w:pitch w:val="default"/>
  </w:font>
  <w:font w:name="Calibri">
    <w:panose1 w:val="020F0502020204030204"/>
    <w:charset w:val="00"/>
    <w:family w:val="auto"/>
    <w:pitch w:val="variable"/>
    <w:sig w:usb0="E00002FF" w:usb1="4000ACFF" w:usb2="00000001" w:usb3="00000000" w:csb0="0000019F" w:csb1="00000000"/>
  </w:font>
  <w:font w:name="华文楷体">
    <w:charset w:val="01"/>
    <w:family w:val="swiss"/>
    <w:pitch w:val="default"/>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A2795" w14:textId="77777777" w:rsidR="00FA2AE4" w:rsidRDefault="00FA2AE4">
    <w:pPr>
      <w:pStyle w:val="af0"/>
      <w:ind w:left="0" w:right="360" w:firstLine="0"/>
      <w:rPr>
        <w:b/>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D1A064" w14:textId="77777777" w:rsidR="00FA2AE4" w:rsidRDefault="00A82426">
      <w:r>
        <w:separator/>
      </w:r>
    </w:p>
  </w:footnote>
  <w:footnote w:type="continuationSeparator" w:id="0">
    <w:p w14:paraId="559C98F5" w14:textId="77777777" w:rsidR="00FA2AE4" w:rsidRDefault="00A82426">
      <w:r>
        <w:continuationSeparator/>
      </w:r>
    </w:p>
  </w:footnote>
  <w:footnote w:id="1">
    <w:p w14:paraId="25DFAE43" w14:textId="77777777" w:rsidR="00FA2AE4" w:rsidRDefault="00A82426">
      <w:pPr>
        <w:pStyle w:val="af7"/>
        <w:ind w:left="0" w:firstLine="0"/>
      </w:pPr>
      <w:r>
        <w:rPr>
          <w:rStyle w:val="a6"/>
        </w:rPr>
        <w:footnoteRef/>
      </w:r>
      <w:r>
        <w:rPr>
          <w:rStyle w:val="a6"/>
        </w:rPr>
        <w:tab/>
      </w:r>
      <w:r>
        <w:t xml:space="preserve"> </w:t>
      </w:r>
      <w:r>
        <w:t>租赁视界批注：此处应指的是金融租赁</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D5735" w14:textId="77777777" w:rsidR="00FA2AE4" w:rsidRDefault="00A82426">
    <w:pPr>
      <w:pStyle w:val="af"/>
      <w:pBdr>
        <w:bottom w:val="thickThinSmallGap" w:sz="12" w:space="1" w:color="00000A"/>
      </w:pBdr>
      <w:ind w:left="0" w:firstLine="0"/>
      <w:jc w:val="both"/>
      <w:rPr>
        <w:rFonts w:asciiTheme="minorEastAsia" w:eastAsiaTheme="minorEastAsia" w:hAnsiTheme="minorEastAsia"/>
        <w:color w:val="4472C4" w:themeColor="accent5"/>
        <w:sz w:val="20"/>
        <w:szCs w:val="21"/>
      </w:rPr>
    </w:pPr>
    <w:r>
      <w:rPr>
        <w:rFonts w:asciiTheme="minorEastAsia" w:hAnsiTheme="minorEastAsia"/>
        <w:color w:val="FF0000"/>
        <w:sz w:val="20"/>
        <w:szCs w:val="21"/>
      </w:rPr>
      <w:t>来源：网络</w:t>
    </w:r>
    <w:r>
      <w:rPr>
        <w:rFonts w:asciiTheme="minorEastAsia" w:hAnsiTheme="minorEastAsia"/>
        <w:color w:val="4472C4" w:themeColor="accent5"/>
        <w:sz w:val="20"/>
        <w:szCs w:val="21"/>
      </w:rPr>
      <w:t xml:space="preserve"> </w:t>
    </w:r>
    <w:r>
      <w:rPr>
        <w:rFonts w:asciiTheme="minorEastAsia" w:hAnsiTheme="minorEastAsia"/>
        <w:color w:val="4472C4" w:themeColor="accent5"/>
        <w:sz w:val="20"/>
        <w:szCs w:val="21"/>
      </w:rPr>
      <w:t>租赁视界</w:t>
    </w:r>
    <w:r>
      <w:rPr>
        <w:rFonts w:asciiTheme="minorEastAsia" w:eastAsiaTheme="minorEastAsia" w:hAnsiTheme="minorEastAsia"/>
        <w:color w:val="4472C4" w:themeColor="accent5"/>
        <w:sz w:val="20"/>
        <w:szCs w:val="21"/>
      </w:rPr>
      <w:t xml:space="preserve">tjrzzl.com </w:t>
    </w:r>
    <w:r>
      <w:rPr>
        <w:rFonts w:asciiTheme="minorEastAsia" w:hAnsiTheme="minorEastAsia"/>
        <w:color w:val="4472C4" w:themeColor="accent5"/>
        <w:sz w:val="20"/>
        <w:szCs w:val="21"/>
      </w:rPr>
      <w:t>推荐阅读材料</w:t>
    </w:r>
    <w:r>
      <w:rPr>
        <w:rFonts w:asciiTheme="minorEastAsia" w:hAnsiTheme="minorEastAsia"/>
        <w:color w:val="4472C4" w:themeColor="accent5"/>
        <w:sz w:val="20"/>
        <w:szCs w:val="21"/>
      </w:rPr>
      <w:t xml:space="preserve"> </w:t>
    </w:r>
    <w:r>
      <w:rPr>
        <w:rFonts w:asciiTheme="minorEastAsia" w:hAnsiTheme="minorEastAsia"/>
        <w:color w:val="4472C4" w:themeColor="accent5"/>
        <w:sz w:val="20"/>
        <w:szCs w:val="21"/>
      </w:rPr>
      <w:t>仅供学习、研究</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B857DE"/>
    <w:multiLevelType w:val="multilevel"/>
    <w:tmpl w:val="32A4279C"/>
    <w:lvl w:ilvl="0">
      <w:start w:val="1"/>
      <w:numFmt w:val="decimal"/>
      <w:pStyle w:val="1"/>
      <w:lvlText w:val="8.%1"/>
      <w:lvlJc w:val="left"/>
      <w:pPr>
        <w:tabs>
          <w:tab w:val="num" w:pos="72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decimal"/>
      <w:pStyle w:val="6"/>
      <w:lvlText w:val="%1.%6"/>
      <w:lvlJc w:val="left"/>
      <w:pPr>
        <w:tabs>
          <w:tab w:val="num" w:pos="1152"/>
        </w:tabs>
        <w:ind w:left="1152" w:hanging="1152"/>
      </w:pPr>
    </w:lvl>
    <w:lvl w:ilvl="6">
      <w:start w:val="1"/>
      <w:numFmt w:val="decimal"/>
      <w:pStyle w:val="7"/>
      <w:lvlText w:val="%1.%6.%7"/>
      <w:lvlJc w:val="left"/>
      <w:pPr>
        <w:tabs>
          <w:tab w:val="num" w:pos="1296"/>
        </w:tabs>
        <w:ind w:left="1296" w:hanging="1296"/>
      </w:pPr>
    </w:lvl>
    <w:lvl w:ilvl="7">
      <w:start w:val="1"/>
      <w:numFmt w:val="decimal"/>
      <w:pStyle w:val="8"/>
      <w:lvlText w:val="%1.%6.%7.%8"/>
      <w:lvlJc w:val="left"/>
      <w:pPr>
        <w:tabs>
          <w:tab w:val="num" w:pos="1440"/>
        </w:tabs>
        <w:ind w:left="1440" w:hanging="1440"/>
      </w:pPr>
    </w:lvl>
    <w:lvl w:ilvl="8">
      <w:start w:val="1"/>
      <w:numFmt w:val="decimal"/>
      <w:pStyle w:val="9"/>
      <w:lvlText w:val="%1.%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grammar="clean"/>
  <w:defaultTabStop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AE4"/>
    <w:rsid w:val="00A82426"/>
    <w:rsid w:val="00FA2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2EAAC8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tabs>
        <w:tab w:val="left" w:pos="864"/>
      </w:tabs>
      <w:spacing w:line="320" w:lineRule="exact"/>
      <w:ind w:left="864" w:hanging="864"/>
    </w:pPr>
    <w:rPr>
      <w:rFonts w:ascii="宋体" w:hAnsi="宋体"/>
      <w:color w:val="000000"/>
    </w:rPr>
  </w:style>
  <w:style w:type="paragraph" w:styleId="1">
    <w:name w:val="heading 1"/>
    <w:basedOn w:val="a"/>
    <w:qFormat/>
    <w:pPr>
      <w:keepNext/>
      <w:keepLines/>
      <w:numPr>
        <w:numId w:val="1"/>
      </w:numPr>
      <w:spacing w:before="340" w:after="330" w:line="578" w:lineRule="auto"/>
      <w:outlineLvl w:val="0"/>
    </w:pPr>
    <w:rPr>
      <w:b/>
      <w:bCs/>
      <w:sz w:val="44"/>
      <w:szCs w:val="44"/>
    </w:rPr>
  </w:style>
  <w:style w:type="paragraph" w:styleId="2">
    <w:name w:val="heading 2"/>
    <w:basedOn w:val="a"/>
    <w:qFormat/>
    <w:pPr>
      <w:keepNext/>
      <w:keepLines/>
      <w:spacing w:before="260" w:after="260" w:line="415" w:lineRule="auto"/>
      <w:outlineLvl w:val="1"/>
    </w:pPr>
    <w:rPr>
      <w:rFonts w:ascii="Arial" w:eastAsia="黑体" w:hAnsi="Arial"/>
      <w:b/>
      <w:bCs/>
      <w:sz w:val="32"/>
      <w:szCs w:val="32"/>
    </w:rPr>
  </w:style>
  <w:style w:type="paragraph" w:styleId="3">
    <w:name w:val="heading 3"/>
    <w:basedOn w:val="a"/>
    <w:qFormat/>
    <w:pPr>
      <w:keepNext/>
      <w:keepLines/>
      <w:spacing w:before="260" w:after="260" w:line="415" w:lineRule="auto"/>
      <w:outlineLvl w:val="2"/>
    </w:pPr>
    <w:rPr>
      <w:b/>
      <w:bCs/>
      <w:sz w:val="32"/>
      <w:szCs w:val="32"/>
    </w:rPr>
  </w:style>
  <w:style w:type="paragraph" w:styleId="4">
    <w:name w:val="heading 4"/>
    <w:basedOn w:val="a"/>
    <w:qFormat/>
    <w:pPr>
      <w:keepNext/>
      <w:keepLines/>
      <w:spacing w:before="280" w:after="290" w:line="374" w:lineRule="auto"/>
      <w:outlineLvl w:val="3"/>
    </w:pPr>
    <w:rPr>
      <w:rFonts w:ascii="Arial" w:eastAsia="黑体" w:hAnsi="Arial"/>
      <w:b/>
      <w:bCs/>
      <w:sz w:val="28"/>
      <w:szCs w:val="28"/>
    </w:rPr>
  </w:style>
  <w:style w:type="paragraph" w:styleId="5">
    <w:name w:val="heading 5"/>
    <w:basedOn w:val="a"/>
    <w:qFormat/>
    <w:pPr>
      <w:keepNext/>
      <w:keepLines/>
      <w:spacing w:before="280" w:after="290" w:line="374" w:lineRule="auto"/>
      <w:outlineLvl w:val="4"/>
    </w:pPr>
    <w:rPr>
      <w:b/>
      <w:bCs/>
      <w:sz w:val="28"/>
      <w:szCs w:val="28"/>
    </w:rPr>
  </w:style>
  <w:style w:type="paragraph" w:styleId="6">
    <w:name w:val="heading 6"/>
    <w:basedOn w:val="a"/>
    <w:qFormat/>
    <w:pPr>
      <w:keepNext/>
      <w:keepLines/>
      <w:numPr>
        <w:ilvl w:val="5"/>
        <w:numId w:val="1"/>
      </w:numPr>
      <w:spacing w:before="240" w:after="64" w:line="319" w:lineRule="auto"/>
      <w:outlineLvl w:val="5"/>
    </w:pPr>
    <w:rPr>
      <w:rFonts w:ascii="Arial" w:eastAsia="黑体" w:hAnsi="Arial"/>
      <w:b/>
      <w:bCs/>
      <w:sz w:val="24"/>
    </w:rPr>
  </w:style>
  <w:style w:type="paragraph" w:styleId="7">
    <w:name w:val="heading 7"/>
    <w:basedOn w:val="a"/>
    <w:qFormat/>
    <w:pPr>
      <w:keepNext/>
      <w:keepLines/>
      <w:numPr>
        <w:ilvl w:val="6"/>
        <w:numId w:val="1"/>
      </w:numPr>
      <w:spacing w:before="240" w:after="64" w:line="319" w:lineRule="auto"/>
      <w:outlineLvl w:val="6"/>
    </w:pPr>
    <w:rPr>
      <w:b/>
      <w:bCs/>
      <w:sz w:val="24"/>
    </w:rPr>
  </w:style>
  <w:style w:type="paragraph" w:styleId="8">
    <w:name w:val="heading 8"/>
    <w:basedOn w:val="a"/>
    <w:qFormat/>
    <w:pPr>
      <w:keepNext/>
      <w:keepLines/>
      <w:numPr>
        <w:ilvl w:val="7"/>
        <w:numId w:val="1"/>
      </w:numPr>
      <w:spacing w:before="240" w:after="64" w:line="319" w:lineRule="auto"/>
      <w:outlineLvl w:val="7"/>
    </w:pPr>
    <w:rPr>
      <w:rFonts w:ascii="Arial" w:eastAsia="黑体" w:hAnsi="Arial"/>
      <w:sz w:val="24"/>
    </w:rPr>
  </w:style>
  <w:style w:type="paragraph" w:styleId="9">
    <w:name w:val="heading 9"/>
    <w:basedOn w:val="a"/>
    <w:qFormat/>
    <w:pPr>
      <w:keepNext/>
      <w:keepLines/>
      <w:numPr>
        <w:ilvl w:val="8"/>
        <w:numId w:val="1"/>
      </w:numPr>
      <w:spacing w:before="240" w:after="64" w:line="319"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style>
  <w:style w:type="character" w:customStyle="1" w:styleId="Char">
    <w:name w:val="四级标题 Char"/>
    <w:link w:val="a4"/>
    <w:qFormat/>
    <w:rsid w:val="00500D7E"/>
    <w:rPr>
      <w:rFonts w:ascii="黑体" w:eastAsia="黑体" w:hAnsi="黑体"/>
      <w:sz w:val="21"/>
      <w:lang w:val="en-US" w:eastAsia="zh-CN" w:bidi="ar-SA"/>
    </w:rPr>
  </w:style>
  <w:style w:type="character" w:customStyle="1" w:styleId="a5">
    <w:name w:val="脚注文本字符"/>
    <w:basedOn w:val="a0"/>
    <w:qFormat/>
    <w:rsid w:val="00E90A4D"/>
    <w:rPr>
      <w:sz w:val="18"/>
      <w:szCs w:val="18"/>
    </w:rPr>
  </w:style>
  <w:style w:type="character" w:styleId="a6">
    <w:name w:val="footnote reference"/>
    <w:basedOn w:val="a0"/>
    <w:qFormat/>
    <w:rsid w:val="00E90A4D"/>
    <w:rPr>
      <w:vertAlign w:val="superscript"/>
    </w:rPr>
  </w:style>
  <w:style w:type="character" w:customStyle="1" w:styleId="a7">
    <w:name w:val="脚注符"/>
    <w:qFormat/>
  </w:style>
  <w:style w:type="character" w:customStyle="1" w:styleId="a8">
    <w:name w:val="脚注锚点"/>
    <w:rPr>
      <w:vertAlign w:val="superscript"/>
    </w:rPr>
  </w:style>
  <w:style w:type="character" w:customStyle="1" w:styleId="a9">
    <w:name w:val="尾注锚点"/>
    <w:rPr>
      <w:vertAlign w:val="superscript"/>
    </w:rPr>
  </w:style>
  <w:style w:type="character" w:customStyle="1" w:styleId="aa">
    <w:name w:val="尾注符"/>
    <w:qFormat/>
  </w:style>
  <w:style w:type="paragraph" w:styleId="ab">
    <w:name w:val="Title"/>
    <w:basedOn w:val="a"/>
    <w:next w:val="a"/>
    <w:qFormat/>
    <w:pPr>
      <w:keepNext/>
      <w:spacing w:before="240" w:after="120"/>
    </w:pPr>
    <w:rPr>
      <w:rFonts w:ascii="Georgia" w:eastAsia="Microsoft YaHei" w:hAnsi="Georgia" w:cs="Lucida Sans"/>
      <w:sz w:val="28"/>
      <w:szCs w:val="28"/>
    </w:rPr>
  </w:style>
  <w:style w:type="paragraph" w:styleId="ac">
    <w:name w:val="List"/>
    <w:basedOn w:val="a"/>
    <w:rPr>
      <w:rFonts w:ascii="Calibri" w:hAnsi="Calibri" w:cs="Lucida Sans"/>
    </w:rPr>
  </w:style>
  <w:style w:type="paragraph" w:styleId="ad">
    <w:name w:val="caption"/>
    <w:basedOn w:val="a"/>
    <w:pPr>
      <w:suppressLineNumbers/>
      <w:spacing w:before="120" w:after="120"/>
    </w:pPr>
    <w:rPr>
      <w:rFonts w:ascii="Calibri" w:hAnsi="Calibri" w:cs="Lucida Sans"/>
      <w:i/>
      <w:iCs/>
      <w:sz w:val="24"/>
      <w:szCs w:val="24"/>
    </w:rPr>
  </w:style>
  <w:style w:type="paragraph" w:customStyle="1" w:styleId="ae">
    <w:name w:val="索引"/>
    <w:basedOn w:val="a"/>
    <w:qFormat/>
    <w:pPr>
      <w:suppressLineNumbers/>
    </w:pPr>
    <w:rPr>
      <w:rFonts w:ascii="Calibri" w:hAnsi="Calibri" w:cs="Lucida Sans"/>
    </w:rPr>
  </w:style>
  <w:style w:type="paragraph" w:styleId="af">
    <w:name w:val="header"/>
    <w:basedOn w:val="a"/>
    <w:pPr>
      <w:pBdr>
        <w:bottom w:val="single" w:sz="6" w:space="1" w:color="00000A"/>
      </w:pBdr>
      <w:tabs>
        <w:tab w:val="center" w:pos="4153"/>
        <w:tab w:val="right" w:pos="8306"/>
      </w:tabs>
      <w:jc w:val="center"/>
    </w:pPr>
    <w:rPr>
      <w:sz w:val="18"/>
      <w:szCs w:val="18"/>
    </w:rPr>
  </w:style>
  <w:style w:type="paragraph" w:styleId="af0">
    <w:name w:val="footer"/>
    <w:basedOn w:val="a"/>
    <w:pPr>
      <w:tabs>
        <w:tab w:val="center" w:pos="4153"/>
        <w:tab w:val="right" w:pos="8306"/>
      </w:tabs>
    </w:pPr>
    <w:rPr>
      <w:sz w:val="18"/>
      <w:szCs w:val="18"/>
    </w:rPr>
  </w:style>
  <w:style w:type="paragraph" w:styleId="af1">
    <w:name w:val="Balloon Text"/>
    <w:basedOn w:val="a"/>
    <w:semiHidden/>
    <w:qFormat/>
    <w:rPr>
      <w:sz w:val="18"/>
      <w:szCs w:val="18"/>
    </w:rPr>
  </w:style>
  <w:style w:type="paragraph" w:customStyle="1" w:styleId="30">
    <w:name w:val="样标3"/>
    <w:basedOn w:val="a"/>
    <w:qFormat/>
    <w:pPr>
      <w:spacing w:before="480" w:after="480"/>
      <w:ind w:left="0" w:firstLine="420"/>
    </w:pPr>
    <w:rPr>
      <w:rFonts w:ascii="黑体" w:eastAsia="黑体" w:hAnsi="黑体"/>
      <w:sz w:val="32"/>
    </w:rPr>
  </w:style>
  <w:style w:type="paragraph" w:customStyle="1" w:styleId="50">
    <w:name w:val="样标5"/>
    <w:basedOn w:val="a"/>
    <w:qFormat/>
    <w:pPr>
      <w:spacing w:before="240" w:after="240"/>
      <w:ind w:left="454" w:firstLine="420"/>
    </w:pPr>
    <w:rPr>
      <w:rFonts w:ascii="黑体" w:eastAsia="黑体" w:hAnsi="黑体" w:cs="宋体"/>
      <w:sz w:val="28"/>
    </w:rPr>
  </w:style>
  <w:style w:type="paragraph" w:customStyle="1" w:styleId="60">
    <w:name w:val="样标6"/>
    <w:basedOn w:val="a"/>
    <w:qFormat/>
    <w:pPr>
      <w:spacing w:before="120" w:after="120"/>
    </w:pPr>
    <w:rPr>
      <w:rFonts w:ascii="黑体" w:eastAsia="黑体" w:hAnsi="黑体" w:cs="宋体"/>
    </w:rPr>
  </w:style>
  <w:style w:type="paragraph" w:customStyle="1" w:styleId="40">
    <w:name w:val="样标4"/>
    <w:basedOn w:val="a"/>
    <w:qFormat/>
    <w:pPr>
      <w:spacing w:before="240" w:after="240"/>
      <w:ind w:left="907" w:firstLine="420"/>
    </w:pPr>
    <w:rPr>
      <w:rFonts w:ascii="黑体" w:eastAsia="黑体" w:hAnsi="黑体" w:cs="宋体"/>
      <w:sz w:val="24"/>
    </w:rPr>
  </w:style>
  <w:style w:type="paragraph" w:customStyle="1" w:styleId="af2">
    <w:name w:val="一级标题"/>
    <w:basedOn w:val="a"/>
    <w:qFormat/>
    <w:pPr>
      <w:spacing w:before="480" w:after="480"/>
      <w:ind w:left="0" w:firstLine="0"/>
    </w:pPr>
    <w:rPr>
      <w:rFonts w:ascii="黑体" w:eastAsia="黑体" w:hAnsi="黑体"/>
      <w:sz w:val="32"/>
    </w:rPr>
  </w:style>
  <w:style w:type="paragraph" w:customStyle="1" w:styleId="af3">
    <w:name w:val="二级标题"/>
    <w:basedOn w:val="a"/>
    <w:qFormat/>
    <w:pPr>
      <w:spacing w:before="240" w:after="240"/>
      <w:ind w:left="454" w:firstLine="0"/>
    </w:pPr>
    <w:rPr>
      <w:rFonts w:ascii="黑体" w:eastAsia="黑体" w:hAnsi="黑体"/>
      <w:sz w:val="28"/>
    </w:rPr>
  </w:style>
  <w:style w:type="paragraph" w:customStyle="1" w:styleId="af4">
    <w:name w:val="三级标题"/>
    <w:basedOn w:val="a"/>
    <w:qFormat/>
    <w:pPr>
      <w:spacing w:before="240" w:after="240"/>
      <w:ind w:left="907" w:firstLine="0"/>
    </w:pPr>
    <w:rPr>
      <w:rFonts w:ascii="黑体" w:eastAsia="黑体" w:hAnsi="黑体"/>
      <w:sz w:val="24"/>
    </w:rPr>
  </w:style>
  <w:style w:type="paragraph" w:customStyle="1" w:styleId="a4">
    <w:name w:val="四级标题"/>
    <w:basedOn w:val="a"/>
    <w:link w:val="Char"/>
    <w:qFormat/>
    <w:pPr>
      <w:spacing w:before="120" w:after="120"/>
    </w:pPr>
    <w:rPr>
      <w:rFonts w:ascii="黑体" w:eastAsia="黑体" w:hAnsi="黑体"/>
    </w:rPr>
  </w:style>
  <w:style w:type="paragraph" w:styleId="af5">
    <w:name w:val="Body Text Indent"/>
    <w:basedOn w:val="a"/>
    <w:qFormat/>
    <w:pPr>
      <w:tabs>
        <w:tab w:val="left" w:pos="2940"/>
      </w:tabs>
      <w:spacing w:after="120" w:line="240" w:lineRule="auto"/>
      <w:ind w:left="2940" w:hanging="420"/>
    </w:pPr>
    <w:rPr>
      <w:rFonts w:ascii="Times New Roman" w:hAnsi="Times New Roman"/>
      <w:color w:val="00000A"/>
    </w:rPr>
  </w:style>
  <w:style w:type="paragraph" w:styleId="31">
    <w:name w:val="Body Text Indent 3"/>
    <w:basedOn w:val="a"/>
    <w:qFormat/>
    <w:pPr>
      <w:ind w:left="1136" w:firstLine="418"/>
    </w:pPr>
  </w:style>
  <w:style w:type="paragraph" w:styleId="20">
    <w:name w:val="Body Text First Indent 2"/>
    <w:basedOn w:val="af6"/>
    <w:qFormat/>
    <w:pPr>
      <w:ind w:left="864" w:firstLine="420"/>
    </w:pPr>
  </w:style>
  <w:style w:type="paragraph" w:styleId="af6">
    <w:name w:val="Normal Indent"/>
    <w:basedOn w:val="a"/>
    <w:pPr>
      <w:spacing w:after="120"/>
      <w:ind w:left="420" w:firstLine="0"/>
    </w:pPr>
  </w:style>
  <w:style w:type="paragraph" w:styleId="21">
    <w:name w:val="Body Text Indent 2"/>
    <w:basedOn w:val="a"/>
    <w:qFormat/>
    <w:pPr>
      <w:ind w:left="0" w:firstLine="600"/>
    </w:pPr>
    <w:rPr>
      <w:rFonts w:ascii="华文楷体" w:eastAsia="华文楷体" w:hAnsi="华文楷体"/>
      <w:sz w:val="30"/>
    </w:rPr>
  </w:style>
  <w:style w:type="paragraph" w:styleId="af7">
    <w:name w:val="footnote text"/>
    <w:basedOn w:val="a"/>
    <w:qFormat/>
    <w:rsid w:val="00E90A4D"/>
    <w:rPr>
      <w:sz w:val="18"/>
      <w:szCs w:val="18"/>
    </w:rPr>
  </w:style>
  <w:style w:type="paragraph" w:customStyle="1" w:styleId="af8">
    <w:name w:val="脚注"/>
    <w:basedOn w:val="a"/>
  </w:style>
  <w:style w:type="paragraph" w:styleId="af9">
    <w:name w:val="Quote"/>
    <w:basedOn w:val="a"/>
    <w:qFormat/>
  </w:style>
  <w:style w:type="paragraph" w:customStyle="1" w:styleId="afa">
    <w:name w:val="大标题"/>
    <w:basedOn w:val="ab"/>
  </w:style>
  <w:style w:type="paragraph" w:customStyle="1" w:styleId="afb">
    <w:name w:val="分标题"/>
    <w:basedOn w:val="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 Id="rId9" Type="http://schemas.openxmlformats.org/officeDocument/2006/relationships/image" Target="media/image2.wmf"/><Relationship Id="rId10"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E3C5E-F780-A74C-B9C3-35FEE2313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661</Words>
  <Characters>3768</Characters>
  <Application>Microsoft Macintosh Word</Application>
  <DocSecurity>0</DocSecurity>
  <Lines>31</Lines>
  <Paragraphs>8</Paragraphs>
  <ScaleCrop>false</ScaleCrop>
  <Company>FreeSphere</Company>
  <LinksUpToDate>false</LinksUpToDate>
  <CharactersWithSpaces>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149</dc:title>
  <dc:creator>wyh</dc:creator>
  <cp:lastModifiedBy>张艳坤</cp:lastModifiedBy>
  <cp:revision>3</cp:revision>
  <cp:lastPrinted>2015-10-20T06:56:00Z</cp:lastPrinted>
  <dcterms:created xsi:type="dcterms:W3CDTF">2015-10-20T06:56:00Z</dcterms:created>
  <dcterms:modified xsi:type="dcterms:W3CDTF">2015-10-20T06:56:00Z</dcterms:modified>
  <dc:language>zh-CN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FreeSphere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