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8A5" w:rsidRPr="00EB3529" w:rsidRDefault="000068A5">
      <w:pPr>
        <w:pStyle w:val="a6"/>
        <w:jc w:val="right"/>
        <w:rPr>
          <w:rFonts w:hint="eastAsia"/>
          <w:sz w:val="18"/>
          <w:szCs w:val="18"/>
        </w:rPr>
      </w:pPr>
      <w:bookmarkStart w:id="0" w:name="_GoBack"/>
      <w:bookmarkEnd w:id="0"/>
    </w:p>
    <w:p w:rsidR="00EB3529" w:rsidRPr="00EB3529" w:rsidRDefault="00EB3529">
      <w:pPr>
        <w:pStyle w:val="a6"/>
        <w:jc w:val="right"/>
        <w:rPr>
          <w:rFonts w:hint="eastAsia"/>
          <w:sz w:val="21"/>
          <w:szCs w:val="21"/>
        </w:rPr>
      </w:pPr>
    </w:p>
    <w:p w:rsidR="00EB3529" w:rsidRPr="00EB3529" w:rsidRDefault="00EB3529">
      <w:pPr>
        <w:pStyle w:val="a6"/>
        <w:jc w:val="right"/>
        <w:rPr>
          <w:rFonts w:hint="eastAsia"/>
          <w:sz w:val="52"/>
          <w:szCs w:val="52"/>
        </w:rPr>
      </w:pPr>
    </w:p>
    <w:p w:rsidR="00EB3529" w:rsidRDefault="00EB3529">
      <w:pPr>
        <w:pStyle w:val="a6"/>
        <w:jc w:val="right"/>
        <w:rPr>
          <w:rFonts w:hint="eastAsia"/>
        </w:rPr>
      </w:pPr>
    </w:p>
    <w:p w:rsidR="009F7972" w:rsidRDefault="00946E01" w:rsidP="00EB3529">
      <w:pPr>
        <w:pStyle w:val="a6"/>
        <w:jc w:val="center"/>
        <w:rPr>
          <w:rFonts w:hint="eastAsia"/>
        </w:rPr>
      </w:pPr>
      <w:r>
        <w:rPr>
          <w:rFonts w:hint="eastAsia"/>
          <w:noProof/>
        </w:rPr>
        <w:drawing>
          <wp:inline distT="0" distB="0" distL="0" distR="0">
            <wp:extent cx="4867275" cy="685800"/>
            <wp:effectExtent l="0" t="0" r="0" b="0"/>
            <wp:docPr id="1" name="图片 1" descr="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f"/>
                    <pic:cNvPicPr>
                      <a:picLocks noChangeAspect="1" noChangeArrowheads="1"/>
                    </pic:cNvPicPr>
                  </pic:nvPicPr>
                  <pic:blipFill>
                    <a:blip r:embed="rId6">
                      <a:extLst>
                        <a:ext uri="{28A0092B-C50C-407E-A947-70E740481C1C}">
                          <a14:useLocalDpi xmlns:a14="http://schemas.microsoft.com/office/drawing/2010/main" val="0"/>
                        </a:ext>
                      </a:extLst>
                    </a:blip>
                    <a:srcRect t="26505" b="26505"/>
                    <a:stretch>
                      <a:fillRect/>
                    </a:stretch>
                  </pic:blipFill>
                  <pic:spPr bwMode="auto">
                    <a:xfrm>
                      <a:off x="0" y="0"/>
                      <a:ext cx="4867275" cy="685800"/>
                    </a:xfrm>
                    <a:prstGeom prst="rect">
                      <a:avLst/>
                    </a:prstGeom>
                    <a:noFill/>
                    <a:ln>
                      <a:noFill/>
                    </a:ln>
                  </pic:spPr>
                </pic:pic>
              </a:graphicData>
            </a:graphic>
          </wp:inline>
        </w:drawing>
      </w:r>
    </w:p>
    <w:p w:rsidR="00EB3529" w:rsidRDefault="00EB3529" w:rsidP="00EB3529">
      <w:pPr>
        <w:pStyle w:val="a6"/>
        <w:jc w:val="center"/>
        <w:rPr>
          <w:rFonts w:hint="eastAsia"/>
        </w:rPr>
      </w:pPr>
    </w:p>
    <w:p w:rsidR="00EB3529" w:rsidRDefault="00EB3529" w:rsidP="00EB3529">
      <w:pPr>
        <w:pStyle w:val="a6"/>
        <w:jc w:val="center"/>
        <w:rPr>
          <w:rFonts w:hint="eastAsia"/>
        </w:rPr>
      </w:pPr>
    </w:p>
    <w:p w:rsidR="00942266" w:rsidRDefault="00942266" w:rsidP="00EB3529">
      <w:pPr>
        <w:pStyle w:val="a6"/>
        <w:jc w:val="center"/>
      </w:pPr>
      <w:r>
        <w:rPr>
          <w:rFonts w:hint="eastAsia"/>
        </w:rPr>
        <w:t>津政</w:t>
      </w:r>
      <w:r w:rsidR="00F35D3F">
        <w:rPr>
          <w:rFonts w:hint="eastAsia"/>
        </w:rPr>
        <w:t>办</w:t>
      </w:r>
      <w:r w:rsidR="00EB3529">
        <w:rPr>
          <w:rFonts w:hint="eastAsia"/>
        </w:rPr>
        <w:t>发</w:t>
      </w:r>
      <w:r>
        <w:rPr>
          <w:rFonts w:hint="eastAsia"/>
        </w:rPr>
        <w:t>〔</w:t>
      </w:r>
      <w:r>
        <w:t>20</w:t>
      </w:r>
      <w:r w:rsidR="003454CF">
        <w:rPr>
          <w:rFonts w:hint="eastAsia"/>
        </w:rPr>
        <w:t>1</w:t>
      </w:r>
      <w:r w:rsidR="00AA64D3">
        <w:rPr>
          <w:rFonts w:hint="eastAsia"/>
        </w:rPr>
        <w:t>3</w:t>
      </w:r>
      <w:r>
        <w:rPr>
          <w:rFonts w:hint="eastAsia"/>
        </w:rPr>
        <w:t>〕</w:t>
      </w:r>
      <w:r w:rsidR="00996A73">
        <w:rPr>
          <w:rFonts w:hint="eastAsia"/>
        </w:rPr>
        <w:t>103</w:t>
      </w:r>
      <w:r>
        <w:rPr>
          <w:rFonts w:hint="eastAsia"/>
        </w:rPr>
        <w:t>号</w:t>
      </w:r>
    </w:p>
    <w:p w:rsidR="00942266" w:rsidRDefault="00946E01" w:rsidP="00344D03">
      <w:pPr>
        <w:pStyle w:val="a6"/>
        <w:spacing w:line="320" w:lineRule="exact"/>
        <w:jc w:val="center"/>
      </w:pPr>
      <w:r>
        <w:rPr>
          <w:noProof/>
        </w:rPr>
        <w:drawing>
          <wp:inline distT="0" distB="0" distL="0" distR="0">
            <wp:extent cx="5610225" cy="190500"/>
            <wp:effectExtent l="0" t="0" r="0" b="0"/>
            <wp:docPr id="2" name="图片 2" descr="l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n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0225" cy="190500"/>
                    </a:xfrm>
                    <a:prstGeom prst="rect">
                      <a:avLst/>
                    </a:prstGeom>
                    <a:solidFill>
                      <a:srgbClr val="000000"/>
                    </a:solidFill>
                    <a:ln>
                      <a:noFill/>
                    </a:ln>
                  </pic:spPr>
                </pic:pic>
              </a:graphicData>
            </a:graphic>
          </wp:inline>
        </w:drawing>
      </w:r>
    </w:p>
    <w:p w:rsidR="008E29A0" w:rsidRPr="00996A73" w:rsidRDefault="008E29A0" w:rsidP="00996A73">
      <w:pPr>
        <w:pStyle w:val="a6"/>
        <w:snapToGrid w:val="0"/>
        <w:jc w:val="center"/>
        <w:rPr>
          <w:rFonts w:hint="eastAsia"/>
          <w:sz w:val="18"/>
          <w:szCs w:val="18"/>
        </w:rPr>
      </w:pPr>
    </w:p>
    <w:p w:rsidR="00996A73" w:rsidRDefault="00996A73" w:rsidP="00996A73">
      <w:pPr>
        <w:pStyle w:val="a6"/>
        <w:snapToGrid w:val="0"/>
        <w:jc w:val="center"/>
        <w:rPr>
          <w:rStyle w:val="a7"/>
          <w:rFonts w:ascii="文星标宋" w:eastAsia="文星标宋" w:hAnsi="文星标宋" w:hint="eastAsia"/>
          <w:color w:val="auto"/>
          <w:sz w:val="44"/>
          <w:szCs w:val="44"/>
          <w:u w:val="none"/>
        </w:rPr>
      </w:pPr>
      <w:r w:rsidRPr="00996A73">
        <w:rPr>
          <w:rStyle w:val="a7"/>
          <w:rFonts w:ascii="文星标宋" w:eastAsia="文星标宋" w:hAnsi="文星标宋" w:hint="eastAsia"/>
          <w:color w:val="auto"/>
          <w:sz w:val="44"/>
          <w:szCs w:val="44"/>
          <w:u w:val="none"/>
        </w:rPr>
        <w:t>天津市人民政府办公厅关于修改</w:t>
      </w:r>
    </w:p>
    <w:p w:rsidR="00942266" w:rsidRPr="00996A73" w:rsidRDefault="00996A73" w:rsidP="00996A73">
      <w:pPr>
        <w:pStyle w:val="a6"/>
        <w:snapToGrid w:val="0"/>
        <w:jc w:val="center"/>
        <w:rPr>
          <w:rStyle w:val="a7"/>
          <w:rFonts w:ascii="文星标宋" w:eastAsia="文星标宋" w:hAnsi="文星标宋" w:hint="eastAsia"/>
          <w:color w:val="auto"/>
          <w:sz w:val="44"/>
          <w:szCs w:val="44"/>
          <w:u w:val="none"/>
        </w:rPr>
      </w:pPr>
      <w:r w:rsidRPr="00996A73">
        <w:rPr>
          <w:rStyle w:val="a7"/>
          <w:rFonts w:ascii="文星标宋" w:eastAsia="文星标宋" w:hAnsi="文星标宋" w:hint="eastAsia"/>
          <w:color w:val="auto"/>
          <w:sz w:val="44"/>
          <w:szCs w:val="44"/>
          <w:u w:val="none"/>
        </w:rPr>
        <w:t>天津市商业保理业试点管理办法的通知</w:t>
      </w:r>
    </w:p>
    <w:p w:rsidR="00942266" w:rsidRPr="00996A73" w:rsidRDefault="00942266" w:rsidP="00996A73">
      <w:pPr>
        <w:pStyle w:val="a6"/>
        <w:snapToGrid w:val="0"/>
        <w:rPr>
          <w:rFonts w:hint="eastAsia"/>
          <w:sz w:val="28"/>
          <w:szCs w:val="28"/>
        </w:rPr>
      </w:pPr>
    </w:p>
    <w:p w:rsidR="00942266" w:rsidRDefault="00996A73">
      <w:pPr>
        <w:pStyle w:val="a6"/>
      </w:pPr>
      <w:r>
        <w:rPr>
          <w:rFonts w:hint="eastAsia"/>
        </w:rPr>
        <w:t>各区、县人民政府，各委、局，各直属单位</w:t>
      </w:r>
      <w:r w:rsidR="00942266">
        <w:rPr>
          <w:rFonts w:hint="eastAsia"/>
        </w:rPr>
        <w:t>：</w:t>
      </w:r>
    </w:p>
    <w:p w:rsidR="00996A73" w:rsidRPr="00996A73" w:rsidRDefault="00996A73" w:rsidP="00996A73">
      <w:pPr>
        <w:pStyle w:val="a6"/>
        <w:rPr>
          <w:rFonts w:hint="eastAsia"/>
          <w:szCs w:val="32"/>
        </w:rPr>
      </w:pPr>
      <w:r w:rsidRPr="00996A73">
        <w:rPr>
          <w:rFonts w:hint="eastAsia"/>
          <w:szCs w:val="32"/>
        </w:rPr>
        <w:t xml:space="preserve">　　为促进滨海新区商业保理业试点工作健康发展，经市人民政府同意，决定对市政府办公厅以津政办发〔</w:t>
      </w:r>
      <w:r w:rsidRPr="00996A73">
        <w:rPr>
          <w:rFonts w:hint="eastAsia"/>
          <w:szCs w:val="32"/>
        </w:rPr>
        <w:t>2012</w:t>
      </w:r>
      <w:r w:rsidRPr="00996A73">
        <w:rPr>
          <w:rFonts w:hint="eastAsia"/>
          <w:szCs w:val="32"/>
        </w:rPr>
        <w:t>〕</w:t>
      </w:r>
      <w:r w:rsidRPr="00996A73">
        <w:rPr>
          <w:rFonts w:hint="eastAsia"/>
          <w:szCs w:val="32"/>
        </w:rPr>
        <w:t>143</w:t>
      </w:r>
      <w:r w:rsidRPr="00996A73">
        <w:rPr>
          <w:rFonts w:hint="eastAsia"/>
          <w:szCs w:val="32"/>
        </w:rPr>
        <w:t>号文件转发市商务委等九部门拟定的《天津市商业保理业试点管理办法》（以下简称《管理办法》）予以修改。现将修改内容通知如下：</w:t>
      </w:r>
    </w:p>
    <w:p w:rsidR="00996A73" w:rsidRPr="00996A73" w:rsidRDefault="00996A73" w:rsidP="00996A73">
      <w:pPr>
        <w:pStyle w:val="a6"/>
        <w:rPr>
          <w:rFonts w:hint="eastAsia"/>
          <w:szCs w:val="32"/>
        </w:rPr>
      </w:pPr>
      <w:r w:rsidRPr="00996A73">
        <w:rPr>
          <w:rFonts w:hint="eastAsia"/>
          <w:szCs w:val="32"/>
        </w:rPr>
        <w:t xml:space="preserve">　　一、将拟定单位“市商务委、市金融办、市财政局、市工商局、市国税局、市地税局、人民银行天津分行、国家外汇管理局天津市分局、天津银监局”删除。</w:t>
      </w:r>
    </w:p>
    <w:p w:rsidR="00996A73" w:rsidRPr="00996A73" w:rsidRDefault="00996A73" w:rsidP="00996A73">
      <w:pPr>
        <w:pStyle w:val="a6"/>
        <w:rPr>
          <w:rFonts w:hint="eastAsia"/>
          <w:szCs w:val="32"/>
        </w:rPr>
      </w:pPr>
      <w:r w:rsidRPr="00996A73">
        <w:rPr>
          <w:rFonts w:hint="eastAsia"/>
          <w:szCs w:val="32"/>
        </w:rPr>
        <w:t xml:space="preserve">　　二、将《管理办法》第八条修改为：“</w:t>
      </w:r>
      <w:r w:rsidRPr="004C6AA1">
        <w:rPr>
          <w:rFonts w:hint="eastAsia"/>
          <w:szCs w:val="32"/>
        </w:rPr>
        <w:t>设立商业保理公司，应</w:t>
      </w:r>
      <w:r w:rsidRPr="004C6AA1">
        <w:rPr>
          <w:rFonts w:hint="eastAsia"/>
          <w:szCs w:val="32"/>
        </w:rPr>
        <w:lastRenderedPageBreak/>
        <w:t>当经滨海新区人民政府批准后，办理工商登记手续</w:t>
      </w:r>
      <w:r w:rsidRPr="00996A73">
        <w:rPr>
          <w:rFonts w:hint="eastAsia"/>
          <w:szCs w:val="32"/>
        </w:rPr>
        <w:t>。”</w:t>
      </w:r>
    </w:p>
    <w:p w:rsidR="00996A73" w:rsidRPr="00996A73" w:rsidRDefault="00996A73" w:rsidP="00996A73">
      <w:pPr>
        <w:pStyle w:val="a6"/>
        <w:rPr>
          <w:rFonts w:hint="eastAsia"/>
          <w:szCs w:val="32"/>
        </w:rPr>
      </w:pPr>
      <w:r w:rsidRPr="00996A73">
        <w:rPr>
          <w:rFonts w:hint="eastAsia"/>
          <w:szCs w:val="32"/>
        </w:rPr>
        <w:t xml:space="preserve">　　三、将《管理办法》第十五条修改为：“商业保理公司应当向滨海新区人民政府报送月度业务情况统计表、季度财务报表和经中介机构审计的年度财务报告及经营情况说明书，并对报告和资料的真实性准确性完整性负责。”</w:t>
      </w:r>
    </w:p>
    <w:p w:rsidR="00996A73" w:rsidRPr="00996A73" w:rsidRDefault="00996A73" w:rsidP="00996A73">
      <w:pPr>
        <w:pStyle w:val="a6"/>
        <w:rPr>
          <w:rFonts w:hint="eastAsia"/>
          <w:szCs w:val="32"/>
        </w:rPr>
      </w:pPr>
      <w:r w:rsidRPr="00996A73">
        <w:rPr>
          <w:rFonts w:hint="eastAsia"/>
          <w:szCs w:val="32"/>
        </w:rPr>
        <w:t xml:space="preserve">　　四、</w:t>
      </w:r>
      <w:r w:rsidRPr="00996A73">
        <w:rPr>
          <w:rFonts w:hint="eastAsia"/>
          <w:spacing w:val="-4"/>
          <w:szCs w:val="32"/>
        </w:rPr>
        <w:t>将《管理办法》第十六条修改为：“每年</w:t>
      </w:r>
      <w:r w:rsidRPr="00996A73">
        <w:rPr>
          <w:rFonts w:hint="eastAsia"/>
          <w:spacing w:val="-4"/>
          <w:szCs w:val="32"/>
        </w:rPr>
        <w:t>4</w:t>
      </w:r>
      <w:r w:rsidRPr="00996A73">
        <w:rPr>
          <w:rFonts w:hint="eastAsia"/>
          <w:spacing w:val="-4"/>
          <w:szCs w:val="32"/>
        </w:rPr>
        <w:t>至</w:t>
      </w:r>
      <w:r w:rsidRPr="00996A73">
        <w:rPr>
          <w:rFonts w:hint="eastAsia"/>
          <w:spacing w:val="-4"/>
          <w:szCs w:val="32"/>
        </w:rPr>
        <w:t>6</w:t>
      </w:r>
      <w:r w:rsidRPr="00996A73">
        <w:rPr>
          <w:rFonts w:hint="eastAsia"/>
          <w:spacing w:val="-4"/>
          <w:szCs w:val="32"/>
        </w:rPr>
        <w:t>月，滨海新区人民政府对商业保理公司上一年度保理业务开展情况进行检查。”</w:t>
      </w:r>
    </w:p>
    <w:p w:rsidR="00996A73" w:rsidRPr="00996A73" w:rsidRDefault="00996A73" w:rsidP="00996A73">
      <w:pPr>
        <w:pStyle w:val="a6"/>
        <w:rPr>
          <w:rFonts w:hint="eastAsia"/>
          <w:szCs w:val="32"/>
        </w:rPr>
      </w:pPr>
      <w:r w:rsidRPr="00996A73">
        <w:rPr>
          <w:rFonts w:hint="eastAsia"/>
          <w:szCs w:val="32"/>
        </w:rPr>
        <w:t xml:space="preserve">　　五、将《管理办法》第二十四条修改为：“滨海新区人民政府负责商业保理公司的审批与监管。市商务委、市金融办等部门按照各自职能对滨海新区商业保理试点工作进行指导。”</w:t>
      </w:r>
    </w:p>
    <w:p w:rsidR="00996A73" w:rsidRPr="00996A73" w:rsidRDefault="00996A73" w:rsidP="00A73BF6">
      <w:pPr>
        <w:pStyle w:val="a6"/>
        <w:tabs>
          <w:tab w:val="left" w:pos="7638"/>
        </w:tabs>
        <w:rPr>
          <w:rFonts w:hint="eastAsia"/>
          <w:szCs w:val="32"/>
        </w:rPr>
      </w:pPr>
      <w:r w:rsidRPr="00996A73">
        <w:rPr>
          <w:rFonts w:hint="eastAsia"/>
          <w:szCs w:val="32"/>
        </w:rPr>
        <w:t xml:space="preserve">　　六、将《管理办法》第二十八条修改为：“本办法自发布之日起施行，有效期</w:t>
      </w:r>
      <w:r w:rsidRPr="00996A73">
        <w:rPr>
          <w:rFonts w:hint="eastAsia"/>
          <w:szCs w:val="32"/>
        </w:rPr>
        <w:t>5</w:t>
      </w:r>
      <w:r w:rsidRPr="00996A73">
        <w:rPr>
          <w:rFonts w:hint="eastAsia"/>
          <w:szCs w:val="32"/>
        </w:rPr>
        <w:t>年。《天津市人民政府办公厅转发市商务委等九部门拟定的天津市商业保理业试点管理办法的通知》（津政办发〔</w:t>
      </w:r>
      <w:r w:rsidRPr="00996A73">
        <w:rPr>
          <w:rFonts w:hint="eastAsia"/>
          <w:szCs w:val="32"/>
        </w:rPr>
        <w:t>2012</w:t>
      </w:r>
      <w:r w:rsidRPr="00996A73">
        <w:rPr>
          <w:rFonts w:hint="eastAsia"/>
          <w:szCs w:val="32"/>
        </w:rPr>
        <w:t>〕</w:t>
      </w:r>
      <w:r w:rsidRPr="00996A73">
        <w:rPr>
          <w:rFonts w:hint="eastAsia"/>
          <w:szCs w:val="32"/>
        </w:rPr>
        <w:t>143</w:t>
      </w:r>
      <w:r w:rsidRPr="00996A73">
        <w:rPr>
          <w:rFonts w:hint="eastAsia"/>
          <w:szCs w:val="32"/>
        </w:rPr>
        <w:t>号）自本办法发布之日起废止。”</w:t>
      </w:r>
    </w:p>
    <w:p w:rsidR="00996A73" w:rsidRPr="00996A73" w:rsidRDefault="00996A73" w:rsidP="00996A73">
      <w:pPr>
        <w:pStyle w:val="a6"/>
        <w:rPr>
          <w:rFonts w:hint="eastAsia"/>
          <w:szCs w:val="32"/>
        </w:rPr>
      </w:pPr>
      <w:r w:rsidRPr="00996A73">
        <w:rPr>
          <w:rFonts w:hint="eastAsia"/>
          <w:szCs w:val="32"/>
        </w:rPr>
        <w:t xml:space="preserve">　　市政府办公厅</w:t>
      </w:r>
      <w:r w:rsidRPr="00996A73">
        <w:rPr>
          <w:rFonts w:hint="eastAsia"/>
          <w:szCs w:val="32"/>
        </w:rPr>
        <w:t>2012</w:t>
      </w:r>
      <w:r w:rsidRPr="00996A73">
        <w:rPr>
          <w:rFonts w:hint="eastAsia"/>
          <w:szCs w:val="32"/>
        </w:rPr>
        <w:t>年</w:t>
      </w:r>
      <w:r w:rsidRPr="00996A73">
        <w:rPr>
          <w:rFonts w:hint="eastAsia"/>
          <w:szCs w:val="32"/>
        </w:rPr>
        <w:t>12</w:t>
      </w:r>
      <w:r w:rsidRPr="00996A73">
        <w:rPr>
          <w:rFonts w:hint="eastAsia"/>
          <w:szCs w:val="32"/>
        </w:rPr>
        <w:t>月</w:t>
      </w:r>
      <w:r w:rsidRPr="00996A73">
        <w:rPr>
          <w:rFonts w:hint="eastAsia"/>
          <w:szCs w:val="32"/>
        </w:rPr>
        <w:t>17</w:t>
      </w:r>
      <w:r w:rsidRPr="00996A73">
        <w:rPr>
          <w:rFonts w:hint="eastAsia"/>
          <w:szCs w:val="32"/>
        </w:rPr>
        <w:t>日转发市商务委等九部门拟定的《天津市商业保理业试点管理办法》根据本通知作相应的修改，重新发布。</w:t>
      </w:r>
    </w:p>
    <w:p w:rsidR="00996A73" w:rsidRPr="00996A73" w:rsidRDefault="00996A73" w:rsidP="00996A73">
      <w:pPr>
        <w:pStyle w:val="a6"/>
        <w:rPr>
          <w:rFonts w:hint="eastAsia"/>
          <w:szCs w:val="32"/>
        </w:rPr>
      </w:pPr>
      <w:r w:rsidRPr="00996A73">
        <w:rPr>
          <w:rFonts w:hint="eastAsia"/>
          <w:szCs w:val="32"/>
        </w:rPr>
        <w:t xml:space="preserve">　　</w:t>
      </w:r>
    </w:p>
    <w:p w:rsidR="00996A73" w:rsidRDefault="00996A73" w:rsidP="00996A73">
      <w:pPr>
        <w:pStyle w:val="a6"/>
        <w:rPr>
          <w:rFonts w:hint="eastAsia"/>
          <w:szCs w:val="32"/>
        </w:rPr>
      </w:pPr>
      <w:r>
        <w:rPr>
          <w:rFonts w:hint="eastAsia"/>
          <w:szCs w:val="32"/>
        </w:rPr>
        <w:t xml:space="preserve">　　　</w:t>
      </w:r>
    </w:p>
    <w:p w:rsidR="00996A73" w:rsidRPr="00996A73" w:rsidRDefault="00996A73" w:rsidP="00996A73">
      <w:pPr>
        <w:pStyle w:val="a6"/>
        <w:rPr>
          <w:rFonts w:hint="eastAsia"/>
          <w:szCs w:val="32"/>
        </w:rPr>
      </w:pPr>
    </w:p>
    <w:p w:rsidR="00996A73" w:rsidRPr="00996A73" w:rsidRDefault="00996A73" w:rsidP="00996A73">
      <w:pPr>
        <w:pStyle w:val="a6"/>
        <w:tabs>
          <w:tab w:val="left" w:pos="7437"/>
        </w:tabs>
        <w:rPr>
          <w:rFonts w:hint="eastAsia"/>
          <w:szCs w:val="32"/>
        </w:rPr>
      </w:pPr>
      <w:r w:rsidRPr="00996A73">
        <w:rPr>
          <w:rFonts w:hint="eastAsia"/>
          <w:szCs w:val="32"/>
        </w:rPr>
        <w:t xml:space="preserve">　　</w:t>
      </w:r>
    </w:p>
    <w:p w:rsidR="00996A73" w:rsidRPr="00996A73" w:rsidRDefault="00996A73" w:rsidP="00996A73">
      <w:pPr>
        <w:pStyle w:val="a6"/>
        <w:rPr>
          <w:rFonts w:hint="eastAsia"/>
          <w:szCs w:val="32"/>
        </w:rPr>
      </w:pPr>
      <w:r>
        <w:rPr>
          <w:rFonts w:hint="eastAsia"/>
          <w:szCs w:val="32"/>
        </w:rPr>
        <w:t xml:space="preserve">　　　　　　　　　　　　　　　　</w:t>
      </w:r>
      <w:r w:rsidRPr="00996A73">
        <w:rPr>
          <w:rFonts w:hint="eastAsia"/>
          <w:szCs w:val="32"/>
        </w:rPr>
        <w:t>2013</w:t>
      </w:r>
      <w:r w:rsidRPr="00996A73">
        <w:rPr>
          <w:rFonts w:hint="eastAsia"/>
          <w:szCs w:val="32"/>
        </w:rPr>
        <w:t>年</w:t>
      </w:r>
      <w:r w:rsidRPr="00996A73">
        <w:rPr>
          <w:rFonts w:hint="eastAsia"/>
          <w:szCs w:val="32"/>
        </w:rPr>
        <w:t>11</w:t>
      </w:r>
      <w:r w:rsidRPr="00996A73">
        <w:rPr>
          <w:rFonts w:hint="eastAsia"/>
          <w:szCs w:val="32"/>
        </w:rPr>
        <w:t>月</w:t>
      </w:r>
      <w:r w:rsidRPr="00996A73">
        <w:rPr>
          <w:rFonts w:hint="eastAsia"/>
          <w:szCs w:val="32"/>
        </w:rPr>
        <w:t>27</w:t>
      </w:r>
      <w:r w:rsidRPr="00996A73">
        <w:rPr>
          <w:rFonts w:hint="eastAsia"/>
          <w:szCs w:val="32"/>
        </w:rPr>
        <w:t>日</w:t>
      </w:r>
    </w:p>
    <w:p w:rsidR="00996A73" w:rsidRPr="00996A73" w:rsidRDefault="00996A73" w:rsidP="00996A73">
      <w:pPr>
        <w:pStyle w:val="a6"/>
        <w:ind w:firstLineChars="196" w:firstLine="610"/>
        <w:rPr>
          <w:rFonts w:hint="eastAsia"/>
          <w:szCs w:val="32"/>
        </w:rPr>
      </w:pPr>
      <w:r w:rsidRPr="00996A73">
        <w:rPr>
          <w:rFonts w:hint="eastAsia"/>
          <w:szCs w:val="32"/>
        </w:rPr>
        <w:lastRenderedPageBreak/>
        <w:t>（此件主动公开）</w:t>
      </w:r>
    </w:p>
    <w:p w:rsidR="00996A73" w:rsidRDefault="00996A73" w:rsidP="00996A73">
      <w:pPr>
        <w:pStyle w:val="a6"/>
        <w:snapToGrid w:val="0"/>
        <w:jc w:val="center"/>
        <w:rPr>
          <w:rFonts w:ascii="文星标宋" w:eastAsia="文星标宋" w:hAnsi="文星标宋" w:hint="eastAsia"/>
          <w:sz w:val="44"/>
          <w:szCs w:val="44"/>
        </w:rPr>
      </w:pPr>
      <w:r w:rsidRPr="00996A73">
        <w:rPr>
          <w:rFonts w:ascii="文星标宋" w:eastAsia="文星标宋" w:hAnsi="文星标宋" w:hint="eastAsia"/>
          <w:sz w:val="44"/>
          <w:szCs w:val="44"/>
        </w:rPr>
        <w:t>天津市商业保理业试点管理办法</w:t>
      </w:r>
    </w:p>
    <w:p w:rsidR="00996A73" w:rsidRPr="00996A73" w:rsidRDefault="00996A73" w:rsidP="00996A73">
      <w:pPr>
        <w:pStyle w:val="a6"/>
        <w:jc w:val="center"/>
        <w:rPr>
          <w:rFonts w:eastAsia="楷体_GB2312"/>
          <w:szCs w:val="32"/>
        </w:rPr>
      </w:pPr>
      <w:r w:rsidRPr="00996A73">
        <w:rPr>
          <w:rFonts w:hint="eastAsia"/>
          <w:szCs w:val="32"/>
        </w:rPr>
        <w:t>（</w:t>
      </w:r>
      <w:r w:rsidRPr="00996A73">
        <w:rPr>
          <w:rFonts w:eastAsia="楷体_GB2312"/>
          <w:szCs w:val="32"/>
        </w:rPr>
        <w:t>2012</w:t>
      </w:r>
      <w:r w:rsidRPr="00996A73">
        <w:rPr>
          <w:rFonts w:eastAsia="楷体_GB2312"/>
          <w:szCs w:val="32"/>
        </w:rPr>
        <w:t>年</w:t>
      </w:r>
      <w:r w:rsidRPr="00996A73">
        <w:rPr>
          <w:rFonts w:eastAsia="楷体_GB2312"/>
          <w:szCs w:val="32"/>
        </w:rPr>
        <w:t>12</w:t>
      </w:r>
      <w:r w:rsidRPr="00996A73">
        <w:rPr>
          <w:rFonts w:eastAsia="楷体_GB2312"/>
          <w:szCs w:val="32"/>
        </w:rPr>
        <w:t>月</w:t>
      </w:r>
      <w:r w:rsidRPr="00996A73">
        <w:rPr>
          <w:rFonts w:eastAsia="楷体_GB2312"/>
          <w:szCs w:val="32"/>
        </w:rPr>
        <w:t>17</w:t>
      </w:r>
      <w:r w:rsidRPr="00996A73">
        <w:rPr>
          <w:rFonts w:eastAsia="楷体_GB2312"/>
          <w:szCs w:val="32"/>
        </w:rPr>
        <w:t>日市政府办公厅转发</w:t>
      </w:r>
    </w:p>
    <w:p w:rsidR="00996A73" w:rsidRPr="00996A73" w:rsidRDefault="00996A73" w:rsidP="00996A73">
      <w:pPr>
        <w:pStyle w:val="a6"/>
        <w:jc w:val="center"/>
        <w:rPr>
          <w:rFonts w:eastAsia="楷体_GB2312"/>
          <w:szCs w:val="32"/>
        </w:rPr>
      </w:pPr>
      <w:smartTag w:uri="urn:schemas-microsoft-com:office:smarttags" w:element="chsdate">
        <w:smartTagPr>
          <w:attr w:name="IsROCDate" w:val="False"/>
          <w:attr w:name="IsLunarDate" w:val="False"/>
          <w:attr w:name="Day" w:val="27"/>
          <w:attr w:name="Month" w:val="11"/>
          <w:attr w:name="Year" w:val="2013"/>
        </w:smartTagPr>
        <w:r w:rsidRPr="00996A73">
          <w:rPr>
            <w:rFonts w:eastAsia="楷体_GB2312"/>
            <w:szCs w:val="32"/>
          </w:rPr>
          <w:t>2013</w:t>
        </w:r>
        <w:r w:rsidRPr="00996A73">
          <w:rPr>
            <w:rFonts w:eastAsia="楷体_GB2312"/>
            <w:szCs w:val="32"/>
          </w:rPr>
          <w:t>年</w:t>
        </w:r>
        <w:r w:rsidRPr="00996A73">
          <w:rPr>
            <w:rFonts w:eastAsia="楷体_GB2312"/>
            <w:szCs w:val="32"/>
          </w:rPr>
          <w:t>11</w:t>
        </w:r>
        <w:r w:rsidRPr="00996A73">
          <w:rPr>
            <w:rFonts w:eastAsia="楷体_GB2312"/>
            <w:szCs w:val="32"/>
          </w:rPr>
          <w:t>月</w:t>
        </w:r>
        <w:r w:rsidRPr="00996A73">
          <w:rPr>
            <w:rFonts w:eastAsia="楷体_GB2312"/>
            <w:szCs w:val="32"/>
          </w:rPr>
          <w:t>27</w:t>
        </w:r>
        <w:r w:rsidRPr="00996A73">
          <w:rPr>
            <w:rFonts w:eastAsia="楷体_GB2312"/>
            <w:szCs w:val="32"/>
          </w:rPr>
          <w:t>日</w:t>
        </w:r>
      </w:smartTag>
      <w:r w:rsidRPr="00996A73">
        <w:rPr>
          <w:rFonts w:eastAsia="楷体_GB2312"/>
          <w:szCs w:val="32"/>
        </w:rPr>
        <w:t>根据《天津市人民政府办公厅关于修改</w:t>
      </w:r>
    </w:p>
    <w:p w:rsidR="00996A73" w:rsidRPr="00996A73" w:rsidRDefault="00996A73" w:rsidP="00996A73">
      <w:pPr>
        <w:pStyle w:val="a6"/>
        <w:jc w:val="center"/>
        <w:rPr>
          <w:rFonts w:hint="eastAsia"/>
          <w:szCs w:val="32"/>
        </w:rPr>
      </w:pPr>
      <w:r w:rsidRPr="00996A73">
        <w:rPr>
          <w:rFonts w:eastAsia="楷体_GB2312"/>
          <w:szCs w:val="32"/>
        </w:rPr>
        <w:t>天津市商业保理业试点管理办法的通知》修订发布</w:t>
      </w:r>
      <w:r w:rsidRPr="00996A73">
        <w:rPr>
          <w:rFonts w:hint="eastAsia"/>
          <w:szCs w:val="32"/>
        </w:rPr>
        <w:t>）</w:t>
      </w:r>
    </w:p>
    <w:p w:rsidR="00996A73" w:rsidRPr="00996A73" w:rsidRDefault="00996A73" w:rsidP="00996A73">
      <w:pPr>
        <w:pStyle w:val="a6"/>
        <w:rPr>
          <w:szCs w:val="32"/>
        </w:rPr>
      </w:pPr>
    </w:p>
    <w:p w:rsidR="00996A73" w:rsidRDefault="00996A73" w:rsidP="00996A73">
      <w:pPr>
        <w:pStyle w:val="a6"/>
        <w:jc w:val="center"/>
        <w:rPr>
          <w:rFonts w:ascii="黑体" w:eastAsia="黑体" w:hint="eastAsia"/>
          <w:szCs w:val="32"/>
        </w:rPr>
      </w:pPr>
      <w:r w:rsidRPr="00996A73">
        <w:rPr>
          <w:rFonts w:ascii="黑体" w:eastAsia="黑体" w:hint="eastAsia"/>
          <w:szCs w:val="32"/>
        </w:rPr>
        <w:t>第一章  总则</w:t>
      </w:r>
    </w:p>
    <w:p w:rsidR="00A73BF6" w:rsidRPr="00996A73" w:rsidRDefault="00A73BF6" w:rsidP="00996A73">
      <w:pPr>
        <w:pStyle w:val="a6"/>
        <w:jc w:val="center"/>
        <w:rPr>
          <w:rFonts w:ascii="黑体" w:eastAsia="黑体" w:hint="eastAsia"/>
          <w:szCs w:val="32"/>
        </w:rPr>
      </w:pP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第一条</w:t>
      </w:r>
      <w:r w:rsidRPr="00996A73">
        <w:rPr>
          <w:rFonts w:hint="eastAsia"/>
          <w:szCs w:val="32"/>
        </w:rPr>
        <w:t xml:space="preserve">  </w:t>
      </w:r>
      <w:r w:rsidRPr="00996A73">
        <w:rPr>
          <w:rFonts w:hint="eastAsia"/>
          <w:szCs w:val="32"/>
        </w:rPr>
        <w:t>为推进我市商业保理业持续健康发展，做好我市滨海新区商业保理业试点工作，健全商贸信用服务和融资体系，促进商贸流通进一步发展，根据有关法律法规和《商务部关于商业保理试点有关工作的通知》（商资函〔</w:t>
      </w:r>
      <w:r w:rsidRPr="00996A73">
        <w:rPr>
          <w:rFonts w:hint="eastAsia"/>
          <w:szCs w:val="32"/>
        </w:rPr>
        <w:t>2012</w:t>
      </w:r>
      <w:r w:rsidRPr="00996A73">
        <w:rPr>
          <w:rFonts w:hint="eastAsia"/>
          <w:szCs w:val="32"/>
        </w:rPr>
        <w:t>〕</w:t>
      </w:r>
      <w:r w:rsidRPr="00996A73">
        <w:rPr>
          <w:rFonts w:hint="eastAsia"/>
          <w:szCs w:val="32"/>
        </w:rPr>
        <w:t>419</w:t>
      </w:r>
      <w:r w:rsidRPr="00996A73">
        <w:rPr>
          <w:rFonts w:hint="eastAsia"/>
          <w:szCs w:val="32"/>
        </w:rPr>
        <w:t>号）、《商务部关于商业保理试点实施方案的复函》（商资函〔</w:t>
      </w:r>
      <w:r w:rsidRPr="00996A73">
        <w:rPr>
          <w:rFonts w:hint="eastAsia"/>
          <w:szCs w:val="32"/>
        </w:rPr>
        <w:t>2012</w:t>
      </w:r>
      <w:r w:rsidRPr="00996A73">
        <w:rPr>
          <w:rFonts w:hint="eastAsia"/>
          <w:szCs w:val="32"/>
        </w:rPr>
        <w:t>〕</w:t>
      </w:r>
      <w:r w:rsidRPr="00996A73">
        <w:rPr>
          <w:rFonts w:hint="eastAsia"/>
          <w:szCs w:val="32"/>
        </w:rPr>
        <w:t>919</w:t>
      </w:r>
      <w:r w:rsidRPr="00996A73">
        <w:rPr>
          <w:rFonts w:hint="eastAsia"/>
          <w:szCs w:val="32"/>
        </w:rPr>
        <w:t>号）要求，结合我市实际，制定本办法。</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第二条</w:t>
      </w:r>
      <w:r w:rsidRPr="00996A73">
        <w:rPr>
          <w:rFonts w:hint="eastAsia"/>
          <w:szCs w:val="32"/>
        </w:rPr>
        <w:t xml:space="preserve">  </w:t>
      </w:r>
      <w:r w:rsidRPr="00996A73">
        <w:rPr>
          <w:rFonts w:hint="eastAsia"/>
          <w:szCs w:val="32"/>
        </w:rPr>
        <w:t>本办法所称商业保理，是指销售商（债权人）将其与买方（债务人）订立的货物销售（服务）合同所产生的应收账款转让给商业保理公司，由商业保理公司为其提供贸易融资、应收账款管理与催收等综合性商贸服务。</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第三条</w:t>
      </w:r>
      <w:r w:rsidRPr="00996A73">
        <w:rPr>
          <w:rFonts w:hint="eastAsia"/>
          <w:szCs w:val="32"/>
        </w:rPr>
        <w:t xml:space="preserve">  </w:t>
      </w:r>
      <w:r w:rsidRPr="00996A73">
        <w:rPr>
          <w:rFonts w:hint="eastAsia"/>
          <w:szCs w:val="32"/>
        </w:rPr>
        <w:t>商业保理业试点工作坚持科学审慎，风险可控，依法监管，规范发展的原则。</w:t>
      </w:r>
    </w:p>
    <w:p w:rsidR="00996A73" w:rsidRDefault="00996A73" w:rsidP="00996A73">
      <w:pPr>
        <w:pStyle w:val="a6"/>
        <w:ind w:firstLine="630"/>
        <w:rPr>
          <w:rFonts w:hint="eastAsia"/>
          <w:szCs w:val="32"/>
        </w:rPr>
      </w:pPr>
      <w:r w:rsidRPr="00996A73">
        <w:rPr>
          <w:rFonts w:ascii="黑体" w:eastAsia="黑体" w:hint="eastAsia"/>
          <w:szCs w:val="32"/>
        </w:rPr>
        <w:t>第四条</w:t>
      </w:r>
      <w:r w:rsidRPr="00996A73">
        <w:rPr>
          <w:rFonts w:hint="eastAsia"/>
          <w:szCs w:val="32"/>
        </w:rPr>
        <w:t xml:space="preserve">  </w:t>
      </w:r>
      <w:r w:rsidRPr="00996A73">
        <w:rPr>
          <w:rFonts w:hint="eastAsia"/>
          <w:szCs w:val="32"/>
        </w:rPr>
        <w:t>本办法适用于在我市滨海新区新注册的内外资商业</w:t>
      </w:r>
      <w:r w:rsidRPr="00996A73">
        <w:rPr>
          <w:rFonts w:hint="eastAsia"/>
          <w:szCs w:val="32"/>
        </w:rPr>
        <w:lastRenderedPageBreak/>
        <w:t>保理公司。</w:t>
      </w:r>
    </w:p>
    <w:p w:rsidR="00996A73" w:rsidRPr="00996A73" w:rsidRDefault="00996A73" w:rsidP="00996A73">
      <w:pPr>
        <w:pStyle w:val="a6"/>
        <w:ind w:firstLine="630"/>
        <w:rPr>
          <w:rFonts w:hint="eastAsia"/>
          <w:szCs w:val="32"/>
        </w:rPr>
      </w:pPr>
    </w:p>
    <w:p w:rsidR="00996A73" w:rsidRDefault="00996A73" w:rsidP="00996A73">
      <w:pPr>
        <w:pStyle w:val="a6"/>
        <w:jc w:val="center"/>
        <w:rPr>
          <w:rFonts w:ascii="黑体" w:eastAsia="黑体" w:hint="eastAsia"/>
          <w:szCs w:val="32"/>
        </w:rPr>
      </w:pPr>
      <w:r w:rsidRPr="00996A73">
        <w:rPr>
          <w:rFonts w:ascii="黑体" w:eastAsia="黑体" w:hint="eastAsia"/>
          <w:szCs w:val="32"/>
        </w:rPr>
        <w:t>第二章  公司设立和业务范围</w:t>
      </w:r>
    </w:p>
    <w:p w:rsidR="00A73BF6" w:rsidRPr="00996A73" w:rsidRDefault="00A73BF6" w:rsidP="00996A73">
      <w:pPr>
        <w:pStyle w:val="a6"/>
        <w:jc w:val="center"/>
        <w:rPr>
          <w:rFonts w:ascii="黑体" w:eastAsia="黑体" w:hint="eastAsia"/>
          <w:szCs w:val="32"/>
        </w:rPr>
      </w:pP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第五条</w:t>
      </w:r>
      <w:r w:rsidRPr="00996A73">
        <w:rPr>
          <w:rFonts w:hint="eastAsia"/>
          <w:szCs w:val="32"/>
        </w:rPr>
        <w:t xml:space="preserve">  </w:t>
      </w:r>
      <w:r w:rsidRPr="00996A73">
        <w:rPr>
          <w:rFonts w:hint="eastAsia"/>
          <w:szCs w:val="32"/>
        </w:rPr>
        <w:t>设立商业保理公司应当符合下列要求：</w:t>
      </w:r>
    </w:p>
    <w:p w:rsidR="00996A73" w:rsidRPr="00996A73" w:rsidRDefault="00996A73" w:rsidP="00996A73">
      <w:pPr>
        <w:pStyle w:val="a6"/>
        <w:rPr>
          <w:rFonts w:hint="eastAsia"/>
          <w:szCs w:val="32"/>
        </w:rPr>
      </w:pPr>
      <w:r w:rsidRPr="00996A73">
        <w:rPr>
          <w:rFonts w:hint="eastAsia"/>
          <w:szCs w:val="32"/>
        </w:rPr>
        <w:t xml:space="preserve">　　（一）主出资人应当为企业法人或其他社会经济组织，且在申请前</w:t>
      </w:r>
      <w:r w:rsidRPr="00996A73">
        <w:rPr>
          <w:rFonts w:hint="eastAsia"/>
          <w:szCs w:val="32"/>
        </w:rPr>
        <w:t>1</w:t>
      </w:r>
      <w:r w:rsidRPr="00996A73">
        <w:rPr>
          <w:rFonts w:hint="eastAsia"/>
          <w:szCs w:val="32"/>
        </w:rPr>
        <w:t>年总资产不低于</w:t>
      </w:r>
      <w:r w:rsidRPr="00996A73">
        <w:rPr>
          <w:rFonts w:hint="eastAsia"/>
          <w:szCs w:val="32"/>
        </w:rPr>
        <w:t>5000</w:t>
      </w:r>
      <w:r w:rsidRPr="00996A73">
        <w:rPr>
          <w:rFonts w:hint="eastAsia"/>
          <w:szCs w:val="32"/>
        </w:rPr>
        <w:t>万元；</w:t>
      </w:r>
    </w:p>
    <w:p w:rsidR="00996A73" w:rsidRPr="00996A73" w:rsidRDefault="00996A73" w:rsidP="00A86992">
      <w:pPr>
        <w:pStyle w:val="a6"/>
        <w:ind w:firstLineChars="196" w:firstLine="610"/>
        <w:rPr>
          <w:rFonts w:hint="eastAsia"/>
          <w:szCs w:val="32"/>
        </w:rPr>
      </w:pPr>
      <w:r w:rsidRPr="00996A73">
        <w:rPr>
          <w:rFonts w:hint="eastAsia"/>
          <w:szCs w:val="32"/>
        </w:rPr>
        <w:t>（二）公司注册资本不低于</w:t>
      </w:r>
      <w:r w:rsidRPr="00996A73">
        <w:rPr>
          <w:rFonts w:hint="eastAsia"/>
          <w:szCs w:val="32"/>
        </w:rPr>
        <w:t>5000</w:t>
      </w:r>
      <w:r w:rsidRPr="00996A73">
        <w:rPr>
          <w:rFonts w:hint="eastAsia"/>
          <w:szCs w:val="32"/>
        </w:rPr>
        <w:t>万元，全部为实收货币资本，且来源真实合法。内资公司注册资本由投资者一次性足额缴纳，外资公司注册资本缴纳期限按现行相关规定执行；</w:t>
      </w:r>
    </w:p>
    <w:p w:rsidR="00996A73" w:rsidRPr="00996A73" w:rsidRDefault="00996A73" w:rsidP="00996A73">
      <w:pPr>
        <w:pStyle w:val="a6"/>
        <w:rPr>
          <w:rFonts w:hint="eastAsia"/>
          <w:szCs w:val="32"/>
        </w:rPr>
      </w:pPr>
      <w:r w:rsidRPr="00996A73">
        <w:rPr>
          <w:rFonts w:hint="eastAsia"/>
          <w:szCs w:val="32"/>
        </w:rPr>
        <w:t xml:space="preserve">　　（三）商业保理公司应当拥有</w:t>
      </w:r>
      <w:r w:rsidRPr="00996A73">
        <w:rPr>
          <w:rFonts w:hint="eastAsia"/>
          <w:szCs w:val="32"/>
        </w:rPr>
        <w:t>2</w:t>
      </w:r>
      <w:r w:rsidRPr="00996A73">
        <w:rPr>
          <w:rFonts w:hint="eastAsia"/>
          <w:szCs w:val="32"/>
        </w:rPr>
        <w:t>名以上具有金融领域管理经验且无不良信用记录的高级管理人员，拥有与其业务相适应的合格专业人员；</w:t>
      </w:r>
    </w:p>
    <w:p w:rsidR="00996A73" w:rsidRPr="00996A73" w:rsidRDefault="00996A73" w:rsidP="00996A73">
      <w:pPr>
        <w:pStyle w:val="a6"/>
        <w:rPr>
          <w:rFonts w:hint="eastAsia"/>
          <w:szCs w:val="32"/>
        </w:rPr>
      </w:pPr>
      <w:r w:rsidRPr="00996A73">
        <w:rPr>
          <w:rFonts w:hint="eastAsia"/>
          <w:szCs w:val="32"/>
        </w:rPr>
        <w:t xml:space="preserve">　　（四）支持有实力和有保理业务背景的出资人设立商业保理公司，推进保理市场主体多元化，其中境外投资者或其关联实体应当具有从事保理业务的业绩和经验；</w:t>
      </w:r>
    </w:p>
    <w:p w:rsidR="00996A73" w:rsidRPr="00996A73" w:rsidRDefault="00996A73" w:rsidP="00996A73">
      <w:pPr>
        <w:pStyle w:val="a6"/>
        <w:rPr>
          <w:rFonts w:hint="eastAsia"/>
          <w:szCs w:val="32"/>
        </w:rPr>
      </w:pPr>
      <w:r w:rsidRPr="00996A73">
        <w:rPr>
          <w:rFonts w:hint="eastAsia"/>
          <w:szCs w:val="32"/>
        </w:rPr>
        <w:t xml:space="preserve">　　（五）法律法规规定的其他条件。</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第六条</w:t>
      </w:r>
      <w:r w:rsidRPr="00996A73">
        <w:rPr>
          <w:rFonts w:hint="eastAsia"/>
          <w:szCs w:val="32"/>
        </w:rPr>
        <w:t xml:space="preserve">  </w:t>
      </w:r>
      <w:r w:rsidRPr="00996A73">
        <w:rPr>
          <w:rFonts w:hint="eastAsia"/>
          <w:szCs w:val="32"/>
        </w:rPr>
        <w:t>商业保理公司原则上应当设立为独立的公司，不混业经营。商业保理公司的名称中的行业表述应当标明“商业保理”字样。</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第七条</w:t>
      </w:r>
      <w:r w:rsidRPr="00996A73">
        <w:rPr>
          <w:rFonts w:hint="eastAsia"/>
          <w:szCs w:val="32"/>
        </w:rPr>
        <w:t xml:space="preserve">  </w:t>
      </w:r>
      <w:r w:rsidRPr="00996A73">
        <w:rPr>
          <w:rFonts w:hint="eastAsia"/>
          <w:szCs w:val="32"/>
        </w:rPr>
        <w:t>申请设立商业保理公司应当向审批部门报送下列材料：</w:t>
      </w:r>
    </w:p>
    <w:p w:rsidR="00996A73" w:rsidRPr="00996A73" w:rsidRDefault="00996A73" w:rsidP="00996A73">
      <w:pPr>
        <w:pStyle w:val="a6"/>
        <w:rPr>
          <w:rFonts w:hint="eastAsia"/>
          <w:szCs w:val="32"/>
        </w:rPr>
      </w:pPr>
      <w:r w:rsidRPr="00996A73">
        <w:rPr>
          <w:rFonts w:hint="eastAsia"/>
          <w:szCs w:val="32"/>
        </w:rPr>
        <w:lastRenderedPageBreak/>
        <w:t xml:space="preserve">　　（一）申请书；</w:t>
      </w:r>
    </w:p>
    <w:p w:rsidR="00996A73" w:rsidRPr="00996A73" w:rsidRDefault="00996A73" w:rsidP="00996A73">
      <w:pPr>
        <w:pStyle w:val="a6"/>
        <w:rPr>
          <w:rFonts w:hint="eastAsia"/>
          <w:szCs w:val="32"/>
        </w:rPr>
      </w:pPr>
      <w:r w:rsidRPr="00996A73">
        <w:rPr>
          <w:rFonts w:hint="eastAsia"/>
          <w:szCs w:val="32"/>
        </w:rPr>
        <w:t xml:space="preserve">　　（二）投资各方签署的可行性研究报告；</w:t>
      </w:r>
    </w:p>
    <w:p w:rsidR="00996A73" w:rsidRPr="00996A73" w:rsidRDefault="00996A73" w:rsidP="00996A73">
      <w:pPr>
        <w:pStyle w:val="a6"/>
        <w:rPr>
          <w:rFonts w:hint="eastAsia"/>
          <w:szCs w:val="32"/>
        </w:rPr>
      </w:pPr>
      <w:r w:rsidRPr="00996A73">
        <w:rPr>
          <w:rFonts w:hint="eastAsia"/>
          <w:szCs w:val="32"/>
        </w:rPr>
        <w:t xml:space="preserve">　　（三）公司章程（中外合资企业、中外合作企业还需提供合同）；</w:t>
      </w:r>
    </w:p>
    <w:p w:rsidR="00996A73" w:rsidRPr="00996A73" w:rsidRDefault="00996A73" w:rsidP="00996A73">
      <w:pPr>
        <w:pStyle w:val="a6"/>
        <w:rPr>
          <w:rFonts w:hint="eastAsia"/>
          <w:szCs w:val="32"/>
        </w:rPr>
      </w:pPr>
      <w:r w:rsidRPr="00996A73">
        <w:rPr>
          <w:rFonts w:hint="eastAsia"/>
          <w:szCs w:val="32"/>
        </w:rPr>
        <w:t xml:space="preserve">　　（四）投资各方的注册登记证明、法定代表人身份证明；</w:t>
      </w:r>
    </w:p>
    <w:p w:rsidR="00996A73" w:rsidRPr="00996A73" w:rsidRDefault="00996A73" w:rsidP="00996A73">
      <w:pPr>
        <w:pStyle w:val="a6"/>
        <w:rPr>
          <w:rFonts w:hint="eastAsia"/>
          <w:szCs w:val="32"/>
        </w:rPr>
      </w:pPr>
      <w:r w:rsidRPr="00996A73">
        <w:rPr>
          <w:rFonts w:hint="eastAsia"/>
          <w:szCs w:val="32"/>
        </w:rPr>
        <w:t xml:space="preserve">　　（五）主出资人上一年度的审计报告；</w:t>
      </w:r>
    </w:p>
    <w:p w:rsidR="00996A73" w:rsidRPr="00996A73" w:rsidRDefault="00996A73" w:rsidP="00996A73">
      <w:pPr>
        <w:pStyle w:val="a6"/>
        <w:rPr>
          <w:rFonts w:hint="eastAsia"/>
          <w:szCs w:val="32"/>
        </w:rPr>
      </w:pPr>
      <w:r w:rsidRPr="00996A73">
        <w:rPr>
          <w:rFonts w:hint="eastAsia"/>
          <w:szCs w:val="32"/>
        </w:rPr>
        <w:t xml:space="preserve">　　（六）高级管理人员情况表；</w:t>
      </w:r>
    </w:p>
    <w:p w:rsidR="00996A73" w:rsidRPr="00996A73" w:rsidRDefault="00996A73" w:rsidP="00996A73">
      <w:pPr>
        <w:pStyle w:val="a6"/>
        <w:rPr>
          <w:rFonts w:hint="eastAsia"/>
          <w:szCs w:val="32"/>
        </w:rPr>
      </w:pPr>
      <w:r w:rsidRPr="00996A73">
        <w:rPr>
          <w:rFonts w:hint="eastAsia"/>
          <w:szCs w:val="32"/>
        </w:rPr>
        <w:t xml:space="preserve">　　（七）工商行政管理部门出具的企业名称预先核准通知书；</w:t>
      </w:r>
    </w:p>
    <w:p w:rsidR="00996A73" w:rsidRPr="00996A73" w:rsidRDefault="00996A73" w:rsidP="00996A73">
      <w:pPr>
        <w:pStyle w:val="a6"/>
        <w:rPr>
          <w:rFonts w:hint="eastAsia"/>
          <w:szCs w:val="32"/>
        </w:rPr>
      </w:pPr>
      <w:r w:rsidRPr="00996A73">
        <w:rPr>
          <w:rFonts w:hint="eastAsia"/>
          <w:szCs w:val="32"/>
        </w:rPr>
        <w:t xml:space="preserve">　　（八）股东承诺书；</w:t>
      </w:r>
    </w:p>
    <w:p w:rsidR="00996A73" w:rsidRPr="00996A73" w:rsidRDefault="00996A73" w:rsidP="00996A73">
      <w:pPr>
        <w:pStyle w:val="a6"/>
        <w:rPr>
          <w:rFonts w:hint="eastAsia"/>
          <w:szCs w:val="32"/>
        </w:rPr>
      </w:pPr>
      <w:r w:rsidRPr="00996A73">
        <w:rPr>
          <w:rFonts w:hint="eastAsia"/>
          <w:szCs w:val="32"/>
        </w:rPr>
        <w:t xml:space="preserve">　　（九）审批部门要求的其他文件。</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第八条</w:t>
      </w:r>
      <w:r w:rsidRPr="00996A73">
        <w:rPr>
          <w:rFonts w:hint="eastAsia"/>
          <w:szCs w:val="32"/>
        </w:rPr>
        <w:t xml:space="preserve">  </w:t>
      </w:r>
      <w:r w:rsidRPr="00996A73">
        <w:rPr>
          <w:rFonts w:hint="eastAsia"/>
          <w:szCs w:val="32"/>
        </w:rPr>
        <w:t>设立商业保理公司，应当经滨海新区人民政府批准后，办理工商登记手续。</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第九条</w:t>
      </w:r>
      <w:r w:rsidRPr="00996A73">
        <w:rPr>
          <w:rFonts w:hint="eastAsia"/>
          <w:szCs w:val="32"/>
        </w:rPr>
        <w:t xml:space="preserve">  </w:t>
      </w:r>
      <w:r w:rsidRPr="00996A73">
        <w:rPr>
          <w:rFonts w:hint="eastAsia"/>
          <w:szCs w:val="32"/>
        </w:rPr>
        <w:t>商业保理公司可以经营下列业务：</w:t>
      </w:r>
    </w:p>
    <w:p w:rsidR="00996A73" w:rsidRPr="00996A73" w:rsidRDefault="00996A73" w:rsidP="00996A73">
      <w:pPr>
        <w:pStyle w:val="a6"/>
        <w:rPr>
          <w:rFonts w:hint="eastAsia"/>
          <w:szCs w:val="32"/>
        </w:rPr>
      </w:pPr>
      <w:r w:rsidRPr="00996A73">
        <w:rPr>
          <w:rFonts w:hint="eastAsia"/>
          <w:szCs w:val="32"/>
        </w:rPr>
        <w:t xml:space="preserve">　　（一）以受让应收账款的方式提供贸易融资。</w:t>
      </w:r>
    </w:p>
    <w:p w:rsidR="00996A73" w:rsidRPr="00996A73" w:rsidRDefault="00996A73" w:rsidP="00996A73">
      <w:pPr>
        <w:pStyle w:val="a6"/>
        <w:rPr>
          <w:rFonts w:hint="eastAsia"/>
          <w:szCs w:val="32"/>
        </w:rPr>
      </w:pPr>
      <w:r w:rsidRPr="00996A73">
        <w:rPr>
          <w:rFonts w:hint="eastAsia"/>
          <w:szCs w:val="32"/>
        </w:rPr>
        <w:t xml:space="preserve">　　（二）应收账款的收付结算、管理与催收。</w:t>
      </w:r>
    </w:p>
    <w:p w:rsidR="00996A73" w:rsidRPr="00996A73" w:rsidRDefault="00996A73" w:rsidP="00996A73">
      <w:pPr>
        <w:pStyle w:val="a6"/>
        <w:rPr>
          <w:rFonts w:hint="eastAsia"/>
          <w:szCs w:val="32"/>
        </w:rPr>
      </w:pPr>
      <w:r w:rsidRPr="00996A73">
        <w:rPr>
          <w:rFonts w:hint="eastAsia"/>
          <w:szCs w:val="32"/>
        </w:rPr>
        <w:t xml:space="preserve">　　（三）销售分户（分类）账管理。</w:t>
      </w:r>
    </w:p>
    <w:p w:rsidR="00996A73" w:rsidRPr="00996A73" w:rsidRDefault="00996A73" w:rsidP="00996A73">
      <w:pPr>
        <w:pStyle w:val="a6"/>
        <w:rPr>
          <w:rFonts w:hint="eastAsia"/>
          <w:szCs w:val="32"/>
        </w:rPr>
      </w:pPr>
      <w:r w:rsidRPr="00996A73">
        <w:rPr>
          <w:rFonts w:hint="eastAsia"/>
          <w:szCs w:val="32"/>
        </w:rPr>
        <w:t xml:space="preserve">　　（四）与本公司业务相关的非商业性坏账担保。</w:t>
      </w:r>
    </w:p>
    <w:p w:rsidR="00996A73" w:rsidRPr="00996A73" w:rsidRDefault="00996A73" w:rsidP="00996A73">
      <w:pPr>
        <w:pStyle w:val="a6"/>
        <w:rPr>
          <w:rFonts w:hint="eastAsia"/>
          <w:szCs w:val="32"/>
        </w:rPr>
      </w:pPr>
      <w:r w:rsidRPr="00996A73">
        <w:rPr>
          <w:rFonts w:hint="eastAsia"/>
          <w:szCs w:val="32"/>
        </w:rPr>
        <w:t xml:space="preserve">　　（五）客户资信调查与评估。</w:t>
      </w:r>
    </w:p>
    <w:p w:rsidR="00996A73" w:rsidRPr="00996A73" w:rsidRDefault="00996A73" w:rsidP="00996A73">
      <w:pPr>
        <w:pStyle w:val="a6"/>
        <w:rPr>
          <w:rFonts w:hint="eastAsia"/>
          <w:szCs w:val="32"/>
        </w:rPr>
      </w:pPr>
      <w:r w:rsidRPr="00996A73">
        <w:rPr>
          <w:rFonts w:hint="eastAsia"/>
          <w:szCs w:val="32"/>
        </w:rPr>
        <w:t xml:space="preserve">　　（六）相关咨询服务。</w:t>
      </w:r>
    </w:p>
    <w:p w:rsidR="00996A73" w:rsidRDefault="00996A73" w:rsidP="00996A73">
      <w:pPr>
        <w:pStyle w:val="a6"/>
        <w:ind w:firstLine="630"/>
        <w:rPr>
          <w:rFonts w:hint="eastAsia"/>
          <w:szCs w:val="32"/>
        </w:rPr>
      </w:pPr>
      <w:r w:rsidRPr="00996A73">
        <w:rPr>
          <w:rFonts w:hint="eastAsia"/>
          <w:szCs w:val="32"/>
        </w:rPr>
        <w:t>（七）法律法规准予从事的其他业务。</w:t>
      </w:r>
    </w:p>
    <w:p w:rsidR="00996A73" w:rsidRPr="00996A73" w:rsidRDefault="00996A73" w:rsidP="00996A73">
      <w:pPr>
        <w:pStyle w:val="a6"/>
        <w:ind w:firstLine="630"/>
        <w:rPr>
          <w:rFonts w:hint="eastAsia"/>
          <w:szCs w:val="32"/>
        </w:rPr>
      </w:pPr>
    </w:p>
    <w:p w:rsidR="00996A73" w:rsidRDefault="00996A73" w:rsidP="00996A73">
      <w:pPr>
        <w:pStyle w:val="a6"/>
        <w:jc w:val="center"/>
        <w:rPr>
          <w:rFonts w:ascii="黑体" w:eastAsia="黑体" w:hint="eastAsia"/>
          <w:szCs w:val="32"/>
        </w:rPr>
      </w:pPr>
      <w:r w:rsidRPr="00996A73">
        <w:rPr>
          <w:rFonts w:ascii="黑体" w:eastAsia="黑体" w:hint="eastAsia"/>
          <w:szCs w:val="32"/>
        </w:rPr>
        <w:t>第三章  公司治理和合规经营</w:t>
      </w:r>
    </w:p>
    <w:p w:rsidR="00A73BF6" w:rsidRPr="00996A73" w:rsidRDefault="00A73BF6" w:rsidP="00996A73">
      <w:pPr>
        <w:pStyle w:val="a6"/>
        <w:jc w:val="center"/>
        <w:rPr>
          <w:rFonts w:ascii="黑体" w:eastAsia="黑体" w:hint="eastAsia"/>
          <w:szCs w:val="32"/>
        </w:rPr>
      </w:pPr>
    </w:p>
    <w:p w:rsidR="00996A73" w:rsidRPr="00996A73" w:rsidRDefault="00996A73" w:rsidP="00996A73">
      <w:pPr>
        <w:pStyle w:val="a6"/>
        <w:rPr>
          <w:rFonts w:hint="eastAsia"/>
          <w:szCs w:val="32"/>
        </w:rPr>
      </w:pPr>
      <w:r w:rsidRPr="00996A73">
        <w:rPr>
          <w:rFonts w:hint="eastAsia"/>
          <w:szCs w:val="32"/>
        </w:rPr>
        <w:lastRenderedPageBreak/>
        <w:t xml:space="preserve">　　</w:t>
      </w:r>
      <w:r w:rsidRPr="00996A73">
        <w:rPr>
          <w:rFonts w:ascii="黑体" w:eastAsia="黑体" w:hint="eastAsia"/>
          <w:szCs w:val="32"/>
        </w:rPr>
        <w:t>第十条</w:t>
      </w:r>
      <w:r w:rsidRPr="00996A73">
        <w:rPr>
          <w:rFonts w:hint="eastAsia"/>
          <w:szCs w:val="32"/>
        </w:rPr>
        <w:t xml:space="preserve">  </w:t>
      </w:r>
      <w:r w:rsidRPr="00996A73">
        <w:rPr>
          <w:rFonts w:hint="eastAsia"/>
          <w:szCs w:val="32"/>
        </w:rPr>
        <w:t>商业保理公司的营运资金为公司注册资本金，银行贷款等间接融资，发行债券等直接融资，以及借用短期外债和中长期外债。为防范风险、保障经营安全，商业保理公司的风险资产不得超过公司净资产的</w:t>
      </w:r>
      <w:r w:rsidRPr="00996A73">
        <w:rPr>
          <w:rFonts w:hint="eastAsia"/>
          <w:szCs w:val="32"/>
        </w:rPr>
        <w:t>10</w:t>
      </w:r>
      <w:r w:rsidRPr="00996A73">
        <w:rPr>
          <w:rFonts w:hint="eastAsia"/>
          <w:szCs w:val="32"/>
        </w:rPr>
        <w:t>倍。风险资产（含担保余额）按企业的总资产减去现金、银行存款、国债后的剩余资产总额确定。</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第十一条</w:t>
      </w:r>
      <w:r w:rsidRPr="00996A73">
        <w:rPr>
          <w:rFonts w:hint="eastAsia"/>
          <w:szCs w:val="32"/>
        </w:rPr>
        <w:t xml:space="preserve">  </w:t>
      </w:r>
      <w:r w:rsidRPr="00996A73">
        <w:rPr>
          <w:rFonts w:hint="eastAsia"/>
          <w:szCs w:val="32"/>
        </w:rPr>
        <w:t>商业保理公司不得从事吸收存款、发放贷款等金融活动，禁止专门从事或受托开展催收业务，禁止从事讨债业务。</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第十二条</w:t>
      </w:r>
      <w:r w:rsidRPr="00996A73">
        <w:rPr>
          <w:rFonts w:hint="eastAsia"/>
          <w:szCs w:val="32"/>
        </w:rPr>
        <w:t xml:space="preserve">  </w:t>
      </w:r>
      <w:r w:rsidRPr="00996A73">
        <w:rPr>
          <w:rFonts w:hint="eastAsia"/>
          <w:szCs w:val="32"/>
        </w:rPr>
        <w:t>商业保理公司必须依照法律法规和行业规范等开展业务，自主经营，自负盈亏，自我约束，自担风险。</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第十三条</w:t>
      </w:r>
      <w:r w:rsidRPr="00996A73">
        <w:rPr>
          <w:rFonts w:hint="eastAsia"/>
          <w:szCs w:val="32"/>
        </w:rPr>
        <w:t xml:space="preserve">  </w:t>
      </w:r>
      <w:r w:rsidRPr="00996A73">
        <w:rPr>
          <w:rFonts w:hint="eastAsia"/>
          <w:szCs w:val="32"/>
        </w:rPr>
        <w:t>商业保理公司应当建立与保理业务相应的管理制度，健全相关业务流程和操作规范，防范经营风险。</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第十四条</w:t>
      </w:r>
      <w:r w:rsidRPr="00996A73">
        <w:rPr>
          <w:rFonts w:hint="eastAsia"/>
          <w:szCs w:val="32"/>
        </w:rPr>
        <w:t xml:space="preserve">  </w:t>
      </w:r>
      <w:r w:rsidRPr="00996A73">
        <w:rPr>
          <w:rFonts w:hint="eastAsia"/>
          <w:szCs w:val="32"/>
        </w:rPr>
        <w:t>商业保理公司应当在中国人民银行征信中心的应收账款质押登记公示系统办理应收账款转让登记，将应收账款权属状态予以公示。</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第十五条</w:t>
      </w:r>
      <w:r w:rsidRPr="00996A73">
        <w:rPr>
          <w:rFonts w:hint="eastAsia"/>
          <w:szCs w:val="32"/>
        </w:rPr>
        <w:t xml:space="preserve">  </w:t>
      </w:r>
      <w:r w:rsidRPr="00A73BF6">
        <w:rPr>
          <w:rFonts w:hint="eastAsia"/>
          <w:spacing w:val="-4"/>
          <w:szCs w:val="32"/>
        </w:rPr>
        <w:t>商业保理公司应当向滨海新区人民政府报送月度业务情况统计表、季度财务报表和经中介机构审计的年度财务报告及经营情况说明书，并对报告和资料的真实性准确性完整性负责。</w:t>
      </w:r>
    </w:p>
    <w:p w:rsidR="00996A73" w:rsidRDefault="00996A73" w:rsidP="00A73BF6">
      <w:pPr>
        <w:pStyle w:val="a6"/>
        <w:ind w:firstLine="630"/>
        <w:rPr>
          <w:rFonts w:hint="eastAsia"/>
          <w:szCs w:val="32"/>
        </w:rPr>
      </w:pPr>
      <w:r w:rsidRPr="00996A73">
        <w:rPr>
          <w:rFonts w:ascii="黑体" w:eastAsia="黑体" w:hint="eastAsia"/>
          <w:szCs w:val="32"/>
        </w:rPr>
        <w:t>第十六条</w:t>
      </w:r>
      <w:r w:rsidRPr="00996A73">
        <w:rPr>
          <w:rFonts w:hint="eastAsia"/>
          <w:szCs w:val="32"/>
        </w:rPr>
        <w:t xml:space="preserve">  </w:t>
      </w:r>
      <w:r w:rsidRPr="00996A73">
        <w:rPr>
          <w:rFonts w:hint="eastAsia"/>
          <w:szCs w:val="32"/>
        </w:rPr>
        <w:t>每年</w:t>
      </w:r>
      <w:r w:rsidRPr="00996A73">
        <w:rPr>
          <w:rFonts w:hint="eastAsia"/>
          <w:szCs w:val="32"/>
        </w:rPr>
        <w:t>4</w:t>
      </w:r>
      <w:r w:rsidRPr="00996A73">
        <w:rPr>
          <w:rFonts w:hint="eastAsia"/>
          <w:szCs w:val="32"/>
        </w:rPr>
        <w:t>至</w:t>
      </w:r>
      <w:r w:rsidRPr="00996A73">
        <w:rPr>
          <w:rFonts w:hint="eastAsia"/>
          <w:szCs w:val="32"/>
        </w:rPr>
        <w:t>6</w:t>
      </w:r>
      <w:r w:rsidRPr="00996A73">
        <w:rPr>
          <w:rFonts w:hint="eastAsia"/>
          <w:szCs w:val="32"/>
        </w:rPr>
        <w:t>月，滨海新区人民政府对商业保理公司上一年度保理业务开展情况进行检查。</w:t>
      </w:r>
    </w:p>
    <w:p w:rsidR="00A73BF6" w:rsidRPr="00996A73" w:rsidRDefault="00A73BF6" w:rsidP="00A73BF6">
      <w:pPr>
        <w:pStyle w:val="a6"/>
        <w:ind w:firstLine="630"/>
        <w:rPr>
          <w:rFonts w:hint="eastAsia"/>
          <w:szCs w:val="32"/>
        </w:rPr>
      </w:pPr>
    </w:p>
    <w:p w:rsidR="00996A73" w:rsidRDefault="00996A73" w:rsidP="00A73BF6">
      <w:pPr>
        <w:pStyle w:val="a6"/>
        <w:jc w:val="center"/>
        <w:rPr>
          <w:rFonts w:ascii="黑体" w:eastAsia="黑体" w:hint="eastAsia"/>
          <w:szCs w:val="32"/>
        </w:rPr>
      </w:pPr>
      <w:r w:rsidRPr="00A73BF6">
        <w:rPr>
          <w:rFonts w:ascii="黑体" w:eastAsia="黑体" w:hint="eastAsia"/>
          <w:szCs w:val="32"/>
        </w:rPr>
        <w:t>第四章  支持保理业务发展</w:t>
      </w:r>
    </w:p>
    <w:p w:rsidR="00A73BF6" w:rsidRPr="00A73BF6" w:rsidRDefault="00A73BF6" w:rsidP="00A73BF6">
      <w:pPr>
        <w:pStyle w:val="a6"/>
        <w:jc w:val="center"/>
        <w:rPr>
          <w:rFonts w:ascii="黑体" w:eastAsia="黑体" w:hint="eastAsia"/>
          <w:szCs w:val="32"/>
        </w:rPr>
      </w:pPr>
    </w:p>
    <w:p w:rsidR="00996A73" w:rsidRPr="00996A73" w:rsidRDefault="00996A73" w:rsidP="00996A73">
      <w:pPr>
        <w:pStyle w:val="a6"/>
        <w:rPr>
          <w:rFonts w:hint="eastAsia"/>
          <w:szCs w:val="32"/>
        </w:rPr>
      </w:pPr>
      <w:r w:rsidRPr="00996A73">
        <w:rPr>
          <w:rFonts w:hint="eastAsia"/>
          <w:szCs w:val="32"/>
        </w:rPr>
        <w:lastRenderedPageBreak/>
        <w:t xml:space="preserve">　　</w:t>
      </w:r>
      <w:r w:rsidRPr="00996A73">
        <w:rPr>
          <w:rFonts w:ascii="黑体" w:eastAsia="黑体" w:hint="eastAsia"/>
          <w:szCs w:val="32"/>
        </w:rPr>
        <w:t>第十七条</w:t>
      </w:r>
      <w:r w:rsidRPr="00996A73">
        <w:rPr>
          <w:rFonts w:hint="eastAsia"/>
          <w:szCs w:val="32"/>
        </w:rPr>
        <w:t xml:space="preserve">  </w:t>
      </w:r>
      <w:r w:rsidRPr="00996A73">
        <w:rPr>
          <w:rFonts w:hint="eastAsia"/>
          <w:szCs w:val="32"/>
        </w:rPr>
        <w:t>支持商业保理公司开发先进适用的商业保理业务产品，不断完善商业保理市场。</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第十八条</w:t>
      </w:r>
      <w:r w:rsidRPr="00996A73">
        <w:rPr>
          <w:rFonts w:hint="eastAsia"/>
          <w:szCs w:val="32"/>
        </w:rPr>
        <w:t xml:space="preserve">  </w:t>
      </w:r>
      <w:r w:rsidRPr="00996A73">
        <w:rPr>
          <w:rFonts w:hint="eastAsia"/>
          <w:szCs w:val="32"/>
        </w:rPr>
        <w:t>支持商业保理公司依法加入国际性保理组织，积极审慎开展国际保理业务。</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第十九条</w:t>
      </w:r>
      <w:r w:rsidRPr="00996A73">
        <w:rPr>
          <w:rFonts w:hint="eastAsia"/>
          <w:szCs w:val="32"/>
        </w:rPr>
        <w:t xml:space="preserve">  </w:t>
      </w:r>
      <w:r w:rsidRPr="00996A73">
        <w:rPr>
          <w:rFonts w:hint="eastAsia"/>
          <w:szCs w:val="32"/>
        </w:rPr>
        <w:t>支持银行与商业保理公司合作发展保理业务。银行可以向商业保理公司定期定量融资，购入商业保理公司的保理业务，提供应收账款管理、业务流程管理和电子信息系统服务，开发应收账款再转让等产品，建立适用的保理业务模式。支持银行向商业保理公司提供境外合作保理商渠道，拓展商业保理公司的国际业务。</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第二十条</w:t>
      </w:r>
      <w:r w:rsidRPr="00996A73">
        <w:rPr>
          <w:rFonts w:hint="eastAsia"/>
          <w:szCs w:val="32"/>
        </w:rPr>
        <w:t xml:space="preserve">  </w:t>
      </w:r>
      <w:r w:rsidRPr="00996A73">
        <w:rPr>
          <w:rFonts w:hint="eastAsia"/>
          <w:szCs w:val="32"/>
        </w:rPr>
        <w:t>支持保险公司开发商业保理公司适用的责任保险、信用保险等保险产品，拓宽出口保理信用保险和进口保理信用保险业务，增强商业保理公司风险控制能力。</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第二十一条</w:t>
      </w:r>
      <w:r w:rsidRPr="00996A73">
        <w:rPr>
          <w:rFonts w:hint="eastAsia"/>
          <w:szCs w:val="32"/>
        </w:rPr>
        <w:t xml:space="preserve">  </w:t>
      </w:r>
      <w:r w:rsidRPr="00996A73">
        <w:rPr>
          <w:rFonts w:hint="eastAsia"/>
          <w:szCs w:val="32"/>
        </w:rPr>
        <w:t>支持商业保理公司积极开展国际和国内保理业务，对向小型微型企业提供融资服务的，按有关规定享受财政奖励政策。</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第二十二条</w:t>
      </w:r>
      <w:r w:rsidRPr="00996A73">
        <w:rPr>
          <w:rFonts w:hint="eastAsia"/>
          <w:szCs w:val="32"/>
        </w:rPr>
        <w:t xml:space="preserve">  </w:t>
      </w:r>
      <w:r w:rsidRPr="00996A73">
        <w:rPr>
          <w:rFonts w:hint="eastAsia"/>
          <w:szCs w:val="32"/>
        </w:rPr>
        <w:t>对符合本办法规定的商业保理公司实行下列补助政策：</w:t>
      </w:r>
    </w:p>
    <w:p w:rsidR="00996A73" w:rsidRPr="00996A73" w:rsidRDefault="00996A73" w:rsidP="00996A73">
      <w:pPr>
        <w:pStyle w:val="a6"/>
        <w:rPr>
          <w:rFonts w:hint="eastAsia"/>
          <w:szCs w:val="32"/>
        </w:rPr>
      </w:pPr>
      <w:r w:rsidRPr="00996A73">
        <w:rPr>
          <w:rFonts w:hint="eastAsia"/>
          <w:szCs w:val="32"/>
        </w:rPr>
        <w:t xml:space="preserve">　　（一）自开业年度起，前</w:t>
      </w:r>
      <w:r w:rsidRPr="00996A73">
        <w:rPr>
          <w:rFonts w:hint="eastAsia"/>
          <w:szCs w:val="32"/>
        </w:rPr>
        <w:t>2</w:t>
      </w:r>
      <w:r w:rsidRPr="00996A73">
        <w:rPr>
          <w:rFonts w:hint="eastAsia"/>
          <w:szCs w:val="32"/>
        </w:rPr>
        <w:t>年按其缴纳营业税的</w:t>
      </w:r>
      <w:r w:rsidRPr="00996A73">
        <w:rPr>
          <w:rFonts w:hint="eastAsia"/>
          <w:szCs w:val="32"/>
        </w:rPr>
        <w:t>100%</w:t>
      </w:r>
      <w:r w:rsidRPr="00996A73">
        <w:rPr>
          <w:rFonts w:hint="eastAsia"/>
          <w:szCs w:val="32"/>
        </w:rPr>
        <w:t>标准给予补助，后</w:t>
      </w:r>
      <w:r w:rsidRPr="00996A73">
        <w:rPr>
          <w:rFonts w:hint="eastAsia"/>
          <w:szCs w:val="32"/>
        </w:rPr>
        <w:t>3</w:t>
      </w:r>
      <w:r w:rsidRPr="00996A73">
        <w:rPr>
          <w:rFonts w:hint="eastAsia"/>
          <w:szCs w:val="32"/>
        </w:rPr>
        <w:t>年按其缴纳营业税的</w:t>
      </w:r>
      <w:r w:rsidRPr="00996A73">
        <w:rPr>
          <w:rFonts w:hint="eastAsia"/>
          <w:szCs w:val="32"/>
        </w:rPr>
        <w:t>50%</w:t>
      </w:r>
      <w:r w:rsidRPr="00996A73">
        <w:rPr>
          <w:rFonts w:hint="eastAsia"/>
          <w:szCs w:val="32"/>
        </w:rPr>
        <w:t>标准给予补助；自获利年度起，前</w:t>
      </w:r>
      <w:r w:rsidRPr="00996A73">
        <w:rPr>
          <w:rFonts w:hint="eastAsia"/>
          <w:szCs w:val="32"/>
        </w:rPr>
        <w:t>2</w:t>
      </w:r>
      <w:r w:rsidRPr="00996A73">
        <w:rPr>
          <w:rFonts w:hint="eastAsia"/>
          <w:szCs w:val="32"/>
        </w:rPr>
        <w:t>年按其缴纳企业所得税地方分享部分的</w:t>
      </w:r>
      <w:r w:rsidRPr="00996A73">
        <w:rPr>
          <w:rFonts w:hint="eastAsia"/>
          <w:szCs w:val="32"/>
        </w:rPr>
        <w:t>100%</w:t>
      </w:r>
      <w:r w:rsidRPr="00996A73">
        <w:rPr>
          <w:rFonts w:hint="eastAsia"/>
          <w:szCs w:val="32"/>
        </w:rPr>
        <w:t>标准给予补助，后</w:t>
      </w:r>
      <w:r w:rsidRPr="00996A73">
        <w:rPr>
          <w:rFonts w:hint="eastAsia"/>
          <w:szCs w:val="32"/>
        </w:rPr>
        <w:t>3</w:t>
      </w:r>
      <w:r w:rsidRPr="00996A73">
        <w:rPr>
          <w:rFonts w:hint="eastAsia"/>
          <w:szCs w:val="32"/>
        </w:rPr>
        <w:t>年按其缴纳企业所得税地方分享部分的</w:t>
      </w:r>
      <w:r w:rsidRPr="00996A73">
        <w:rPr>
          <w:rFonts w:hint="eastAsia"/>
          <w:szCs w:val="32"/>
        </w:rPr>
        <w:t>50%</w:t>
      </w:r>
      <w:r w:rsidRPr="00996A73">
        <w:rPr>
          <w:rFonts w:hint="eastAsia"/>
          <w:szCs w:val="32"/>
        </w:rPr>
        <w:t>标准给予</w:t>
      </w:r>
      <w:r w:rsidRPr="00996A73">
        <w:rPr>
          <w:rFonts w:hint="eastAsia"/>
          <w:szCs w:val="32"/>
        </w:rPr>
        <w:lastRenderedPageBreak/>
        <w:t>补助。对新购建的自用办公房产，按其缴纳契税的</w:t>
      </w:r>
      <w:r w:rsidRPr="00996A73">
        <w:rPr>
          <w:rFonts w:hint="eastAsia"/>
          <w:szCs w:val="32"/>
        </w:rPr>
        <w:t>100%</w:t>
      </w:r>
      <w:r w:rsidRPr="00996A73">
        <w:rPr>
          <w:rFonts w:hint="eastAsia"/>
          <w:szCs w:val="32"/>
        </w:rPr>
        <w:t>标准给予补助，</w:t>
      </w:r>
      <w:r w:rsidRPr="00996A73">
        <w:rPr>
          <w:rFonts w:hint="eastAsia"/>
          <w:szCs w:val="32"/>
        </w:rPr>
        <w:t>3</w:t>
      </w:r>
      <w:r w:rsidRPr="00996A73">
        <w:rPr>
          <w:rFonts w:hint="eastAsia"/>
          <w:szCs w:val="32"/>
        </w:rPr>
        <w:t>年内按其缴纳房产税的</w:t>
      </w:r>
      <w:r w:rsidRPr="00996A73">
        <w:rPr>
          <w:rFonts w:hint="eastAsia"/>
          <w:szCs w:val="32"/>
        </w:rPr>
        <w:t>100%</w:t>
      </w:r>
      <w:r w:rsidRPr="00996A73">
        <w:rPr>
          <w:rFonts w:hint="eastAsia"/>
          <w:szCs w:val="32"/>
        </w:rPr>
        <w:t>标准给予补助。</w:t>
      </w:r>
    </w:p>
    <w:p w:rsidR="00996A73" w:rsidRPr="00996A73" w:rsidRDefault="00996A73" w:rsidP="00996A73">
      <w:pPr>
        <w:pStyle w:val="a6"/>
        <w:rPr>
          <w:rFonts w:hint="eastAsia"/>
          <w:szCs w:val="32"/>
        </w:rPr>
      </w:pPr>
      <w:r w:rsidRPr="00996A73">
        <w:rPr>
          <w:rFonts w:hint="eastAsia"/>
          <w:szCs w:val="32"/>
        </w:rPr>
        <w:t xml:space="preserve">　　（二）新购建的自用办公用房，按每平方米</w:t>
      </w:r>
      <w:r w:rsidRPr="00996A73">
        <w:rPr>
          <w:rFonts w:hint="eastAsia"/>
          <w:szCs w:val="32"/>
        </w:rPr>
        <w:t>1000</w:t>
      </w:r>
      <w:r w:rsidRPr="00996A73">
        <w:rPr>
          <w:rFonts w:hint="eastAsia"/>
          <w:szCs w:val="32"/>
        </w:rPr>
        <w:t>元的标准给予一次性资金补助，补助金额最高不超过</w:t>
      </w:r>
      <w:r w:rsidRPr="00996A73">
        <w:rPr>
          <w:rFonts w:hint="eastAsia"/>
          <w:szCs w:val="32"/>
        </w:rPr>
        <w:t>500</w:t>
      </w:r>
      <w:r w:rsidRPr="00996A73">
        <w:rPr>
          <w:rFonts w:hint="eastAsia"/>
          <w:szCs w:val="32"/>
        </w:rPr>
        <w:t>万元；租赁的自用办公用房，</w:t>
      </w:r>
      <w:r w:rsidRPr="00996A73">
        <w:rPr>
          <w:rFonts w:hint="eastAsia"/>
          <w:szCs w:val="32"/>
        </w:rPr>
        <w:t>3</w:t>
      </w:r>
      <w:r w:rsidRPr="00996A73">
        <w:rPr>
          <w:rFonts w:hint="eastAsia"/>
          <w:szCs w:val="32"/>
        </w:rPr>
        <w:t>年内按房屋租金的</w:t>
      </w:r>
      <w:r w:rsidRPr="00996A73">
        <w:rPr>
          <w:rFonts w:hint="eastAsia"/>
          <w:szCs w:val="32"/>
        </w:rPr>
        <w:t>30%</w:t>
      </w:r>
      <w:r w:rsidRPr="00996A73">
        <w:rPr>
          <w:rFonts w:hint="eastAsia"/>
          <w:szCs w:val="32"/>
        </w:rPr>
        <w:t>给予补贴。若实际租赁价格高于房屋租金市场指导价的，则按市场指导价计算租房补贴，补贴总额不超过</w:t>
      </w:r>
      <w:r w:rsidRPr="00996A73">
        <w:rPr>
          <w:rFonts w:hint="eastAsia"/>
          <w:szCs w:val="32"/>
        </w:rPr>
        <w:t>100</w:t>
      </w:r>
      <w:r w:rsidRPr="00996A73">
        <w:rPr>
          <w:rFonts w:hint="eastAsia"/>
          <w:szCs w:val="32"/>
        </w:rPr>
        <w:t>万元。</w:t>
      </w:r>
    </w:p>
    <w:p w:rsidR="00996A73" w:rsidRPr="00996A73" w:rsidRDefault="00996A73" w:rsidP="00996A73">
      <w:pPr>
        <w:pStyle w:val="a6"/>
        <w:rPr>
          <w:rFonts w:hint="eastAsia"/>
          <w:szCs w:val="32"/>
        </w:rPr>
      </w:pPr>
      <w:r w:rsidRPr="00996A73">
        <w:rPr>
          <w:rFonts w:hint="eastAsia"/>
          <w:szCs w:val="32"/>
        </w:rPr>
        <w:t xml:space="preserve">　　（三）从外省市引进且连续聘任</w:t>
      </w:r>
      <w:r w:rsidRPr="00996A73">
        <w:rPr>
          <w:rFonts w:hint="eastAsia"/>
          <w:szCs w:val="32"/>
        </w:rPr>
        <w:t>2</w:t>
      </w:r>
      <w:r w:rsidRPr="00996A73">
        <w:rPr>
          <w:rFonts w:hint="eastAsia"/>
          <w:szCs w:val="32"/>
        </w:rPr>
        <w:t>年以上的公司副职级以上高级管理人员，在本市行政辖区内第一次购买商品房、汽车或参加专业培训的，</w:t>
      </w:r>
      <w:r w:rsidRPr="00996A73">
        <w:rPr>
          <w:rFonts w:hint="eastAsia"/>
          <w:szCs w:val="32"/>
        </w:rPr>
        <w:t>5</w:t>
      </w:r>
      <w:r w:rsidRPr="00996A73">
        <w:rPr>
          <w:rFonts w:hint="eastAsia"/>
          <w:szCs w:val="32"/>
        </w:rPr>
        <w:t>年内按其缴纳个人工薪收入所得税地方分享部分给予奖励，累计最高奖励限额为购买商品房、汽车或参加专业培训实际支付的金额；没有在本市行政辖区内购买商品房、汽车或参加专业培训的，</w:t>
      </w:r>
      <w:r w:rsidRPr="00996A73">
        <w:rPr>
          <w:rFonts w:hint="eastAsia"/>
          <w:szCs w:val="32"/>
        </w:rPr>
        <w:t>3</w:t>
      </w:r>
      <w:r w:rsidRPr="00996A73">
        <w:rPr>
          <w:rFonts w:hint="eastAsia"/>
          <w:szCs w:val="32"/>
        </w:rPr>
        <w:t>年内按其缴纳个人工薪收入所得税地方分享部分的</w:t>
      </w:r>
      <w:r w:rsidRPr="00996A73">
        <w:rPr>
          <w:rFonts w:hint="eastAsia"/>
          <w:szCs w:val="32"/>
        </w:rPr>
        <w:t>50%</w:t>
      </w:r>
      <w:r w:rsidRPr="00996A73">
        <w:rPr>
          <w:rFonts w:hint="eastAsia"/>
          <w:szCs w:val="32"/>
        </w:rPr>
        <w:t>给予奖励。</w:t>
      </w:r>
    </w:p>
    <w:p w:rsidR="00996A73" w:rsidRDefault="00996A73" w:rsidP="00996A73">
      <w:pPr>
        <w:pStyle w:val="a6"/>
        <w:ind w:firstLine="630"/>
        <w:rPr>
          <w:rFonts w:hint="eastAsia"/>
          <w:szCs w:val="32"/>
        </w:rPr>
      </w:pPr>
      <w:r w:rsidRPr="00996A73">
        <w:rPr>
          <w:rFonts w:hint="eastAsia"/>
          <w:szCs w:val="32"/>
        </w:rPr>
        <w:t>前款各项政策所需资金，由市财政和商业保理公司所在区县财政按照现行财政体制规定分别负担。</w:t>
      </w:r>
    </w:p>
    <w:p w:rsidR="00996A73" w:rsidRPr="00996A73" w:rsidRDefault="00996A73" w:rsidP="00996A73">
      <w:pPr>
        <w:pStyle w:val="a6"/>
        <w:ind w:firstLine="630"/>
        <w:rPr>
          <w:rFonts w:hint="eastAsia"/>
          <w:szCs w:val="32"/>
        </w:rPr>
      </w:pPr>
    </w:p>
    <w:p w:rsidR="00996A73" w:rsidRDefault="00996A73" w:rsidP="00996A73">
      <w:pPr>
        <w:pStyle w:val="a6"/>
        <w:jc w:val="center"/>
        <w:rPr>
          <w:rFonts w:ascii="黑体" w:eastAsia="黑体" w:hint="eastAsia"/>
          <w:szCs w:val="32"/>
        </w:rPr>
      </w:pPr>
      <w:r w:rsidRPr="00996A73">
        <w:rPr>
          <w:rFonts w:ascii="黑体" w:eastAsia="黑体" w:hint="eastAsia"/>
          <w:szCs w:val="32"/>
        </w:rPr>
        <w:t>第五章  政府管理和服务</w:t>
      </w:r>
    </w:p>
    <w:p w:rsidR="00A73BF6" w:rsidRPr="00996A73" w:rsidRDefault="00A73BF6" w:rsidP="00996A73">
      <w:pPr>
        <w:pStyle w:val="a6"/>
        <w:jc w:val="center"/>
        <w:rPr>
          <w:rFonts w:ascii="黑体" w:eastAsia="黑体" w:hint="eastAsia"/>
          <w:szCs w:val="32"/>
        </w:rPr>
      </w:pP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第二十三条</w:t>
      </w:r>
      <w:r w:rsidRPr="00996A73">
        <w:rPr>
          <w:rFonts w:hint="eastAsia"/>
          <w:szCs w:val="32"/>
        </w:rPr>
        <w:t xml:space="preserve">  </w:t>
      </w:r>
      <w:r w:rsidRPr="00996A73">
        <w:rPr>
          <w:rFonts w:hint="eastAsia"/>
          <w:szCs w:val="32"/>
        </w:rPr>
        <w:t>建立由市人民政府分管领导为召集人的商业保理业发展联席会议制度，市商务委、市金融办、市财政局、市工商局、市统计局、市国税局、市地税局、天津银监局、人民银行天津</w:t>
      </w:r>
      <w:r w:rsidRPr="00996A73">
        <w:rPr>
          <w:rFonts w:hint="eastAsia"/>
          <w:szCs w:val="32"/>
        </w:rPr>
        <w:lastRenderedPageBreak/>
        <w:t>分行和滨海新区人民政府等为成员单位。联席会议主要职责是协调解决制约商业保理公司发展的问题，促进我市商业保理业持续健康发展。</w:t>
      </w: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第二十四条</w:t>
      </w:r>
      <w:r w:rsidRPr="00996A73">
        <w:rPr>
          <w:rFonts w:hint="eastAsia"/>
          <w:szCs w:val="32"/>
        </w:rPr>
        <w:t xml:space="preserve">  </w:t>
      </w:r>
      <w:r w:rsidRPr="00996A73">
        <w:rPr>
          <w:rFonts w:hint="eastAsia"/>
          <w:szCs w:val="32"/>
        </w:rPr>
        <w:t>滨海新区人民政府负责商业保理公司的审批与监管。市商务委、市金融办等部门按照各自职能对滨海新区商业保理试点工作进行指导。</w:t>
      </w:r>
    </w:p>
    <w:p w:rsidR="00996A73" w:rsidRDefault="00996A73" w:rsidP="00996A73">
      <w:pPr>
        <w:pStyle w:val="a6"/>
        <w:ind w:firstLine="630"/>
        <w:rPr>
          <w:rFonts w:hint="eastAsia"/>
          <w:szCs w:val="32"/>
        </w:rPr>
      </w:pPr>
      <w:r w:rsidRPr="00996A73">
        <w:rPr>
          <w:rFonts w:ascii="黑体" w:eastAsia="黑体" w:hint="eastAsia"/>
          <w:szCs w:val="32"/>
        </w:rPr>
        <w:t>第二十五条</w:t>
      </w:r>
      <w:r w:rsidRPr="00996A73">
        <w:rPr>
          <w:rFonts w:hint="eastAsia"/>
          <w:szCs w:val="32"/>
        </w:rPr>
        <w:t xml:space="preserve">  </w:t>
      </w:r>
      <w:r w:rsidRPr="00996A73">
        <w:rPr>
          <w:rFonts w:hint="eastAsia"/>
          <w:szCs w:val="32"/>
        </w:rPr>
        <w:t>加强保理业从业人员队伍建设，鼓励高等院校和学术研究机构设立保理专业课程，培养保理业务专业人才。商业保理公司的从业人员应当积极参加保理专业知识培训，提高专业水平。</w:t>
      </w:r>
    </w:p>
    <w:p w:rsidR="00996A73" w:rsidRPr="00996A73" w:rsidRDefault="00996A73" w:rsidP="00996A73">
      <w:pPr>
        <w:pStyle w:val="a6"/>
        <w:ind w:firstLine="630"/>
        <w:rPr>
          <w:rFonts w:hint="eastAsia"/>
          <w:szCs w:val="32"/>
        </w:rPr>
      </w:pPr>
    </w:p>
    <w:p w:rsidR="00996A73" w:rsidRDefault="00996A73" w:rsidP="00996A73">
      <w:pPr>
        <w:pStyle w:val="a6"/>
        <w:jc w:val="center"/>
        <w:rPr>
          <w:rFonts w:ascii="黑体" w:eastAsia="黑体" w:hint="eastAsia"/>
          <w:szCs w:val="32"/>
        </w:rPr>
      </w:pPr>
      <w:r w:rsidRPr="00996A73">
        <w:rPr>
          <w:rFonts w:ascii="黑体" w:eastAsia="黑体" w:hint="eastAsia"/>
          <w:szCs w:val="32"/>
        </w:rPr>
        <w:t>第六章  行业自律和协会服务</w:t>
      </w:r>
    </w:p>
    <w:p w:rsidR="00A73BF6" w:rsidRPr="00996A73" w:rsidRDefault="00A73BF6" w:rsidP="00996A73">
      <w:pPr>
        <w:pStyle w:val="a6"/>
        <w:jc w:val="center"/>
        <w:rPr>
          <w:rFonts w:ascii="黑体" w:eastAsia="黑体" w:hint="eastAsia"/>
          <w:szCs w:val="32"/>
        </w:rPr>
      </w:pPr>
    </w:p>
    <w:p w:rsidR="00996A73"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第二十六条</w:t>
      </w:r>
      <w:r w:rsidRPr="00996A73">
        <w:rPr>
          <w:rFonts w:hint="eastAsia"/>
          <w:szCs w:val="32"/>
        </w:rPr>
        <w:t xml:space="preserve">  </w:t>
      </w:r>
      <w:r w:rsidRPr="00996A73">
        <w:rPr>
          <w:rFonts w:hint="eastAsia"/>
          <w:szCs w:val="32"/>
        </w:rPr>
        <w:t>天津市保理与贴现协会是商业保理业实行同业自律管理的行业性组织。鼓励商业保理公司加入该协会。</w:t>
      </w:r>
    </w:p>
    <w:p w:rsidR="00996A73" w:rsidRDefault="00996A73" w:rsidP="00996A73">
      <w:pPr>
        <w:pStyle w:val="a6"/>
        <w:ind w:firstLine="630"/>
        <w:rPr>
          <w:rFonts w:hint="eastAsia"/>
          <w:szCs w:val="32"/>
        </w:rPr>
      </w:pPr>
      <w:r w:rsidRPr="00996A73">
        <w:rPr>
          <w:rFonts w:ascii="黑体" w:eastAsia="黑体" w:hint="eastAsia"/>
          <w:szCs w:val="32"/>
        </w:rPr>
        <w:t>第二十七条</w:t>
      </w:r>
      <w:r w:rsidRPr="00996A73">
        <w:rPr>
          <w:rFonts w:hint="eastAsia"/>
          <w:szCs w:val="32"/>
        </w:rPr>
        <w:t xml:space="preserve">  </w:t>
      </w:r>
      <w:r w:rsidRPr="00996A73">
        <w:rPr>
          <w:rFonts w:hint="eastAsia"/>
          <w:szCs w:val="32"/>
        </w:rPr>
        <w:t>天津市保理与贴现协会应当做好行业自律、政策宣传、咨询服务和教育培训等工作，提升商业保理公司的规范经营意识。</w:t>
      </w:r>
    </w:p>
    <w:p w:rsidR="00996A73" w:rsidRPr="00996A73" w:rsidRDefault="00996A73" w:rsidP="00996A73">
      <w:pPr>
        <w:pStyle w:val="a6"/>
        <w:ind w:firstLine="630"/>
        <w:rPr>
          <w:rFonts w:hint="eastAsia"/>
          <w:szCs w:val="32"/>
        </w:rPr>
      </w:pPr>
    </w:p>
    <w:p w:rsidR="00996A73" w:rsidRDefault="00996A73" w:rsidP="00996A73">
      <w:pPr>
        <w:pStyle w:val="a6"/>
        <w:jc w:val="center"/>
        <w:rPr>
          <w:rFonts w:ascii="黑体" w:eastAsia="黑体" w:hint="eastAsia"/>
          <w:szCs w:val="32"/>
        </w:rPr>
      </w:pPr>
      <w:r w:rsidRPr="00996A73">
        <w:rPr>
          <w:rFonts w:ascii="黑体" w:eastAsia="黑体" w:hint="eastAsia"/>
          <w:szCs w:val="32"/>
        </w:rPr>
        <w:t>第七章  附则</w:t>
      </w:r>
    </w:p>
    <w:p w:rsidR="00A73BF6" w:rsidRPr="00996A73" w:rsidRDefault="00A73BF6" w:rsidP="00996A73">
      <w:pPr>
        <w:pStyle w:val="a6"/>
        <w:jc w:val="center"/>
        <w:rPr>
          <w:rFonts w:ascii="黑体" w:eastAsia="黑体" w:hint="eastAsia"/>
          <w:szCs w:val="32"/>
        </w:rPr>
      </w:pPr>
    </w:p>
    <w:p w:rsidR="00AC3CF4" w:rsidRPr="00996A73" w:rsidRDefault="00996A73" w:rsidP="00996A73">
      <w:pPr>
        <w:pStyle w:val="a6"/>
        <w:rPr>
          <w:rFonts w:hint="eastAsia"/>
          <w:szCs w:val="32"/>
        </w:rPr>
      </w:pPr>
      <w:r w:rsidRPr="00996A73">
        <w:rPr>
          <w:rFonts w:hint="eastAsia"/>
          <w:szCs w:val="32"/>
        </w:rPr>
        <w:t xml:space="preserve">　　</w:t>
      </w:r>
      <w:r w:rsidRPr="00996A73">
        <w:rPr>
          <w:rFonts w:ascii="黑体" w:eastAsia="黑体" w:hint="eastAsia"/>
          <w:szCs w:val="32"/>
        </w:rPr>
        <w:t>第二十八条</w:t>
      </w:r>
      <w:r w:rsidRPr="00996A73">
        <w:rPr>
          <w:rFonts w:hint="eastAsia"/>
          <w:szCs w:val="32"/>
        </w:rPr>
        <w:t xml:space="preserve">  </w:t>
      </w:r>
      <w:r w:rsidRPr="00996A73">
        <w:rPr>
          <w:rFonts w:hint="eastAsia"/>
          <w:szCs w:val="32"/>
        </w:rPr>
        <w:t>本办法自发布之日起施行，有效期</w:t>
      </w:r>
      <w:r w:rsidRPr="00996A73">
        <w:rPr>
          <w:rFonts w:hint="eastAsia"/>
          <w:szCs w:val="32"/>
        </w:rPr>
        <w:t>5</w:t>
      </w:r>
      <w:r w:rsidRPr="00996A73">
        <w:rPr>
          <w:rFonts w:hint="eastAsia"/>
          <w:szCs w:val="32"/>
        </w:rPr>
        <w:t>年。《天津</w:t>
      </w:r>
      <w:r w:rsidRPr="00996A73">
        <w:rPr>
          <w:rFonts w:hint="eastAsia"/>
          <w:szCs w:val="32"/>
        </w:rPr>
        <w:lastRenderedPageBreak/>
        <w:t>市人民政府办公厅转发市商务委等九部门拟定的天津市商业保理业试点管理办法的通知》（津政办发〔</w:t>
      </w:r>
      <w:r w:rsidRPr="00996A73">
        <w:rPr>
          <w:rFonts w:hint="eastAsia"/>
          <w:szCs w:val="32"/>
        </w:rPr>
        <w:t>2012</w:t>
      </w:r>
      <w:r w:rsidRPr="00996A73">
        <w:rPr>
          <w:rFonts w:hint="eastAsia"/>
          <w:szCs w:val="32"/>
        </w:rPr>
        <w:t>〕</w:t>
      </w:r>
      <w:r w:rsidRPr="00996A73">
        <w:rPr>
          <w:rFonts w:hint="eastAsia"/>
          <w:szCs w:val="32"/>
        </w:rPr>
        <w:t>143</w:t>
      </w:r>
      <w:r w:rsidRPr="00996A73">
        <w:rPr>
          <w:rFonts w:hint="eastAsia"/>
          <w:szCs w:val="32"/>
        </w:rPr>
        <w:t>号）自本办法发布之日起废止。</w:t>
      </w:r>
    </w:p>
    <w:p w:rsidR="00AC3CF4" w:rsidRPr="00344D03" w:rsidRDefault="00AC3CF4" w:rsidP="00AC3CF4">
      <w:pPr>
        <w:pStyle w:val="a6"/>
        <w:rPr>
          <w:rFonts w:hint="eastAsia"/>
          <w:szCs w:val="32"/>
        </w:rPr>
      </w:pPr>
    </w:p>
    <w:p w:rsidR="00AE656A" w:rsidRPr="00344D03" w:rsidRDefault="00AE656A" w:rsidP="00AC3CF4">
      <w:pPr>
        <w:pStyle w:val="a6"/>
        <w:rPr>
          <w:rFonts w:hint="eastAsia"/>
          <w:szCs w:val="32"/>
        </w:rPr>
      </w:pPr>
    </w:p>
    <w:p w:rsidR="00AE656A" w:rsidRPr="00344D03" w:rsidRDefault="00AE656A" w:rsidP="00AC3CF4">
      <w:pPr>
        <w:pStyle w:val="a6"/>
        <w:rPr>
          <w:rFonts w:hint="eastAsia"/>
          <w:szCs w:val="32"/>
        </w:rPr>
      </w:pPr>
    </w:p>
    <w:p w:rsidR="007A0114" w:rsidRPr="00344D03" w:rsidRDefault="007A0114">
      <w:pPr>
        <w:pStyle w:val="a6"/>
        <w:rPr>
          <w:rFonts w:hint="eastAsia"/>
          <w:szCs w:val="32"/>
        </w:rPr>
      </w:pPr>
    </w:p>
    <w:p w:rsidR="007A0114" w:rsidRPr="00344D03" w:rsidRDefault="007A0114">
      <w:pPr>
        <w:pStyle w:val="a6"/>
        <w:rPr>
          <w:rFonts w:hint="eastAsia"/>
          <w:szCs w:val="32"/>
        </w:rPr>
      </w:pPr>
    </w:p>
    <w:p w:rsidR="007A0114" w:rsidRPr="00344D03" w:rsidRDefault="007A0114">
      <w:pPr>
        <w:pStyle w:val="a6"/>
        <w:rPr>
          <w:rFonts w:hint="eastAsia"/>
          <w:szCs w:val="32"/>
        </w:rPr>
      </w:pPr>
    </w:p>
    <w:p w:rsidR="007A0114" w:rsidRPr="00344D03" w:rsidRDefault="007A0114">
      <w:pPr>
        <w:pStyle w:val="a6"/>
        <w:rPr>
          <w:rFonts w:hint="eastAsia"/>
          <w:szCs w:val="32"/>
        </w:rPr>
      </w:pPr>
    </w:p>
    <w:p w:rsidR="007A0114" w:rsidRPr="00344D03" w:rsidRDefault="007A0114">
      <w:pPr>
        <w:pStyle w:val="a6"/>
        <w:rPr>
          <w:rFonts w:hint="eastAsia"/>
          <w:szCs w:val="32"/>
        </w:rPr>
      </w:pPr>
    </w:p>
    <w:p w:rsidR="007A0114" w:rsidRPr="00344D03" w:rsidRDefault="007A0114">
      <w:pPr>
        <w:pStyle w:val="a6"/>
        <w:rPr>
          <w:rFonts w:hint="eastAsia"/>
          <w:szCs w:val="32"/>
        </w:rPr>
      </w:pPr>
    </w:p>
    <w:p w:rsidR="007A0114" w:rsidRPr="00344D03" w:rsidRDefault="007A0114">
      <w:pPr>
        <w:pStyle w:val="a6"/>
        <w:rPr>
          <w:rFonts w:hint="eastAsia"/>
          <w:szCs w:val="32"/>
        </w:rPr>
      </w:pPr>
    </w:p>
    <w:p w:rsidR="00AE656A" w:rsidRPr="00344D03" w:rsidRDefault="00AE656A" w:rsidP="00344D03">
      <w:pPr>
        <w:pStyle w:val="a6"/>
        <w:ind w:left="914" w:hangingChars="294" w:hanging="914"/>
        <w:rPr>
          <w:rFonts w:hint="eastAsia"/>
          <w:szCs w:val="32"/>
        </w:rPr>
      </w:pPr>
    </w:p>
    <w:p w:rsidR="00344D03" w:rsidRDefault="00344D03" w:rsidP="00AE656A">
      <w:pPr>
        <w:pStyle w:val="a6"/>
        <w:ind w:left="797" w:hangingChars="294" w:hanging="797"/>
        <w:rPr>
          <w:rFonts w:hint="eastAsia"/>
          <w:sz w:val="28"/>
          <w:szCs w:val="28"/>
        </w:rPr>
      </w:pPr>
    </w:p>
    <w:p w:rsidR="00344D03" w:rsidRDefault="00344D03" w:rsidP="00AE656A">
      <w:pPr>
        <w:pStyle w:val="a6"/>
        <w:ind w:left="797" w:hangingChars="294" w:hanging="797"/>
        <w:rPr>
          <w:rFonts w:hint="eastAsia"/>
          <w:sz w:val="28"/>
          <w:szCs w:val="28"/>
        </w:rPr>
      </w:pPr>
    </w:p>
    <w:p w:rsidR="00344D03" w:rsidRDefault="00344D03" w:rsidP="00AE656A">
      <w:pPr>
        <w:pStyle w:val="a6"/>
        <w:ind w:left="797" w:hangingChars="294" w:hanging="797"/>
        <w:rPr>
          <w:rFonts w:hint="eastAsia"/>
          <w:sz w:val="28"/>
          <w:szCs w:val="28"/>
        </w:rPr>
      </w:pPr>
    </w:p>
    <w:p w:rsidR="00344D03" w:rsidRDefault="00344D03" w:rsidP="00AE656A">
      <w:pPr>
        <w:pStyle w:val="a6"/>
        <w:ind w:left="797" w:hangingChars="294" w:hanging="797"/>
        <w:rPr>
          <w:rFonts w:hint="eastAsia"/>
          <w:sz w:val="28"/>
          <w:szCs w:val="28"/>
        </w:rPr>
      </w:pPr>
    </w:p>
    <w:p w:rsidR="003D411B" w:rsidRDefault="003D411B" w:rsidP="00AE656A">
      <w:pPr>
        <w:pStyle w:val="a6"/>
        <w:ind w:left="797" w:hangingChars="294" w:hanging="797"/>
        <w:rPr>
          <w:rFonts w:hint="eastAsia"/>
          <w:sz w:val="28"/>
          <w:szCs w:val="28"/>
        </w:rPr>
      </w:pPr>
    </w:p>
    <w:p w:rsidR="003D411B" w:rsidRDefault="003D411B" w:rsidP="00AE656A">
      <w:pPr>
        <w:pStyle w:val="a6"/>
        <w:ind w:left="797" w:hangingChars="294" w:hanging="797"/>
        <w:rPr>
          <w:rFonts w:hint="eastAsia"/>
          <w:sz w:val="28"/>
          <w:szCs w:val="28"/>
        </w:rPr>
      </w:pPr>
    </w:p>
    <w:p w:rsidR="003D411B" w:rsidRDefault="003D411B" w:rsidP="00AE656A">
      <w:pPr>
        <w:pStyle w:val="a6"/>
        <w:ind w:left="797" w:hangingChars="294" w:hanging="797"/>
        <w:rPr>
          <w:rFonts w:hint="eastAsia"/>
          <w:sz w:val="28"/>
          <w:szCs w:val="28"/>
        </w:rPr>
      </w:pPr>
    </w:p>
    <w:p w:rsidR="00AE656A" w:rsidRDefault="00AE656A" w:rsidP="00AE656A">
      <w:pPr>
        <w:pStyle w:val="a6"/>
        <w:ind w:left="797" w:hangingChars="294" w:hanging="797"/>
        <w:rPr>
          <w:rFonts w:hint="eastAsia"/>
          <w:sz w:val="28"/>
          <w:szCs w:val="28"/>
        </w:rPr>
      </w:pPr>
    </w:p>
    <w:p w:rsidR="00D8625C" w:rsidRDefault="00D8625C" w:rsidP="00AE656A">
      <w:pPr>
        <w:pStyle w:val="a6"/>
        <w:ind w:left="797" w:hangingChars="294" w:hanging="797"/>
        <w:rPr>
          <w:rFonts w:hint="eastAsia"/>
          <w:sz w:val="28"/>
          <w:szCs w:val="28"/>
        </w:rPr>
      </w:pPr>
    </w:p>
    <w:p w:rsidR="00D8625C" w:rsidRDefault="00D8625C" w:rsidP="00D8625C">
      <w:pPr>
        <w:pStyle w:val="a6"/>
        <w:ind w:left="1502" w:hangingChars="294" w:hanging="1502"/>
        <w:rPr>
          <w:rFonts w:hint="eastAsia"/>
          <w:sz w:val="52"/>
          <w:szCs w:val="52"/>
        </w:rPr>
      </w:pPr>
    </w:p>
    <w:p w:rsidR="00A73BF6" w:rsidRDefault="00A73BF6" w:rsidP="00D8625C">
      <w:pPr>
        <w:pStyle w:val="a6"/>
        <w:ind w:left="1502" w:hangingChars="294" w:hanging="1502"/>
        <w:rPr>
          <w:rFonts w:hint="eastAsia"/>
          <w:sz w:val="52"/>
          <w:szCs w:val="52"/>
        </w:rPr>
      </w:pPr>
    </w:p>
    <w:p w:rsidR="00A73BF6" w:rsidRDefault="00A73BF6" w:rsidP="00D8625C">
      <w:pPr>
        <w:pStyle w:val="a6"/>
        <w:ind w:left="1502" w:hangingChars="294" w:hanging="1502"/>
        <w:rPr>
          <w:rFonts w:hint="eastAsia"/>
          <w:sz w:val="52"/>
          <w:szCs w:val="52"/>
        </w:rPr>
      </w:pPr>
    </w:p>
    <w:p w:rsidR="00A73BF6" w:rsidRDefault="00A73BF6" w:rsidP="00D8625C">
      <w:pPr>
        <w:pStyle w:val="a6"/>
        <w:ind w:left="1502" w:hangingChars="294" w:hanging="1502"/>
        <w:rPr>
          <w:rFonts w:hint="eastAsia"/>
          <w:sz w:val="52"/>
          <w:szCs w:val="52"/>
        </w:rPr>
      </w:pPr>
    </w:p>
    <w:p w:rsidR="00A73BF6" w:rsidRDefault="00A73BF6" w:rsidP="00D8625C">
      <w:pPr>
        <w:pStyle w:val="a6"/>
        <w:ind w:left="1502" w:hangingChars="294" w:hanging="1502"/>
        <w:rPr>
          <w:rFonts w:hint="eastAsia"/>
          <w:sz w:val="52"/>
          <w:szCs w:val="52"/>
        </w:rPr>
      </w:pPr>
    </w:p>
    <w:p w:rsidR="00A73BF6" w:rsidRDefault="00A73BF6" w:rsidP="00D8625C">
      <w:pPr>
        <w:pStyle w:val="a6"/>
        <w:ind w:left="1502" w:hangingChars="294" w:hanging="1502"/>
        <w:rPr>
          <w:rFonts w:hint="eastAsia"/>
          <w:sz w:val="52"/>
          <w:szCs w:val="52"/>
        </w:rPr>
      </w:pPr>
    </w:p>
    <w:p w:rsidR="00A73BF6" w:rsidRDefault="00A73BF6" w:rsidP="00D8625C">
      <w:pPr>
        <w:pStyle w:val="a6"/>
        <w:ind w:left="1502" w:hangingChars="294" w:hanging="1502"/>
        <w:rPr>
          <w:rFonts w:hint="eastAsia"/>
          <w:sz w:val="52"/>
          <w:szCs w:val="52"/>
        </w:rPr>
      </w:pPr>
    </w:p>
    <w:p w:rsidR="00A73BF6" w:rsidRDefault="00A73BF6" w:rsidP="00D8625C">
      <w:pPr>
        <w:pStyle w:val="a6"/>
        <w:ind w:left="1502" w:hangingChars="294" w:hanging="1502"/>
        <w:rPr>
          <w:rFonts w:hint="eastAsia"/>
          <w:sz w:val="52"/>
          <w:szCs w:val="52"/>
        </w:rPr>
      </w:pPr>
    </w:p>
    <w:p w:rsidR="00A73BF6" w:rsidRDefault="00A73BF6" w:rsidP="00D8625C">
      <w:pPr>
        <w:pStyle w:val="a6"/>
        <w:ind w:left="1502" w:hangingChars="294" w:hanging="1502"/>
        <w:rPr>
          <w:rFonts w:hint="eastAsia"/>
          <w:sz w:val="52"/>
          <w:szCs w:val="52"/>
        </w:rPr>
      </w:pPr>
    </w:p>
    <w:p w:rsidR="00A73BF6" w:rsidRDefault="00A73BF6" w:rsidP="00D8625C">
      <w:pPr>
        <w:pStyle w:val="a6"/>
        <w:ind w:left="1502" w:hangingChars="294" w:hanging="1502"/>
        <w:rPr>
          <w:rFonts w:hint="eastAsia"/>
          <w:sz w:val="52"/>
          <w:szCs w:val="52"/>
        </w:rPr>
      </w:pPr>
    </w:p>
    <w:p w:rsidR="00A73BF6" w:rsidRDefault="00A73BF6" w:rsidP="00D8625C">
      <w:pPr>
        <w:pStyle w:val="a6"/>
        <w:ind w:left="1502" w:hangingChars="294" w:hanging="1502"/>
        <w:rPr>
          <w:rFonts w:hint="eastAsia"/>
          <w:sz w:val="52"/>
          <w:szCs w:val="52"/>
        </w:rPr>
      </w:pPr>
    </w:p>
    <w:p w:rsidR="00A73BF6" w:rsidRPr="00A73BF6" w:rsidRDefault="00A73BF6" w:rsidP="00A73BF6">
      <w:pPr>
        <w:pStyle w:val="a6"/>
        <w:ind w:left="797" w:hangingChars="294" w:hanging="797"/>
        <w:rPr>
          <w:rFonts w:hint="eastAsia"/>
          <w:sz w:val="28"/>
          <w:szCs w:val="28"/>
        </w:rPr>
      </w:pPr>
    </w:p>
    <w:tbl>
      <w:tblPr>
        <w:tblW w:w="0" w:type="auto"/>
        <w:tblInd w:w="122"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8723"/>
      </w:tblGrid>
      <w:tr w:rsidR="008E29A0" w:rsidRPr="008E29A0" w:rsidTr="00D8625C">
        <w:tblPrEx>
          <w:tblCellMar>
            <w:top w:w="0" w:type="dxa"/>
            <w:bottom w:w="0" w:type="dxa"/>
          </w:tblCellMar>
        </w:tblPrEx>
        <w:trPr>
          <w:trHeight w:val="1730"/>
        </w:trPr>
        <w:tc>
          <w:tcPr>
            <w:tcW w:w="8847" w:type="dxa"/>
            <w:tcBorders>
              <w:top w:val="single" w:sz="12" w:space="0" w:color="auto"/>
            </w:tcBorders>
            <w:vAlign w:val="center"/>
          </w:tcPr>
          <w:p w:rsidR="008E29A0" w:rsidRDefault="008E29A0" w:rsidP="008E29A0">
            <w:pPr>
              <w:pStyle w:val="a6"/>
              <w:ind w:firstLineChars="98" w:firstLine="266"/>
              <w:rPr>
                <w:rFonts w:hint="eastAsia"/>
                <w:sz w:val="28"/>
                <w:szCs w:val="28"/>
              </w:rPr>
            </w:pPr>
            <w:r w:rsidRPr="008E29A0">
              <w:rPr>
                <w:rFonts w:hint="eastAsia"/>
                <w:sz w:val="28"/>
                <w:szCs w:val="28"/>
              </w:rPr>
              <w:t>抄送：市委办公厅，市委各部、委，市人大常委会办公厅，市政协办</w:t>
            </w:r>
          </w:p>
          <w:p w:rsidR="008E29A0" w:rsidRDefault="008E29A0" w:rsidP="008E29A0">
            <w:pPr>
              <w:pStyle w:val="a6"/>
              <w:ind w:firstLineChars="392" w:firstLine="1062"/>
              <w:rPr>
                <w:rFonts w:hint="eastAsia"/>
                <w:sz w:val="28"/>
                <w:szCs w:val="28"/>
              </w:rPr>
            </w:pPr>
            <w:r w:rsidRPr="008E29A0">
              <w:rPr>
                <w:rFonts w:hint="eastAsia"/>
                <w:sz w:val="28"/>
                <w:szCs w:val="28"/>
              </w:rPr>
              <w:t>公厅，市纪委办公厅，市高法院，市检察院，天津警备区，各</w:t>
            </w:r>
          </w:p>
          <w:p w:rsidR="008E29A0" w:rsidRPr="008E29A0" w:rsidRDefault="008E29A0" w:rsidP="00D8625C">
            <w:pPr>
              <w:pStyle w:val="a6"/>
              <w:ind w:firstLineChars="392" w:firstLine="1062"/>
              <w:rPr>
                <w:sz w:val="28"/>
                <w:szCs w:val="28"/>
              </w:rPr>
            </w:pPr>
            <w:r w:rsidRPr="008E29A0">
              <w:rPr>
                <w:rFonts w:hint="eastAsia"/>
                <w:sz w:val="28"/>
                <w:szCs w:val="28"/>
              </w:rPr>
              <w:t>人民团体。</w:t>
            </w:r>
          </w:p>
        </w:tc>
      </w:tr>
      <w:tr w:rsidR="008E29A0" w:rsidRPr="008E29A0" w:rsidTr="00D8625C">
        <w:tblPrEx>
          <w:tblCellMar>
            <w:top w:w="0" w:type="dxa"/>
            <w:bottom w:w="0" w:type="dxa"/>
          </w:tblCellMar>
        </w:tblPrEx>
        <w:trPr>
          <w:trHeight w:val="505"/>
        </w:trPr>
        <w:tc>
          <w:tcPr>
            <w:tcW w:w="8847" w:type="dxa"/>
            <w:tcBorders>
              <w:bottom w:val="single" w:sz="12" w:space="0" w:color="auto"/>
            </w:tcBorders>
            <w:vAlign w:val="center"/>
          </w:tcPr>
          <w:p w:rsidR="008E29A0" w:rsidRPr="008E29A0" w:rsidRDefault="008E29A0" w:rsidP="00D8625C">
            <w:pPr>
              <w:pStyle w:val="a6"/>
              <w:ind w:firstLineChars="98" w:firstLine="266"/>
              <w:rPr>
                <w:sz w:val="28"/>
                <w:szCs w:val="28"/>
              </w:rPr>
            </w:pPr>
            <w:r w:rsidRPr="008E29A0">
              <w:rPr>
                <w:rFonts w:hint="eastAsia"/>
                <w:sz w:val="28"/>
                <w:szCs w:val="28"/>
              </w:rPr>
              <w:lastRenderedPageBreak/>
              <w:t xml:space="preserve">天津市人民政府办公厅　　　　　　</w:t>
            </w:r>
            <w:r w:rsidRPr="008E29A0">
              <w:rPr>
                <w:rFonts w:hint="eastAsia"/>
                <w:sz w:val="28"/>
                <w:szCs w:val="28"/>
              </w:rPr>
              <w:t xml:space="preserve">  </w:t>
            </w:r>
            <w:r w:rsidR="00D8625C">
              <w:rPr>
                <w:rFonts w:hint="eastAsia"/>
                <w:sz w:val="28"/>
                <w:szCs w:val="28"/>
              </w:rPr>
              <w:t xml:space="preserve">       </w:t>
            </w:r>
            <w:r w:rsidRPr="008E29A0">
              <w:rPr>
                <w:rFonts w:hint="eastAsia"/>
                <w:sz w:val="28"/>
                <w:szCs w:val="28"/>
              </w:rPr>
              <w:t>201</w:t>
            </w:r>
            <w:r w:rsidR="00AA64D3">
              <w:rPr>
                <w:rFonts w:hint="eastAsia"/>
                <w:sz w:val="28"/>
                <w:szCs w:val="28"/>
              </w:rPr>
              <w:t>3</w:t>
            </w:r>
            <w:r w:rsidRPr="008E29A0">
              <w:rPr>
                <w:rFonts w:hint="eastAsia"/>
                <w:sz w:val="28"/>
                <w:szCs w:val="28"/>
              </w:rPr>
              <w:t>年</w:t>
            </w:r>
            <w:r w:rsidR="00996A73">
              <w:rPr>
                <w:rFonts w:hint="eastAsia"/>
                <w:sz w:val="28"/>
                <w:szCs w:val="28"/>
              </w:rPr>
              <w:t>12</w:t>
            </w:r>
            <w:r w:rsidRPr="008E29A0">
              <w:rPr>
                <w:rFonts w:hint="eastAsia"/>
                <w:sz w:val="28"/>
                <w:szCs w:val="28"/>
              </w:rPr>
              <w:t>月</w:t>
            </w:r>
            <w:r w:rsidR="00996A73">
              <w:rPr>
                <w:rFonts w:hint="eastAsia"/>
                <w:sz w:val="28"/>
                <w:szCs w:val="28"/>
              </w:rPr>
              <w:t>2</w:t>
            </w:r>
            <w:r w:rsidRPr="008E29A0">
              <w:rPr>
                <w:rFonts w:hint="eastAsia"/>
                <w:sz w:val="28"/>
                <w:szCs w:val="28"/>
              </w:rPr>
              <w:t>日印发</w:t>
            </w:r>
          </w:p>
        </w:tc>
      </w:tr>
    </w:tbl>
    <w:p w:rsidR="00AE656A" w:rsidRPr="00D8625C" w:rsidRDefault="00AE656A" w:rsidP="008E29A0">
      <w:pPr>
        <w:pStyle w:val="a6"/>
        <w:rPr>
          <w:rFonts w:hint="eastAsia"/>
          <w:sz w:val="10"/>
          <w:szCs w:val="10"/>
        </w:rPr>
      </w:pPr>
    </w:p>
    <w:sectPr w:rsidR="00AE656A" w:rsidRPr="00D8625C" w:rsidSect="008E29A0">
      <w:headerReference w:type="default" r:id="rId8"/>
      <w:footerReference w:type="even" r:id="rId9"/>
      <w:footerReference w:type="default" r:id="rId10"/>
      <w:pgSz w:w="11907" w:h="16840" w:code="9"/>
      <w:pgMar w:top="2098" w:right="1474" w:bottom="1985" w:left="1588" w:header="851" w:footer="1701" w:gutter="0"/>
      <w:cols w:space="425"/>
      <w:docGrid w:type="linesAndChars" w:linePitch="289" w:charSpace="-183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794" w:rsidRDefault="00623794">
      <w:r>
        <w:separator/>
      </w:r>
    </w:p>
  </w:endnote>
  <w:endnote w:type="continuationSeparator" w:id="0">
    <w:p w:rsidR="00623794" w:rsidRDefault="00623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文星仿宋">
    <w:altName w:val="微软雅黑"/>
    <w:charset w:val="86"/>
    <w:family w:val="auto"/>
    <w:pitch w:val="variable"/>
    <w:sig w:usb0="00000000" w:usb1="080E0000" w:usb2="00000010" w:usb3="00000000" w:csb0="00040001" w:csb1="00000000"/>
  </w:font>
  <w:font w:name="文星标宋">
    <w:altName w:val="微软雅黑"/>
    <w:charset w:val="86"/>
    <w:family w:val="auto"/>
    <w:pitch w:val="variable"/>
    <w:sig w:usb0="00000000" w:usb1="080E0000" w:usb2="00000010" w:usb3="00000000" w:csb0="00040001" w:csb1="00000000"/>
  </w:font>
  <w:font w:name="楷体_GB2312">
    <w:altName w:val="楷体"/>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266" w:rsidRDefault="00942266" w:rsidP="003D411B">
    <w:pPr>
      <w:pStyle w:val="a3"/>
      <w:framePr w:wrap="around" w:vAnchor="text" w:hAnchor="margin" w:xAlign="outside" w:y="1"/>
      <w:rPr>
        <w:rStyle w:val="a4"/>
      </w:rPr>
    </w:pPr>
    <w:r>
      <w:rPr>
        <w:rStyle w:val="a4"/>
      </w:rPr>
      <w:fldChar w:fldCharType="begin"/>
    </w:r>
    <w:r>
      <w:rPr>
        <w:rStyle w:val="a4"/>
      </w:rPr>
      <w:instrText xml:space="preserve">PAGE  </w:instrText>
    </w:r>
    <w:r>
      <w:rPr>
        <w:rStyle w:val="a4"/>
      </w:rPr>
      <w:fldChar w:fldCharType="end"/>
    </w:r>
  </w:p>
  <w:p w:rsidR="00942266" w:rsidRDefault="00942266">
    <w:pPr>
      <w:pStyle w:val="a3"/>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266" w:rsidRDefault="00942266" w:rsidP="003D411B">
    <w:pPr>
      <w:pStyle w:val="a3"/>
      <w:framePr w:wrap="around" w:vAnchor="text" w:hAnchor="margin" w:xAlign="outside" w:y="1"/>
      <w:jc w:val="center"/>
      <w:rPr>
        <w:rStyle w:val="a4"/>
        <w:rFonts w:hint="eastAsia"/>
        <w:sz w:val="28"/>
      </w:rPr>
    </w:pPr>
    <w:r>
      <w:rPr>
        <w:rStyle w:val="a4"/>
        <w:rFonts w:hint="eastAsia"/>
        <w:sz w:val="28"/>
      </w:rPr>
      <w:t>—</w:t>
    </w:r>
    <w:r>
      <w:rPr>
        <w:rStyle w:val="a4"/>
        <w:sz w:val="28"/>
      </w:rPr>
      <w:t xml:space="preserve"> </w:t>
    </w:r>
    <w:r>
      <w:rPr>
        <w:rStyle w:val="a4"/>
        <w:sz w:val="28"/>
      </w:rPr>
      <w:fldChar w:fldCharType="begin"/>
    </w:r>
    <w:r>
      <w:rPr>
        <w:rStyle w:val="a4"/>
        <w:sz w:val="28"/>
      </w:rPr>
      <w:instrText xml:space="preserve">PAGE  </w:instrText>
    </w:r>
    <w:r>
      <w:rPr>
        <w:rStyle w:val="a4"/>
        <w:sz w:val="28"/>
      </w:rPr>
      <w:fldChar w:fldCharType="separate"/>
    </w:r>
    <w:r w:rsidR="00946E01">
      <w:rPr>
        <w:rStyle w:val="a4"/>
        <w:noProof/>
        <w:sz w:val="28"/>
      </w:rPr>
      <w:t>12</w:t>
    </w:r>
    <w:r>
      <w:rPr>
        <w:rStyle w:val="a4"/>
        <w:sz w:val="28"/>
      </w:rPr>
      <w:fldChar w:fldCharType="end"/>
    </w:r>
    <w:r>
      <w:rPr>
        <w:rStyle w:val="a4"/>
        <w:sz w:val="28"/>
      </w:rPr>
      <w:t xml:space="preserve"> </w:t>
    </w:r>
    <w:r>
      <w:rPr>
        <w:rStyle w:val="a4"/>
        <w:rFonts w:hint="eastAsia"/>
        <w:sz w:val="28"/>
      </w:rPr>
      <w:t>—</w:t>
    </w:r>
  </w:p>
  <w:p w:rsidR="00942266" w:rsidRDefault="00942266">
    <w:pPr>
      <w:pStyle w:val="a3"/>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794" w:rsidRDefault="00623794">
      <w:r>
        <w:separator/>
      </w:r>
    </w:p>
  </w:footnote>
  <w:footnote w:type="continuationSeparator" w:id="0">
    <w:p w:rsidR="00623794" w:rsidRDefault="00623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A73" w:rsidRDefault="00996A73" w:rsidP="00BB5806">
    <w:pPr>
      <w:pStyle w:val="a5"/>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201"/>
  <w:drawingGridVerticalSpacing w:val="289"/>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86E"/>
    <w:rsid w:val="000044C7"/>
    <w:rsid w:val="000068A5"/>
    <w:rsid w:val="000E2D13"/>
    <w:rsid w:val="00111593"/>
    <w:rsid w:val="00143BAA"/>
    <w:rsid w:val="00207A63"/>
    <w:rsid w:val="002E5E1B"/>
    <w:rsid w:val="002F11DA"/>
    <w:rsid w:val="00326547"/>
    <w:rsid w:val="00334EA9"/>
    <w:rsid w:val="00344D03"/>
    <w:rsid w:val="003454CF"/>
    <w:rsid w:val="00346591"/>
    <w:rsid w:val="003A0B3A"/>
    <w:rsid w:val="003B4936"/>
    <w:rsid w:val="003D411B"/>
    <w:rsid w:val="0040798F"/>
    <w:rsid w:val="00475655"/>
    <w:rsid w:val="00476CC3"/>
    <w:rsid w:val="004C6AA1"/>
    <w:rsid w:val="004D08EE"/>
    <w:rsid w:val="0052186E"/>
    <w:rsid w:val="00573751"/>
    <w:rsid w:val="005C2FB4"/>
    <w:rsid w:val="00623794"/>
    <w:rsid w:val="006463F7"/>
    <w:rsid w:val="006D1237"/>
    <w:rsid w:val="00712D3A"/>
    <w:rsid w:val="007318B6"/>
    <w:rsid w:val="00752846"/>
    <w:rsid w:val="00773454"/>
    <w:rsid w:val="00781034"/>
    <w:rsid w:val="007A0114"/>
    <w:rsid w:val="007B01A3"/>
    <w:rsid w:val="00846D11"/>
    <w:rsid w:val="0085493B"/>
    <w:rsid w:val="00873B40"/>
    <w:rsid w:val="008D3C98"/>
    <w:rsid w:val="008D6530"/>
    <w:rsid w:val="008E29A0"/>
    <w:rsid w:val="008F2448"/>
    <w:rsid w:val="00942266"/>
    <w:rsid w:val="00946E01"/>
    <w:rsid w:val="00963484"/>
    <w:rsid w:val="00996A73"/>
    <w:rsid w:val="009F7972"/>
    <w:rsid w:val="00A73BF6"/>
    <w:rsid w:val="00A86992"/>
    <w:rsid w:val="00AA3F8A"/>
    <w:rsid w:val="00AA64D3"/>
    <w:rsid w:val="00AC3CF4"/>
    <w:rsid w:val="00AE656A"/>
    <w:rsid w:val="00B70BCD"/>
    <w:rsid w:val="00B8168D"/>
    <w:rsid w:val="00B93140"/>
    <w:rsid w:val="00BB5806"/>
    <w:rsid w:val="00C22CEC"/>
    <w:rsid w:val="00C2526A"/>
    <w:rsid w:val="00C5043C"/>
    <w:rsid w:val="00CC42BE"/>
    <w:rsid w:val="00CE2267"/>
    <w:rsid w:val="00D173C2"/>
    <w:rsid w:val="00D40E94"/>
    <w:rsid w:val="00D44E9D"/>
    <w:rsid w:val="00D64A77"/>
    <w:rsid w:val="00D8625C"/>
    <w:rsid w:val="00DB7FA1"/>
    <w:rsid w:val="00DD768C"/>
    <w:rsid w:val="00E74110"/>
    <w:rsid w:val="00EA77DD"/>
    <w:rsid w:val="00EB3529"/>
    <w:rsid w:val="00F13242"/>
    <w:rsid w:val="00F23CEA"/>
    <w:rsid w:val="00F35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fill="f" fillcolor="white" stroke="f">
      <v:fill color="white" on="f"/>
      <v:stroke on="f"/>
    </o:shapedefaults>
    <o:shapelayout v:ext="edit">
      <o:idmap v:ext="edit" data="1"/>
    </o:shapelayout>
  </w:shapeDefaults>
  <w:decimalSymbol w:val="."/>
  <w:listSeparator w:val=","/>
  <w15:chartTrackingRefBased/>
  <w15:docId w15:val="{5ACB5F3C-115A-4C7F-9555-A3FBE1E77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paragraph" w:styleId="a5">
    <w:name w:val="header"/>
    <w:basedOn w:val="a"/>
    <w:pPr>
      <w:pBdr>
        <w:bottom w:val="single" w:sz="6" w:space="1" w:color="auto"/>
      </w:pBdr>
      <w:tabs>
        <w:tab w:val="center" w:pos="4153"/>
        <w:tab w:val="right" w:pos="8306"/>
      </w:tabs>
      <w:snapToGrid w:val="0"/>
      <w:jc w:val="center"/>
    </w:pPr>
    <w:rPr>
      <w:sz w:val="18"/>
      <w:szCs w:val="18"/>
    </w:rPr>
  </w:style>
  <w:style w:type="paragraph" w:styleId="a6">
    <w:name w:val="Body Text"/>
    <w:basedOn w:val="a"/>
    <w:rPr>
      <w:rFonts w:eastAsia="文星仿宋"/>
      <w:sz w:val="32"/>
    </w:rPr>
  </w:style>
  <w:style w:type="character" w:styleId="a7">
    <w:name w:val="Hyperlink"/>
    <w:basedOn w:val="a0"/>
    <w:rsid w:val="007A0114"/>
    <w:rPr>
      <w:color w:val="0000FF"/>
      <w:u w:val="single"/>
    </w:rPr>
  </w:style>
  <w:style w:type="paragraph" w:styleId="a8">
    <w:name w:val="Balloon Text"/>
    <w:basedOn w:val="a"/>
    <w:semiHidden/>
    <w:rsid w:val="004D08EE"/>
    <w:rPr>
      <w:sz w:val="18"/>
      <w:szCs w:val="18"/>
    </w:rPr>
  </w:style>
  <w:style w:type="paragraph" w:styleId="a9">
    <w:name w:val="Date"/>
    <w:basedOn w:val="a"/>
    <w:next w:val="a"/>
    <w:rsid w:val="008D6530"/>
    <w:pPr>
      <w:ind w:leftChars="2500" w:left="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27941;&#25919;&#20989;2009.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津政函2009.dot</Template>
  <TotalTime>0</TotalTime>
  <Pages>12</Pages>
  <Words>3762</Words>
  <Characters>453</Characters>
  <Application>Microsoft Office Word</Application>
  <DocSecurity>0</DocSecurity>
  <Lines>3</Lines>
  <Paragraphs>8</Paragraphs>
  <ScaleCrop>false</ScaleCrop>
  <Company>tjszf</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我</dc:title>
  <dc:subject/>
  <dc:creator>jsj</dc:creator>
  <cp:keywords/>
  <dc:description/>
  <cp:lastModifiedBy>张艳坤</cp:lastModifiedBy>
  <cp:revision>2</cp:revision>
  <cp:lastPrinted>2013-12-02T09:39:00Z</cp:lastPrinted>
  <dcterms:created xsi:type="dcterms:W3CDTF">2018-01-24T06:55:00Z</dcterms:created>
  <dcterms:modified xsi:type="dcterms:W3CDTF">2018-01-24T06:55:00Z</dcterms:modified>
</cp:coreProperties>
</file>