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DE9D9" w:themeColor="accent6" w:themeTint="33"/>
  <w:body>
    <w:p w:rsidR="004109E6" w:rsidRPr="009B0B35" w:rsidRDefault="004109E6" w:rsidP="00B86FBC">
      <w:pPr>
        <w:pStyle w:val="1"/>
        <w:jc w:val="center"/>
      </w:pPr>
      <w:r w:rsidRPr="009B0B35">
        <w:rPr>
          <w:rFonts w:hint="eastAsia"/>
        </w:rPr>
        <w:t>融资</w:t>
      </w:r>
      <w:r w:rsidRPr="009B0B35">
        <w:rPr>
          <w:rFonts w:cs="宋体" w:hint="eastAsia"/>
        </w:rPr>
        <w:t>租赁</w:t>
      </w:r>
      <w:r w:rsidRPr="009B0B35">
        <w:rPr>
          <w:rFonts w:hint="eastAsia"/>
        </w:rPr>
        <w:t>租金收益权信托项目</w:t>
      </w:r>
    </w:p>
    <w:p w:rsidR="00143414" w:rsidRPr="009B0B35" w:rsidRDefault="00143414" w:rsidP="004109E6">
      <w:pPr>
        <w:jc w:val="center"/>
        <w:rPr>
          <w:rFonts w:ascii="仿宋" w:eastAsia="仿宋" w:hAnsi="仿宋"/>
          <w:sz w:val="24"/>
        </w:rPr>
      </w:pPr>
    </w:p>
    <w:p w:rsidR="004109E6" w:rsidRPr="009B0B35" w:rsidRDefault="004109E6" w:rsidP="007831AA">
      <w:pPr>
        <w:pStyle w:val="ab"/>
      </w:pPr>
      <w:r w:rsidRPr="009B0B35">
        <w:rPr>
          <w:rFonts w:hint="eastAsia"/>
        </w:rPr>
        <w:t>一、项目要素概览</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7200"/>
      </w:tblGrid>
      <w:tr w:rsidR="004109E6" w:rsidRPr="009B0B35" w:rsidTr="00F60727">
        <w:tc>
          <w:tcPr>
            <w:tcW w:w="1548" w:type="dxa"/>
            <w:tcBorders>
              <w:top w:val="single" w:sz="4" w:space="0" w:color="auto"/>
              <w:left w:val="single" w:sz="4" w:space="0" w:color="auto"/>
              <w:bottom w:val="single" w:sz="4" w:space="0" w:color="auto"/>
              <w:right w:val="single" w:sz="4" w:space="0" w:color="auto"/>
            </w:tcBorders>
            <w:vAlign w:val="center"/>
          </w:tcPr>
          <w:p w:rsidR="004109E6" w:rsidRPr="009B0B35" w:rsidRDefault="004109E6" w:rsidP="0058249B">
            <w:pPr>
              <w:rPr>
                <w:rFonts w:ascii="仿宋" w:eastAsia="仿宋" w:hAnsi="仿宋"/>
                <w:sz w:val="24"/>
              </w:rPr>
            </w:pPr>
            <w:r w:rsidRPr="009B0B35">
              <w:rPr>
                <w:rFonts w:ascii="仿宋" w:eastAsia="仿宋" w:hAnsi="仿宋" w:hint="eastAsia"/>
                <w:sz w:val="24"/>
              </w:rPr>
              <w:t>项目名称</w:t>
            </w:r>
          </w:p>
        </w:tc>
        <w:tc>
          <w:tcPr>
            <w:tcW w:w="7200" w:type="dxa"/>
            <w:tcBorders>
              <w:top w:val="single" w:sz="4" w:space="0" w:color="auto"/>
              <w:left w:val="single" w:sz="4" w:space="0" w:color="auto"/>
              <w:bottom w:val="single" w:sz="4" w:space="0" w:color="auto"/>
              <w:right w:val="single" w:sz="4" w:space="0" w:color="auto"/>
            </w:tcBorders>
            <w:vAlign w:val="center"/>
          </w:tcPr>
          <w:p w:rsidR="004109E6" w:rsidRPr="009B0B35" w:rsidRDefault="004109E6" w:rsidP="0058249B">
            <w:pPr>
              <w:rPr>
                <w:rFonts w:ascii="仿宋" w:eastAsia="仿宋" w:hAnsi="仿宋"/>
                <w:sz w:val="24"/>
              </w:rPr>
            </w:pPr>
            <w:r w:rsidRPr="009B0B35">
              <w:rPr>
                <w:rFonts w:ascii="仿宋" w:eastAsia="仿宋" w:hAnsi="仿宋" w:hint="eastAsia"/>
                <w:sz w:val="24"/>
              </w:rPr>
              <w:t>融资</w:t>
            </w:r>
            <w:r w:rsidRPr="009B0B35">
              <w:rPr>
                <w:rFonts w:ascii="仿宋" w:eastAsia="仿宋" w:hAnsi="仿宋" w:cs="宋体" w:hint="eastAsia"/>
                <w:sz w:val="24"/>
              </w:rPr>
              <w:t>租赁</w:t>
            </w:r>
            <w:r w:rsidRPr="009B0B35">
              <w:rPr>
                <w:rFonts w:ascii="仿宋" w:eastAsia="仿宋" w:hAnsi="仿宋" w:hint="eastAsia"/>
                <w:sz w:val="24"/>
              </w:rPr>
              <w:t>租金收益权信托</w:t>
            </w:r>
          </w:p>
        </w:tc>
      </w:tr>
      <w:tr w:rsidR="004109E6" w:rsidRPr="009B0B35" w:rsidTr="00F60727">
        <w:trPr>
          <w:trHeight w:val="1525"/>
        </w:trPr>
        <w:tc>
          <w:tcPr>
            <w:tcW w:w="1548" w:type="dxa"/>
            <w:tcBorders>
              <w:top w:val="single" w:sz="4" w:space="0" w:color="auto"/>
              <w:left w:val="single" w:sz="4" w:space="0" w:color="auto"/>
              <w:bottom w:val="single" w:sz="4" w:space="0" w:color="auto"/>
              <w:right w:val="single" w:sz="4" w:space="0" w:color="auto"/>
            </w:tcBorders>
            <w:vAlign w:val="center"/>
          </w:tcPr>
          <w:p w:rsidR="004109E6" w:rsidRPr="009B0B35" w:rsidRDefault="004109E6" w:rsidP="0058249B">
            <w:pPr>
              <w:rPr>
                <w:rFonts w:ascii="仿宋" w:eastAsia="仿宋" w:hAnsi="仿宋"/>
                <w:sz w:val="24"/>
              </w:rPr>
            </w:pPr>
            <w:r w:rsidRPr="009B0B35">
              <w:rPr>
                <w:rFonts w:ascii="仿宋" w:eastAsia="仿宋" w:hAnsi="仿宋" w:hint="eastAsia"/>
                <w:sz w:val="24"/>
              </w:rPr>
              <w:t>项目当事人</w:t>
            </w:r>
          </w:p>
        </w:tc>
        <w:tc>
          <w:tcPr>
            <w:tcW w:w="7200" w:type="dxa"/>
            <w:tcBorders>
              <w:top w:val="single" w:sz="4" w:space="0" w:color="auto"/>
              <w:left w:val="single" w:sz="4" w:space="0" w:color="auto"/>
              <w:bottom w:val="single" w:sz="4" w:space="0" w:color="auto"/>
              <w:right w:val="single" w:sz="4" w:space="0" w:color="auto"/>
            </w:tcBorders>
            <w:vAlign w:val="center"/>
          </w:tcPr>
          <w:p w:rsidR="004109E6" w:rsidRPr="009B0B35" w:rsidRDefault="004109E6" w:rsidP="0058249B">
            <w:pPr>
              <w:rPr>
                <w:rFonts w:ascii="仿宋" w:eastAsia="仿宋" w:hAnsi="仿宋"/>
                <w:sz w:val="24"/>
              </w:rPr>
            </w:pPr>
            <w:r w:rsidRPr="009B0B35">
              <w:rPr>
                <w:rFonts w:ascii="仿宋" w:eastAsia="仿宋" w:hAnsi="仿宋" w:hint="eastAsia"/>
                <w:sz w:val="24"/>
              </w:rPr>
              <w:t>委托人——</w:t>
            </w:r>
            <w:r w:rsidR="00B37F31">
              <w:rPr>
                <w:rFonts w:ascii="仿宋" w:eastAsia="仿宋" w:hAnsi="仿宋" w:hint="eastAsia"/>
                <w:sz w:val="24"/>
              </w:rPr>
              <w:t>XX</w:t>
            </w:r>
            <w:r w:rsidRPr="009B0B35">
              <w:rPr>
                <w:rFonts w:ascii="仿宋" w:eastAsia="仿宋" w:hAnsi="仿宋" w:hint="eastAsia"/>
                <w:sz w:val="24"/>
              </w:rPr>
              <w:t>金融租赁股份有限公司</w:t>
            </w:r>
          </w:p>
          <w:p w:rsidR="004109E6" w:rsidRPr="009B0B35" w:rsidRDefault="004109E6" w:rsidP="0058249B">
            <w:pPr>
              <w:rPr>
                <w:rFonts w:ascii="仿宋" w:eastAsia="仿宋" w:hAnsi="仿宋"/>
                <w:sz w:val="24"/>
              </w:rPr>
            </w:pPr>
            <w:r w:rsidRPr="009B0B35">
              <w:rPr>
                <w:rFonts w:ascii="仿宋" w:eastAsia="仿宋" w:hAnsi="仿宋" w:hint="eastAsia"/>
                <w:sz w:val="24"/>
              </w:rPr>
              <w:t>受托人——</w:t>
            </w:r>
            <w:r w:rsidR="00B37F31">
              <w:rPr>
                <w:rFonts w:ascii="仿宋" w:eastAsia="仿宋" w:hAnsi="仿宋" w:hint="eastAsia"/>
                <w:sz w:val="24"/>
              </w:rPr>
              <w:t>XX</w:t>
            </w:r>
            <w:r w:rsidR="00E4715C" w:rsidRPr="009B0B35">
              <w:rPr>
                <w:rFonts w:ascii="仿宋" w:eastAsia="仿宋" w:hAnsi="仿宋" w:hint="eastAsia"/>
                <w:sz w:val="24"/>
              </w:rPr>
              <w:t>信托</w:t>
            </w:r>
            <w:r w:rsidRPr="009B0B35">
              <w:rPr>
                <w:rFonts w:ascii="仿宋" w:eastAsia="仿宋" w:hAnsi="仿宋" w:hint="eastAsia"/>
                <w:sz w:val="24"/>
              </w:rPr>
              <w:t>有限责任公司</w:t>
            </w:r>
          </w:p>
          <w:p w:rsidR="004109E6" w:rsidRPr="009B0B35" w:rsidRDefault="004109E6" w:rsidP="0058249B">
            <w:pPr>
              <w:rPr>
                <w:rFonts w:ascii="仿宋" w:eastAsia="仿宋" w:hAnsi="仿宋"/>
                <w:sz w:val="24"/>
              </w:rPr>
            </w:pPr>
            <w:r w:rsidRPr="009B0B35">
              <w:rPr>
                <w:rFonts w:ascii="仿宋" w:eastAsia="仿宋" w:hAnsi="仿宋" w:hint="eastAsia"/>
                <w:sz w:val="24"/>
              </w:rPr>
              <w:t>理财计划发起人——</w:t>
            </w:r>
            <w:r w:rsidR="00B37F31">
              <w:rPr>
                <w:rFonts w:ascii="仿宋" w:eastAsia="仿宋" w:hAnsi="仿宋" w:hint="eastAsia"/>
                <w:sz w:val="24"/>
              </w:rPr>
              <w:t>XX</w:t>
            </w:r>
          </w:p>
          <w:p w:rsidR="004109E6" w:rsidRPr="009B0B35" w:rsidRDefault="00004602" w:rsidP="0058249B">
            <w:pPr>
              <w:rPr>
                <w:rFonts w:ascii="仿宋" w:eastAsia="仿宋" w:hAnsi="仿宋"/>
                <w:sz w:val="24"/>
              </w:rPr>
            </w:pPr>
            <w:r w:rsidRPr="009B0B35">
              <w:rPr>
                <w:rFonts w:ascii="仿宋" w:eastAsia="仿宋" w:hAnsi="仿宋" w:hint="eastAsia"/>
                <w:sz w:val="24"/>
              </w:rPr>
              <w:t>账户</w:t>
            </w:r>
            <w:r w:rsidR="004109E6" w:rsidRPr="009B0B35">
              <w:rPr>
                <w:rFonts w:ascii="仿宋" w:eastAsia="仿宋" w:hAnsi="仿宋" w:hint="eastAsia"/>
                <w:sz w:val="24"/>
              </w:rPr>
              <w:t>监管人——</w:t>
            </w:r>
            <w:r w:rsidR="00B37F31">
              <w:rPr>
                <w:rFonts w:ascii="仿宋" w:eastAsia="仿宋" w:hAnsi="仿宋" w:hint="eastAsia"/>
                <w:sz w:val="24"/>
              </w:rPr>
              <w:t>XX</w:t>
            </w:r>
          </w:p>
        </w:tc>
      </w:tr>
      <w:tr w:rsidR="004109E6" w:rsidRPr="009B0B35" w:rsidTr="00F60727">
        <w:trPr>
          <w:trHeight w:val="766"/>
        </w:trPr>
        <w:tc>
          <w:tcPr>
            <w:tcW w:w="1548" w:type="dxa"/>
            <w:tcBorders>
              <w:top w:val="single" w:sz="4" w:space="0" w:color="auto"/>
              <w:left w:val="single" w:sz="4" w:space="0" w:color="auto"/>
              <w:bottom w:val="single" w:sz="4" w:space="0" w:color="auto"/>
              <w:right w:val="single" w:sz="4" w:space="0" w:color="auto"/>
            </w:tcBorders>
            <w:vAlign w:val="center"/>
          </w:tcPr>
          <w:p w:rsidR="004109E6" w:rsidRPr="009B0B35" w:rsidRDefault="004109E6" w:rsidP="0058249B">
            <w:pPr>
              <w:rPr>
                <w:rFonts w:ascii="仿宋" w:eastAsia="仿宋" w:hAnsi="仿宋"/>
                <w:sz w:val="24"/>
              </w:rPr>
            </w:pPr>
            <w:r w:rsidRPr="009B0B35">
              <w:rPr>
                <w:rFonts w:ascii="仿宋" w:eastAsia="仿宋" w:hAnsi="仿宋" w:hint="eastAsia"/>
                <w:sz w:val="24"/>
              </w:rPr>
              <w:t>信托财产</w:t>
            </w:r>
          </w:p>
        </w:tc>
        <w:tc>
          <w:tcPr>
            <w:tcW w:w="7200" w:type="dxa"/>
            <w:tcBorders>
              <w:top w:val="single" w:sz="4" w:space="0" w:color="auto"/>
              <w:left w:val="single" w:sz="4" w:space="0" w:color="auto"/>
              <w:bottom w:val="single" w:sz="4" w:space="0" w:color="auto"/>
              <w:right w:val="single" w:sz="4" w:space="0" w:color="auto"/>
            </w:tcBorders>
            <w:vAlign w:val="center"/>
          </w:tcPr>
          <w:p w:rsidR="004109E6" w:rsidRPr="009B0B35" w:rsidRDefault="004109E6" w:rsidP="0058249B">
            <w:pPr>
              <w:rPr>
                <w:rFonts w:ascii="仿宋" w:eastAsia="仿宋" w:hAnsi="仿宋"/>
                <w:sz w:val="24"/>
              </w:rPr>
            </w:pPr>
            <w:r w:rsidRPr="009B0B35">
              <w:rPr>
                <w:rFonts w:ascii="仿宋" w:eastAsia="仿宋" w:hAnsi="仿宋" w:cs="宋体" w:hint="eastAsia"/>
                <w:sz w:val="24"/>
              </w:rPr>
              <w:t>备选融资租赁资产池所属</w:t>
            </w:r>
            <w:r w:rsidRPr="009B0B35">
              <w:rPr>
                <w:rFonts w:ascii="仿宋" w:eastAsia="仿宋" w:hAnsi="仿宋" w:hint="eastAsia"/>
                <w:sz w:val="24"/>
              </w:rPr>
              <w:t>特定融资租赁合同项下享有的租金收益权。用于设立信托的特定融资租赁合同项下的应收租金总额不少于人民币250,000,000.00元</w:t>
            </w:r>
            <w:r w:rsidR="00B0655B" w:rsidRPr="009B0B35">
              <w:rPr>
                <w:rFonts w:ascii="仿宋" w:eastAsia="仿宋" w:hAnsi="仿宋" w:hint="eastAsia"/>
                <w:sz w:val="24"/>
              </w:rPr>
              <w:t>(根据理财计划实际发行额度确定)</w:t>
            </w:r>
            <w:r w:rsidRPr="009B0B35">
              <w:rPr>
                <w:rFonts w:ascii="仿宋" w:eastAsia="仿宋" w:hAnsi="仿宋" w:hint="eastAsia"/>
                <w:sz w:val="24"/>
              </w:rPr>
              <w:t>。</w:t>
            </w:r>
          </w:p>
          <w:p w:rsidR="004109E6" w:rsidRPr="009B0B35" w:rsidRDefault="004109E6" w:rsidP="004109E6">
            <w:pPr>
              <w:rPr>
                <w:rFonts w:ascii="仿宋" w:eastAsia="仿宋" w:hAnsi="仿宋"/>
                <w:sz w:val="24"/>
              </w:rPr>
            </w:pPr>
            <w:r w:rsidRPr="009B0B35">
              <w:rPr>
                <w:rFonts w:ascii="仿宋" w:eastAsia="仿宋" w:hAnsi="仿宋" w:cs="宋体" w:hint="eastAsia"/>
                <w:sz w:val="24"/>
              </w:rPr>
              <w:t>备选融资租赁资产池租金总收入不少于</w:t>
            </w:r>
            <w:r w:rsidRPr="009B0B35">
              <w:rPr>
                <w:rFonts w:ascii="仿宋" w:eastAsia="仿宋" w:hAnsi="仿宋" w:hint="eastAsia"/>
                <w:sz w:val="24"/>
              </w:rPr>
              <w:t>人民币500,000,000.00元。</w:t>
            </w:r>
          </w:p>
        </w:tc>
      </w:tr>
      <w:tr w:rsidR="004109E6" w:rsidRPr="009B0B35" w:rsidTr="00F60727">
        <w:tc>
          <w:tcPr>
            <w:tcW w:w="1548" w:type="dxa"/>
            <w:tcBorders>
              <w:top w:val="single" w:sz="4" w:space="0" w:color="auto"/>
              <w:left w:val="single" w:sz="4" w:space="0" w:color="auto"/>
              <w:bottom w:val="single" w:sz="4" w:space="0" w:color="auto"/>
              <w:right w:val="single" w:sz="4" w:space="0" w:color="auto"/>
            </w:tcBorders>
            <w:vAlign w:val="center"/>
          </w:tcPr>
          <w:p w:rsidR="004109E6" w:rsidRPr="009B0B35" w:rsidRDefault="004109E6" w:rsidP="0077089E">
            <w:pPr>
              <w:rPr>
                <w:rFonts w:ascii="仿宋" w:eastAsia="仿宋" w:hAnsi="仿宋"/>
                <w:sz w:val="24"/>
              </w:rPr>
            </w:pPr>
            <w:r w:rsidRPr="009B0B35">
              <w:rPr>
                <w:rFonts w:ascii="仿宋" w:eastAsia="仿宋" w:hAnsi="仿宋" w:hint="eastAsia"/>
                <w:sz w:val="24"/>
              </w:rPr>
              <w:t>信托受益权</w:t>
            </w:r>
          </w:p>
        </w:tc>
        <w:tc>
          <w:tcPr>
            <w:tcW w:w="7200" w:type="dxa"/>
            <w:tcBorders>
              <w:top w:val="single" w:sz="4" w:space="0" w:color="auto"/>
              <w:left w:val="single" w:sz="4" w:space="0" w:color="auto"/>
              <w:bottom w:val="single" w:sz="4" w:space="0" w:color="auto"/>
              <w:right w:val="single" w:sz="4" w:space="0" w:color="auto"/>
            </w:tcBorders>
            <w:vAlign w:val="center"/>
          </w:tcPr>
          <w:p w:rsidR="004109E6" w:rsidRPr="009B0B35" w:rsidRDefault="004109E6" w:rsidP="004109E6">
            <w:pPr>
              <w:rPr>
                <w:rFonts w:ascii="仿宋" w:eastAsia="仿宋" w:hAnsi="仿宋"/>
                <w:sz w:val="24"/>
              </w:rPr>
            </w:pPr>
            <w:r w:rsidRPr="009B0B35">
              <w:rPr>
                <w:rFonts w:ascii="仿宋" w:eastAsia="仿宋" w:hAnsi="仿宋" w:hint="eastAsia"/>
                <w:sz w:val="24"/>
              </w:rPr>
              <w:t>租金收益权信托优先受益权项下的信托利益</w:t>
            </w:r>
            <w:r w:rsidRPr="009B0B35">
              <w:rPr>
                <w:rFonts w:ascii="仿宋" w:eastAsia="仿宋" w:hAnsi="仿宋" w:cs="宋体" w:hint="eastAsia"/>
                <w:sz w:val="24"/>
              </w:rPr>
              <w:t>范围不</w:t>
            </w:r>
            <w:r w:rsidR="00F8267A" w:rsidRPr="009B0B35">
              <w:rPr>
                <w:rFonts w:ascii="仿宋" w:eastAsia="仿宋" w:hAnsi="仿宋" w:cs="宋体" w:hint="eastAsia"/>
                <w:sz w:val="24"/>
              </w:rPr>
              <w:t>超过</w:t>
            </w:r>
            <w:r w:rsidRPr="009B0B35">
              <w:rPr>
                <w:rFonts w:ascii="仿宋" w:eastAsia="仿宋" w:hAnsi="仿宋" w:cs="宋体" w:hint="eastAsia"/>
                <w:sz w:val="24"/>
              </w:rPr>
              <w:t>1</w:t>
            </w:r>
            <w:r w:rsidR="006D12D3" w:rsidRPr="009B0B35">
              <w:rPr>
                <w:rFonts w:ascii="仿宋" w:eastAsia="仿宋" w:hAnsi="仿宋" w:cs="宋体" w:hint="eastAsia"/>
                <w:sz w:val="24"/>
              </w:rPr>
              <w:t>2</w:t>
            </w:r>
            <w:r w:rsidRPr="009B0B35">
              <w:rPr>
                <w:rFonts w:ascii="仿宋" w:eastAsia="仿宋" w:hAnsi="仿宋" w:cs="宋体" w:hint="eastAsia"/>
                <w:sz w:val="24"/>
              </w:rPr>
              <w:t>0,000,000</w:t>
            </w:r>
            <w:r w:rsidRPr="009B0B35">
              <w:rPr>
                <w:rFonts w:ascii="仿宋" w:eastAsia="仿宋" w:hAnsi="仿宋" w:hint="eastAsia"/>
                <w:sz w:val="24"/>
              </w:rPr>
              <w:t>.00元</w:t>
            </w:r>
            <w:r w:rsidR="00CB30DF" w:rsidRPr="009B0B35">
              <w:rPr>
                <w:rFonts w:ascii="仿宋" w:eastAsia="仿宋" w:hAnsi="仿宋" w:hint="eastAsia"/>
                <w:sz w:val="24"/>
              </w:rPr>
              <w:t>+浮动利差+再投资收益</w:t>
            </w:r>
            <w:r w:rsidR="009B7A06" w:rsidRPr="009B0B35">
              <w:rPr>
                <w:rFonts w:ascii="仿宋" w:eastAsia="仿宋" w:hAnsi="仿宋" w:hint="eastAsia"/>
                <w:sz w:val="24"/>
              </w:rPr>
              <w:t>分成+存款利息</w:t>
            </w:r>
            <w:r w:rsidR="003F025E" w:rsidRPr="009B0B35">
              <w:rPr>
                <w:rFonts w:ascii="仿宋" w:eastAsia="仿宋" w:hAnsi="仿宋" w:hint="eastAsia"/>
                <w:sz w:val="24"/>
              </w:rPr>
              <w:t>(根据理财计划实际发行额度确定)</w:t>
            </w:r>
            <w:r w:rsidRPr="009B0B35">
              <w:rPr>
                <w:rFonts w:ascii="仿宋" w:eastAsia="仿宋" w:hAnsi="仿宋" w:hint="eastAsia"/>
                <w:sz w:val="24"/>
              </w:rPr>
              <w:t>，租金收益权信托项下的</w:t>
            </w:r>
            <w:r w:rsidR="00CB30DF" w:rsidRPr="009B0B35">
              <w:rPr>
                <w:rFonts w:ascii="仿宋" w:eastAsia="仿宋" w:hAnsi="仿宋" w:hint="eastAsia"/>
                <w:sz w:val="24"/>
              </w:rPr>
              <w:t>信托清算终止日后的</w:t>
            </w:r>
            <w:r w:rsidRPr="009B0B35">
              <w:rPr>
                <w:rFonts w:ascii="仿宋" w:eastAsia="仿宋" w:hAnsi="仿宋" w:hint="eastAsia"/>
                <w:sz w:val="24"/>
              </w:rPr>
              <w:t>剩余信托利益全部归属于</w:t>
            </w:r>
            <w:r w:rsidRPr="009B0B35">
              <w:rPr>
                <w:rFonts w:ascii="仿宋" w:eastAsia="仿宋" w:hAnsi="仿宋" w:cs="宋体" w:hint="eastAsia"/>
                <w:sz w:val="24"/>
              </w:rPr>
              <w:t>劣后</w:t>
            </w:r>
            <w:r w:rsidRPr="009B0B35">
              <w:rPr>
                <w:rFonts w:ascii="仿宋" w:eastAsia="仿宋" w:hAnsi="仿宋" w:hint="eastAsia"/>
                <w:sz w:val="24"/>
              </w:rPr>
              <w:t>受益人。</w:t>
            </w:r>
          </w:p>
        </w:tc>
      </w:tr>
      <w:tr w:rsidR="004109E6" w:rsidRPr="009B0B35" w:rsidTr="00F60727">
        <w:trPr>
          <w:trHeight w:val="915"/>
        </w:trPr>
        <w:tc>
          <w:tcPr>
            <w:tcW w:w="1548" w:type="dxa"/>
            <w:tcBorders>
              <w:top w:val="single" w:sz="4" w:space="0" w:color="auto"/>
              <w:left w:val="single" w:sz="4" w:space="0" w:color="auto"/>
              <w:bottom w:val="single" w:sz="4" w:space="0" w:color="auto"/>
              <w:right w:val="single" w:sz="4" w:space="0" w:color="auto"/>
            </w:tcBorders>
            <w:vAlign w:val="center"/>
          </w:tcPr>
          <w:p w:rsidR="004109E6" w:rsidRPr="009B0B35" w:rsidRDefault="004109E6" w:rsidP="0077089E">
            <w:pPr>
              <w:rPr>
                <w:rFonts w:ascii="仿宋" w:eastAsia="仿宋" w:hAnsi="仿宋"/>
                <w:sz w:val="24"/>
              </w:rPr>
            </w:pPr>
            <w:r w:rsidRPr="009B0B35">
              <w:rPr>
                <w:rFonts w:ascii="仿宋" w:eastAsia="仿宋" w:hAnsi="仿宋" w:hint="eastAsia"/>
                <w:sz w:val="24"/>
              </w:rPr>
              <w:t>信托期限</w:t>
            </w:r>
          </w:p>
        </w:tc>
        <w:tc>
          <w:tcPr>
            <w:tcW w:w="7200" w:type="dxa"/>
            <w:tcBorders>
              <w:top w:val="single" w:sz="4" w:space="0" w:color="auto"/>
              <w:left w:val="single" w:sz="4" w:space="0" w:color="auto"/>
              <w:bottom w:val="single" w:sz="4" w:space="0" w:color="auto"/>
              <w:right w:val="single" w:sz="4" w:space="0" w:color="auto"/>
            </w:tcBorders>
            <w:vAlign w:val="center"/>
          </w:tcPr>
          <w:p w:rsidR="004109E6" w:rsidRPr="009B0B35" w:rsidRDefault="004109E6" w:rsidP="004109E6">
            <w:pPr>
              <w:rPr>
                <w:rFonts w:ascii="仿宋" w:eastAsia="仿宋" w:hAnsi="仿宋" w:cs="宋体"/>
                <w:sz w:val="24"/>
              </w:rPr>
            </w:pPr>
            <w:r w:rsidRPr="009B0B35">
              <w:rPr>
                <w:rFonts w:ascii="仿宋" w:eastAsia="仿宋" w:hAnsi="仿宋" w:hint="eastAsia"/>
                <w:sz w:val="24"/>
              </w:rPr>
              <w:t>信托成立之日起至20</w:t>
            </w:r>
            <w:r w:rsidRPr="009B0B35">
              <w:rPr>
                <w:rFonts w:ascii="仿宋" w:eastAsia="仿宋" w:hAnsi="仿宋" w:cs="宋体" w:hint="eastAsia"/>
                <w:sz w:val="24"/>
              </w:rPr>
              <w:t xml:space="preserve">  </w:t>
            </w:r>
            <w:r w:rsidRPr="009B0B35">
              <w:rPr>
                <w:rFonts w:ascii="仿宋" w:eastAsia="仿宋" w:hAnsi="仿宋" w:hint="eastAsia"/>
                <w:sz w:val="24"/>
              </w:rPr>
              <w:t>年</w:t>
            </w:r>
            <w:r w:rsidRPr="009B0B35">
              <w:rPr>
                <w:rFonts w:ascii="仿宋" w:eastAsia="仿宋" w:hAnsi="仿宋" w:cs="宋体" w:hint="eastAsia"/>
                <w:sz w:val="24"/>
              </w:rPr>
              <w:t xml:space="preserve">  </w:t>
            </w:r>
            <w:r w:rsidRPr="009B0B35">
              <w:rPr>
                <w:rFonts w:ascii="仿宋" w:eastAsia="仿宋" w:hAnsi="仿宋" w:hint="eastAsia"/>
                <w:sz w:val="24"/>
              </w:rPr>
              <w:t>月</w:t>
            </w:r>
            <w:r w:rsidRPr="009B0B35">
              <w:rPr>
                <w:rFonts w:ascii="仿宋" w:eastAsia="仿宋" w:hAnsi="仿宋" w:cs="宋体" w:hint="eastAsia"/>
                <w:sz w:val="24"/>
              </w:rPr>
              <w:t xml:space="preserve">  </w:t>
            </w:r>
            <w:r w:rsidRPr="009B0B35">
              <w:rPr>
                <w:rFonts w:ascii="仿宋" w:eastAsia="仿宋" w:hAnsi="仿宋" w:hint="eastAsia"/>
                <w:sz w:val="24"/>
              </w:rPr>
              <w:t>日止(实际存续期间24个月)。</w:t>
            </w:r>
          </w:p>
        </w:tc>
      </w:tr>
      <w:tr w:rsidR="006D29CA" w:rsidRPr="009B0B35" w:rsidTr="00F60727">
        <w:trPr>
          <w:trHeight w:val="915"/>
        </w:trPr>
        <w:tc>
          <w:tcPr>
            <w:tcW w:w="1548" w:type="dxa"/>
            <w:tcBorders>
              <w:top w:val="single" w:sz="4" w:space="0" w:color="auto"/>
              <w:left w:val="single" w:sz="4" w:space="0" w:color="auto"/>
              <w:bottom w:val="single" w:sz="4" w:space="0" w:color="auto"/>
              <w:right w:val="single" w:sz="4" w:space="0" w:color="auto"/>
            </w:tcBorders>
            <w:vAlign w:val="center"/>
          </w:tcPr>
          <w:p w:rsidR="006D29CA" w:rsidRPr="009B0B35" w:rsidRDefault="006D29CA" w:rsidP="0077089E">
            <w:pPr>
              <w:rPr>
                <w:rFonts w:ascii="仿宋" w:eastAsia="仿宋" w:hAnsi="仿宋" w:cs="宋体"/>
                <w:sz w:val="24"/>
              </w:rPr>
            </w:pPr>
            <w:r w:rsidRPr="009B0B35">
              <w:rPr>
                <w:rFonts w:ascii="仿宋" w:eastAsia="仿宋" w:hAnsi="仿宋" w:hint="eastAsia"/>
                <w:sz w:val="24"/>
              </w:rPr>
              <w:t>信托利益</w:t>
            </w:r>
          </w:p>
        </w:tc>
        <w:tc>
          <w:tcPr>
            <w:tcW w:w="7200" w:type="dxa"/>
            <w:tcBorders>
              <w:top w:val="single" w:sz="4" w:space="0" w:color="auto"/>
              <w:left w:val="single" w:sz="4" w:space="0" w:color="auto"/>
              <w:bottom w:val="single" w:sz="4" w:space="0" w:color="auto"/>
              <w:right w:val="single" w:sz="4" w:space="0" w:color="auto"/>
            </w:tcBorders>
            <w:vAlign w:val="center"/>
          </w:tcPr>
          <w:p w:rsidR="006D29CA" w:rsidRPr="009B0B35" w:rsidRDefault="006D29CA" w:rsidP="004109E6">
            <w:pPr>
              <w:rPr>
                <w:rFonts w:ascii="仿宋" w:eastAsia="仿宋" w:hAnsi="仿宋"/>
                <w:sz w:val="24"/>
              </w:rPr>
            </w:pPr>
            <w:r w:rsidRPr="009B0B35">
              <w:rPr>
                <w:rFonts w:ascii="仿宋" w:eastAsia="仿宋" w:hAnsi="仿宋" w:hint="eastAsia"/>
                <w:sz w:val="24"/>
              </w:rPr>
              <w:t>本信托项下的信托利益</w:t>
            </w:r>
            <w:r w:rsidR="00F8267A" w:rsidRPr="009B0B35">
              <w:rPr>
                <w:rFonts w:ascii="仿宋" w:eastAsia="仿宋" w:hAnsi="仿宋" w:hint="eastAsia"/>
                <w:sz w:val="24"/>
              </w:rPr>
              <w:t>主要</w:t>
            </w:r>
            <w:r w:rsidRPr="009B0B35">
              <w:rPr>
                <w:rFonts w:ascii="仿宋" w:eastAsia="仿宋" w:hAnsi="仿宋" w:hint="eastAsia"/>
                <w:sz w:val="24"/>
              </w:rPr>
              <w:t>来源于</w:t>
            </w:r>
            <w:r w:rsidR="00AA4883" w:rsidRPr="009B0B35">
              <w:rPr>
                <w:rFonts w:ascii="仿宋" w:eastAsia="仿宋" w:hAnsi="仿宋" w:hint="eastAsia"/>
                <w:sz w:val="24"/>
              </w:rPr>
              <w:t>收益权信托项下</w:t>
            </w:r>
            <w:r w:rsidRPr="009B0B35">
              <w:rPr>
                <w:rFonts w:ascii="仿宋" w:eastAsia="仿宋" w:hAnsi="仿宋" w:hint="eastAsia"/>
                <w:sz w:val="24"/>
              </w:rPr>
              <w:t>融资租赁</w:t>
            </w:r>
            <w:r w:rsidR="00E73072" w:rsidRPr="009B0B35">
              <w:rPr>
                <w:rFonts w:ascii="仿宋" w:eastAsia="仿宋" w:hAnsi="仿宋" w:hint="eastAsia"/>
                <w:sz w:val="24"/>
              </w:rPr>
              <w:t>项目的租金收入及其</w:t>
            </w:r>
            <w:r w:rsidR="00E73072" w:rsidRPr="005F10AC">
              <w:rPr>
                <w:rFonts w:ascii="仿宋" w:eastAsia="仿宋" w:hAnsi="仿宋" w:hint="eastAsia"/>
                <w:color w:val="FF0000"/>
                <w:sz w:val="24"/>
              </w:rPr>
              <w:t>参与新股申购</w:t>
            </w:r>
            <w:r w:rsidR="00E73072" w:rsidRPr="009B0B35">
              <w:rPr>
                <w:rFonts w:ascii="仿宋" w:eastAsia="仿宋" w:hAnsi="仿宋" w:hint="eastAsia"/>
                <w:sz w:val="24"/>
              </w:rPr>
              <w:t>产生的再投资收益</w:t>
            </w:r>
            <w:r w:rsidR="00F8267A" w:rsidRPr="009B0B35">
              <w:rPr>
                <w:rFonts w:ascii="仿宋" w:eastAsia="仿宋" w:hAnsi="仿宋" w:hint="eastAsia"/>
                <w:sz w:val="24"/>
              </w:rPr>
              <w:t>以及存款利息</w:t>
            </w:r>
            <w:r w:rsidR="00E73072" w:rsidRPr="009B0B35">
              <w:rPr>
                <w:rFonts w:ascii="仿宋" w:eastAsia="仿宋" w:hAnsi="仿宋" w:hint="eastAsia"/>
                <w:sz w:val="24"/>
              </w:rPr>
              <w:t>。</w:t>
            </w:r>
          </w:p>
        </w:tc>
      </w:tr>
      <w:tr w:rsidR="004109E6" w:rsidRPr="009B0B35" w:rsidTr="00F60727">
        <w:trPr>
          <w:trHeight w:val="928"/>
        </w:trPr>
        <w:tc>
          <w:tcPr>
            <w:tcW w:w="1548" w:type="dxa"/>
            <w:tcBorders>
              <w:top w:val="single" w:sz="4" w:space="0" w:color="auto"/>
              <w:left w:val="single" w:sz="4" w:space="0" w:color="auto"/>
              <w:bottom w:val="single" w:sz="4" w:space="0" w:color="auto"/>
              <w:right w:val="single" w:sz="4" w:space="0" w:color="auto"/>
            </w:tcBorders>
            <w:vAlign w:val="center"/>
          </w:tcPr>
          <w:p w:rsidR="004109E6" w:rsidRPr="009B0B35" w:rsidRDefault="004109E6" w:rsidP="0058249B">
            <w:pPr>
              <w:rPr>
                <w:rFonts w:ascii="仿宋" w:eastAsia="仿宋" w:hAnsi="仿宋"/>
                <w:sz w:val="24"/>
              </w:rPr>
            </w:pPr>
            <w:r w:rsidRPr="009B0B35">
              <w:rPr>
                <w:rFonts w:ascii="仿宋" w:eastAsia="仿宋" w:hAnsi="仿宋" w:hint="eastAsia"/>
                <w:sz w:val="24"/>
              </w:rPr>
              <w:t>分配形式</w:t>
            </w:r>
          </w:p>
        </w:tc>
        <w:tc>
          <w:tcPr>
            <w:tcW w:w="7200" w:type="dxa"/>
            <w:tcBorders>
              <w:top w:val="single" w:sz="4" w:space="0" w:color="auto"/>
              <w:left w:val="single" w:sz="4" w:space="0" w:color="auto"/>
              <w:bottom w:val="single" w:sz="4" w:space="0" w:color="auto"/>
              <w:right w:val="single" w:sz="4" w:space="0" w:color="auto"/>
            </w:tcBorders>
            <w:vAlign w:val="center"/>
          </w:tcPr>
          <w:p w:rsidR="004109E6" w:rsidRPr="009B0B35" w:rsidRDefault="004109E6" w:rsidP="0058249B">
            <w:pPr>
              <w:rPr>
                <w:rFonts w:ascii="仿宋" w:eastAsia="仿宋" w:hAnsi="仿宋"/>
                <w:sz w:val="24"/>
              </w:rPr>
            </w:pPr>
            <w:r w:rsidRPr="009B0B35">
              <w:rPr>
                <w:rFonts w:ascii="仿宋" w:eastAsia="仿宋" w:hAnsi="仿宋" w:cs="宋体" w:hint="eastAsia"/>
                <w:sz w:val="24"/>
              </w:rPr>
              <w:t>以分配信托利益的形式分配信托财产，</w:t>
            </w:r>
            <w:r w:rsidRPr="009B0B35">
              <w:rPr>
                <w:rFonts w:ascii="仿宋" w:eastAsia="仿宋" w:hAnsi="仿宋" w:hint="eastAsia"/>
                <w:sz w:val="24"/>
              </w:rPr>
              <w:t>信托利益按年分配，优先受益权项下的信托利益全部实现后，剩余的信托利益全部归属于劣后受益人。</w:t>
            </w:r>
          </w:p>
        </w:tc>
      </w:tr>
      <w:tr w:rsidR="004109E6" w:rsidRPr="009B0B35" w:rsidTr="00F60727">
        <w:trPr>
          <w:trHeight w:val="2483"/>
        </w:trPr>
        <w:tc>
          <w:tcPr>
            <w:tcW w:w="1548" w:type="dxa"/>
            <w:tcBorders>
              <w:top w:val="single" w:sz="4" w:space="0" w:color="auto"/>
              <w:left w:val="single" w:sz="4" w:space="0" w:color="auto"/>
              <w:bottom w:val="single" w:sz="4" w:space="0" w:color="auto"/>
              <w:right w:val="single" w:sz="4" w:space="0" w:color="auto"/>
            </w:tcBorders>
            <w:vAlign w:val="center"/>
          </w:tcPr>
          <w:p w:rsidR="004109E6" w:rsidRPr="009B0B35" w:rsidRDefault="004109E6" w:rsidP="0058249B">
            <w:pPr>
              <w:rPr>
                <w:rFonts w:ascii="仿宋" w:eastAsia="仿宋" w:hAnsi="仿宋"/>
                <w:sz w:val="24"/>
              </w:rPr>
            </w:pPr>
            <w:r w:rsidRPr="009B0B35">
              <w:rPr>
                <w:rFonts w:ascii="仿宋" w:eastAsia="仿宋" w:hAnsi="仿宋" w:hint="eastAsia"/>
                <w:sz w:val="24"/>
              </w:rPr>
              <w:lastRenderedPageBreak/>
              <w:t>增信措施</w:t>
            </w:r>
          </w:p>
        </w:tc>
        <w:tc>
          <w:tcPr>
            <w:tcW w:w="7200" w:type="dxa"/>
            <w:tcBorders>
              <w:top w:val="single" w:sz="4" w:space="0" w:color="auto"/>
              <w:left w:val="single" w:sz="4" w:space="0" w:color="auto"/>
              <w:bottom w:val="single" w:sz="4" w:space="0" w:color="auto"/>
              <w:right w:val="single" w:sz="4" w:space="0" w:color="auto"/>
            </w:tcBorders>
            <w:vAlign w:val="center"/>
          </w:tcPr>
          <w:p w:rsidR="004109E6" w:rsidRPr="009B0B35" w:rsidRDefault="004109E6" w:rsidP="0058249B">
            <w:pPr>
              <w:rPr>
                <w:rFonts w:ascii="仿宋" w:eastAsia="仿宋" w:hAnsi="仿宋"/>
                <w:color w:val="000000"/>
                <w:sz w:val="24"/>
              </w:rPr>
            </w:pPr>
            <w:r w:rsidRPr="009B0B35">
              <w:rPr>
                <w:rFonts w:ascii="仿宋" w:eastAsia="仿宋" w:hAnsi="仿宋" w:hint="eastAsia"/>
                <w:color w:val="000000"/>
                <w:sz w:val="24"/>
              </w:rPr>
              <w:t>1、超额资产支持。通过受益权分层设计，在收益权信托的优先受益权</w:t>
            </w:r>
            <w:r w:rsidRPr="009B0B35">
              <w:rPr>
                <w:rFonts w:ascii="仿宋" w:eastAsia="仿宋" w:hAnsi="仿宋" w:hint="eastAsia"/>
                <w:sz w:val="24"/>
              </w:rPr>
              <w:t>项下的信托利益</w:t>
            </w:r>
            <w:r w:rsidRPr="009B0B35">
              <w:rPr>
                <w:rFonts w:ascii="仿宋" w:eastAsia="仿宋" w:hAnsi="仿宋" w:hint="eastAsia"/>
                <w:color w:val="000000"/>
                <w:sz w:val="24"/>
              </w:rPr>
              <w:t>获得足额偿付前，劣后受益权不参与信托财产分配，确保优先受益权的优先实现。（</w:t>
            </w:r>
            <w:r w:rsidRPr="009B0B35">
              <w:rPr>
                <w:rFonts w:ascii="仿宋" w:eastAsia="仿宋" w:hAnsi="仿宋" w:cs="宋体" w:hint="eastAsia"/>
                <w:color w:val="000000"/>
                <w:sz w:val="24"/>
              </w:rPr>
              <w:t>内部信用增级）</w:t>
            </w:r>
          </w:p>
          <w:p w:rsidR="004109E6" w:rsidRPr="009B0B35" w:rsidRDefault="004109E6" w:rsidP="0058249B">
            <w:pPr>
              <w:rPr>
                <w:rFonts w:ascii="仿宋" w:eastAsia="仿宋" w:hAnsi="仿宋"/>
                <w:sz w:val="24"/>
              </w:rPr>
            </w:pPr>
            <w:r w:rsidRPr="009B0B35">
              <w:rPr>
                <w:rFonts w:ascii="仿宋" w:eastAsia="仿宋" w:hAnsi="仿宋" w:hint="eastAsia"/>
                <w:color w:val="000000"/>
                <w:sz w:val="24"/>
              </w:rPr>
              <w:t>2、</w:t>
            </w:r>
            <w:r w:rsidR="00482B84" w:rsidRPr="009B0B35">
              <w:rPr>
                <w:rFonts w:ascii="仿宋" w:eastAsia="仿宋" w:hAnsi="仿宋" w:hint="eastAsia"/>
                <w:sz w:val="24"/>
              </w:rPr>
              <w:t>委托人</w:t>
            </w:r>
            <w:r w:rsidRPr="009B0B35">
              <w:rPr>
                <w:rFonts w:ascii="仿宋" w:eastAsia="仿宋" w:hAnsi="仿宋" w:hint="eastAsia"/>
                <w:color w:val="000000"/>
                <w:sz w:val="24"/>
              </w:rPr>
              <w:t>为本信托计划项下的租金现金流提供补足保证。若信托项下当期租金缴收发生不足，则由</w:t>
            </w:r>
            <w:r w:rsidR="00482B84" w:rsidRPr="009B0B35">
              <w:rPr>
                <w:rFonts w:ascii="仿宋" w:eastAsia="仿宋" w:hAnsi="仿宋" w:hint="eastAsia"/>
                <w:sz w:val="24"/>
              </w:rPr>
              <w:t>委托人</w:t>
            </w:r>
            <w:r w:rsidRPr="009B0B35">
              <w:rPr>
                <w:rFonts w:ascii="仿宋" w:eastAsia="仿宋" w:hAnsi="仿宋" w:hint="eastAsia"/>
                <w:color w:val="000000"/>
                <w:sz w:val="24"/>
              </w:rPr>
              <w:t>于每季末月的28日前</w:t>
            </w:r>
            <w:r w:rsidRPr="009B0B35">
              <w:rPr>
                <w:rFonts w:ascii="仿宋" w:eastAsia="仿宋" w:hAnsi="仿宋" w:hint="eastAsia"/>
                <w:sz w:val="24"/>
              </w:rPr>
              <w:t>按照约定代位</w:t>
            </w:r>
            <w:r w:rsidRPr="009B0B35">
              <w:rPr>
                <w:rFonts w:ascii="仿宋" w:eastAsia="仿宋" w:hAnsi="仿宋" w:hint="eastAsia"/>
                <w:color w:val="000000"/>
                <w:sz w:val="24"/>
              </w:rPr>
              <w:t>予以支付补足。（外部</w:t>
            </w:r>
            <w:r w:rsidRPr="009B0B35">
              <w:rPr>
                <w:rFonts w:ascii="仿宋" w:eastAsia="仿宋" w:hAnsi="仿宋" w:cs="宋体" w:hint="eastAsia"/>
                <w:color w:val="000000"/>
                <w:sz w:val="24"/>
              </w:rPr>
              <w:t>信用</w:t>
            </w:r>
            <w:r w:rsidRPr="009B0B35">
              <w:rPr>
                <w:rFonts w:ascii="仿宋" w:eastAsia="仿宋" w:hAnsi="仿宋" w:hint="eastAsia"/>
                <w:color w:val="000000"/>
                <w:sz w:val="24"/>
              </w:rPr>
              <w:t>增级）</w:t>
            </w:r>
          </w:p>
        </w:tc>
      </w:tr>
      <w:tr w:rsidR="004109E6" w:rsidRPr="009B0B35" w:rsidTr="00F60727">
        <w:trPr>
          <w:trHeight w:val="2176"/>
        </w:trPr>
        <w:tc>
          <w:tcPr>
            <w:tcW w:w="1548" w:type="dxa"/>
            <w:tcBorders>
              <w:top w:val="single" w:sz="4" w:space="0" w:color="auto"/>
              <w:left w:val="single" w:sz="4" w:space="0" w:color="auto"/>
              <w:bottom w:val="single" w:sz="4" w:space="0" w:color="auto"/>
              <w:right w:val="single" w:sz="4" w:space="0" w:color="auto"/>
            </w:tcBorders>
            <w:vAlign w:val="center"/>
          </w:tcPr>
          <w:p w:rsidR="004109E6" w:rsidRPr="009B0B35" w:rsidRDefault="004109E6" w:rsidP="0058249B">
            <w:pPr>
              <w:rPr>
                <w:rFonts w:ascii="仿宋" w:eastAsia="仿宋" w:hAnsi="仿宋"/>
                <w:sz w:val="24"/>
              </w:rPr>
            </w:pPr>
            <w:r w:rsidRPr="009B0B35">
              <w:rPr>
                <w:rFonts w:ascii="仿宋" w:eastAsia="仿宋" w:hAnsi="仿宋" w:hint="eastAsia"/>
                <w:sz w:val="24"/>
              </w:rPr>
              <w:t>理财计划</w:t>
            </w:r>
          </w:p>
          <w:p w:rsidR="004109E6" w:rsidRPr="009B0B35" w:rsidRDefault="004109E6" w:rsidP="0058249B">
            <w:pPr>
              <w:rPr>
                <w:rFonts w:ascii="仿宋" w:eastAsia="仿宋" w:hAnsi="仿宋"/>
                <w:sz w:val="24"/>
              </w:rPr>
            </w:pPr>
            <w:r w:rsidRPr="009B0B35">
              <w:rPr>
                <w:rFonts w:ascii="仿宋" w:eastAsia="仿宋" w:hAnsi="仿宋" w:hint="eastAsia"/>
                <w:sz w:val="24"/>
              </w:rPr>
              <w:t>概要</w:t>
            </w:r>
          </w:p>
        </w:tc>
        <w:tc>
          <w:tcPr>
            <w:tcW w:w="7200" w:type="dxa"/>
            <w:tcBorders>
              <w:top w:val="single" w:sz="4" w:space="0" w:color="auto"/>
              <w:left w:val="single" w:sz="4" w:space="0" w:color="auto"/>
              <w:bottom w:val="single" w:sz="4" w:space="0" w:color="auto"/>
              <w:right w:val="single" w:sz="4" w:space="0" w:color="auto"/>
            </w:tcBorders>
            <w:vAlign w:val="center"/>
          </w:tcPr>
          <w:p w:rsidR="004109E6" w:rsidRPr="009B0B35" w:rsidRDefault="004109E6" w:rsidP="0058249B">
            <w:pPr>
              <w:rPr>
                <w:rFonts w:ascii="仿宋" w:eastAsia="仿宋" w:hAnsi="仿宋"/>
                <w:sz w:val="24"/>
              </w:rPr>
            </w:pPr>
            <w:r w:rsidRPr="009B0B35">
              <w:rPr>
                <w:rFonts w:ascii="仿宋" w:eastAsia="仿宋" w:hAnsi="仿宋" w:hint="eastAsia"/>
                <w:sz w:val="24"/>
              </w:rPr>
              <w:t>期限：24个月</w:t>
            </w:r>
          </w:p>
          <w:p w:rsidR="004109E6" w:rsidRPr="009B0B35" w:rsidRDefault="004109E6" w:rsidP="0058249B">
            <w:pPr>
              <w:rPr>
                <w:rFonts w:ascii="仿宋" w:eastAsia="仿宋" w:hAnsi="仿宋" w:cs="宋体"/>
                <w:sz w:val="24"/>
              </w:rPr>
            </w:pPr>
            <w:r w:rsidRPr="009B0B35">
              <w:rPr>
                <w:rFonts w:ascii="仿宋" w:eastAsia="仿宋" w:hAnsi="仿宋" w:hint="eastAsia"/>
                <w:sz w:val="24"/>
              </w:rPr>
              <w:t>预期收益率：年化收益率</w:t>
            </w:r>
            <w:r w:rsidR="00E4715C" w:rsidRPr="009B0B35">
              <w:rPr>
                <w:rFonts w:ascii="仿宋" w:eastAsia="仿宋" w:hAnsi="仿宋" w:hint="eastAsia"/>
                <w:sz w:val="24"/>
              </w:rPr>
              <w:t>[  ]</w:t>
            </w:r>
            <w:r w:rsidRPr="009B0B35">
              <w:rPr>
                <w:rFonts w:ascii="仿宋" w:eastAsia="仿宋" w:hAnsi="仿宋" w:hint="eastAsia"/>
                <w:sz w:val="24"/>
              </w:rPr>
              <w:t>%+浮动利差</w:t>
            </w:r>
            <w:r w:rsidR="00143414" w:rsidRPr="009B0B35">
              <w:rPr>
                <w:rFonts w:ascii="仿宋" w:eastAsia="仿宋" w:hAnsi="仿宋" w:hint="eastAsia"/>
                <w:sz w:val="24"/>
              </w:rPr>
              <w:t>+再投资收益</w:t>
            </w:r>
            <w:r w:rsidR="00F8267A" w:rsidRPr="009B0B35">
              <w:rPr>
                <w:rFonts w:ascii="仿宋" w:eastAsia="仿宋" w:hAnsi="仿宋" w:hint="eastAsia"/>
                <w:sz w:val="24"/>
              </w:rPr>
              <w:t>分成</w:t>
            </w:r>
          </w:p>
          <w:p w:rsidR="004109E6" w:rsidRPr="009B0B35" w:rsidRDefault="004109E6" w:rsidP="0058249B">
            <w:pPr>
              <w:rPr>
                <w:rFonts w:ascii="仿宋" w:eastAsia="仿宋" w:hAnsi="仿宋"/>
                <w:sz w:val="24"/>
              </w:rPr>
            </w:pPr>
            <w:r w:rsidRPr="009B0B35">
              <w:rPr>
                <w:rFonts w:ascii="仿宋" w:eastAsia="仿宋" w:hAnsi="仿宋" w:hint="eastAsia"/>
                <w:sz w:val="24"/>
              </w:rPr>
              <w:t>资金运用：受让收益权信托项下的优先受益权</w:t>
            </w:r>
          </w:p>
          <w:p w:rsidR="004109E6" w:rsidRPr="009B0B35" w:rsidRDefault="004109E6" w:rsidP="0058249B">
            <w:pPr>
              <w:rPr>
                <w:rFonts w:ascii="仿宋" w:eastAsia="仿宋" w:hAnsi="仿宋"/>
                <w:sz w:val="24"/>
              </w:rPr>
            </w:pPr>
            <w:r w:rsidRPr="009B0B35">
              <w:rPr>
                <w:rFonts w:ascii="仿宋" w:eastAsia="仿宋" w:hAnsi="仿宋" w:hint="eastAsia"/>
                <w:sz w:val="24"/>
              </w:rPr>
              <w:t>收益来源：</w:t>
            </w:r>
            <w:r w:rsidR="00E73072" w:rsidRPr="009B0B35">
              <w:rPr>
                <w:rFonts w:ascii="仿宋" w:eastAsia="仿宋" w:hAnsi="仿宋" w:hint="eastAsia"/>
                <w:sz w:val="24"/>
              </w:rPr>
              <w:t>收益权信托项下的信托利益</w:t>
            </w:r>
          </w:p>
          <w:p w:rsidR="004109E6" w:rsidRPr="009B0B35" w:rsidRDefault="004109E6" w:rsidP="0058249B">
            <w:pPr>
              <w:rPr>
                <w:rFonts w:ascii="仿宋" w:eastAsia="仿宋" w:hAnsi="仿宋"/>
                <w:sz w:val="24"/>
              </w:rPr>
            </w:pPr>
            <w:r w:rsidRPr="009B0B35">
              <w:rPr>
                <w:rFonts w:ascii="仿宋" w:eastAsia="仿宋" w:hAnsi="仿宋" w:hint="eastAsia"/>
                <w:sz w:val="24"/>
              </w:rPr>
              <w:t>流动性安排：信托存续届满十二个月后的五个工作日内受理受益人的赎回申请。</w:t>
            </w:r>
            <w:r w:rsidRPr="009B0B35">
              <w:rPr>
                <w:rFonts w:ascii="仿宋" w:eastAsia="仿宋" w:hAnsi="仿宋" w:cs="宋体" w:hint="eastAsia"/>
                <w:sz w:val="24"/>
              </w:rPr>
              <w:t>可赎回的信托资金额度以对应日收益权信托项下以现金形式存在的信托财产为限。</w:t>
            </w:r>
          </w:p>
        </w:tc>
      </w:tr>
    </w:tbl>
    <w:p w:rsidR="004109E6" w:rsidRPr="009B0B35" w:rsidRDefault="004109E6" w:rsidP="004109E6">
      <w:pPr>
        <w:rPr>
          <w:rFonts w:ascii="仿宋" w:eastAsia="仿宋" w:hAnsi="仿宋"/>
          <w:sz w:val="24"/>
        </w:rPr>
      </w:pPr>
    </w:p>
    <w:p w:rsidR="004109E6" w:rsidRPr="009B0B35" w:rsidRDefault="004109E6" w:rsidP="007831AA">
      <w:pPr>
        <w:pStyle w:val="ab"/>
      </w:pPr>
      <w:r w:rsidRPr="009B0B35">
        <w:rPr>
          <w:rFonts w:cs="宋体" w:hint="eastAsia"/>
        </w:rPr>
        <w:t>二</w:t>
      </w:r>
      <w:r w:rsidRPr="009B0B35">
        <w:rPr>
          <w:rFonts w:hint="eastAsia"/>
        </w:rPr>
        <w:t>、</w:t>
      </w:r>
      <w:r w:rsidRPr="009B0B35">
        <w:rPr>
          <w:rFonts w:cs="宋体" w:hint="eastAsia"/>
        </w:rPr>
        <w:t>信托</w:t>
      </w:r>
      <w:r w:rsidRPr="009B0B35">
        <w:rPr>
          <w:rFonts w:hint="eastAsia"/>
        </w:rPr>
        <w:t>项目交易结构及其流程</w:t>
      </w:r>
    </w:p>
    <w:p w:rsidR="004109E6" w:rsidRPr="00DA4171" w:rsidRDefault="00686ACF" w:rsidP="004109E6">
      <w:pPr>
        <w:rPr>
          <w:rFonts w:ascii="彩虹楷体" w:eastAsia="彩虹楷体"/>
          <w:b/>
        </w:rPr>
      </w:pPr>
      <w:r>
        <w:rPr>
          <w:noProof/>
        </w:rPr>
        <w:drawing>
          <wp:inline distT="0" distB="0" distL="0" distR="0" wp14:anchorId="44AFB39F" wp14:editId="7FAA8978">
            <wp:extent cx="5278120" cy="274828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78120" cy="2748280"/>
                    </a:xfrm>
                    <a:prstGeom prst="rect">
                      <a:avLst/>
                    </a:prstGeom>
                  </pic:spPr>
                </pic:pic>
              </a:graphicData>
            </a:graphic>
          </wp:inline>
        </w:drawing>
      </w:r>
    </w:p>
    <w:p w:rsidR="004109E6" w:rsidRPr="009B0B35" w:rsidRDefault="004109E6" w:rsidP="009D683A">
      <w:pPr>
        <w:spacing w:line="360" w:lineRule="auto"/>
        <w:ind w:firstLineChars="200" w:firstLine="480"/>
        <w:rPr>
          <w:rFonts w:ascii="仿宋" w:eastAsia="仿宋" w:hAnsi="仿宋"/>
          <w:sz w:val="24"/>
        </w:rPr>
      </w:pPr>
      <w:r w:rsidRPr="009B0B35">
        <w:rPr>
          <w:rFonts w:ascii="仿宋" w:eastAsia="仿宋" w:hAnsi="仿宋" w:hint="eastAsia"/>
          <w:sz w:val="24"/>
        </w:rPr>
        <w:t>1、根据</w:t>
      </w:r>
      <w:r w:rsidR="00482B84" w:rsidRPr="009B0B35">
        <w:rPr>
          <w:rFonts w:ascii="仿宋" w:eastAsia="仿宋" w:hAnsi="仿宋" w:hint="eastAsia"/>
          <w:sz w:val="24"/>
        </w:rPr>
        <w:t>委托人</w:t>
      </w:r>
      <w:r w:rsidRPr="009B0B35">
        <w:rPr>
          <w:rFonts w:ascii="仿宋" w:eastAsia="仿宋" w:hAnsi="仿宋" w:hint="eastAsia"/>
          <w:sz w:val="24"/>
        </w:rPr>
        <w:t>、银行以及</w:t>
      </w:r>
      <w:r w:rsidR="00482B84" w:rsidRPr="009B0B35">
        <w:rPr>
          <w:rFonts w:ascii="仿宋" w:eastAsia="仿宋" w:hAnsi="仿宋" w:hint="eastAsia"/>
          <w:sz w:val="24"/>
        </w:rPr>
        <w:t>受托人</w:t>
      </w:r>
      <w:r w:rsidRPr="009B0B35">
        <w:rPr>
          <w:rFonts w:ascii="仿宋" w:eastAsia="仿宋" w:hAnsi="仿宋" w:hint="eastAsia"/>
          <w:sz w:val="24"/>
        </w:rPr>
        <w:t>三方的商定，</w:t>
      </w:r>
      <w:r w:rsidR="00482B84" w:rsidRPr="009B0B35">
        <w:rPr>
          <w:rFonts w:ascii="仿宋" w:eastAsia="仿宋" w:hAnsi="仿宋" w:hint="eastAsia"/>
          <w:sz w:val="24"/>
        </w:rPr>
        <w:t>委托人</w:t>
      </w:r>
      <w:r w:rsidRPr="009B0B35">
        <w:rPr>
          <w:rFonts w:ascii="仿宋" w:eastAsia="仿宋" w:hAnsi="仿宋" w:hint="eastAsia"/>
          <w:sz w:val="24"/>
        </w:rPr>
        <w:t>根据</w:t>
      </w:r>
      <w:r w:rsidR="00482B84" w:rsidRPr="009B0B35">
        <w:rPr>
          <w:rFonts w:ascii="仿宋" w:eastAsia="仿宋" w:hAnsi="仿宋" w:hint="eastAsia"/>
          <w:sz w:val="24"/>
        </w:rPr>
        <w:t>银行</w:t>
      </w:r>
      <w:r w:rsidRPr="009B0B35">
        <w:rPr>
          <w:rFonts w:ascii="仿宋" w:eastAsia="仿宋" w:hAnsi="仿宋" w:hint="eastAsia"/>
          <w:sz w:val="24"/>
        </w:rPr>
        <w:t>和</w:t>
      </w:r>
      <w:r w:rsidR="00482B84" w:rsidRPr="009B0B35">
        <w:rPr>
          <w:rFonts w:ascii="仿宋" w:eastAsia="仿宋" w:hAnsi="仿宋" w:hint="eastAsia"/>
          <w:sz w:val="24"/>
        </w:rPr>
        <w:t>受托人</w:t>
      </w:r>
      <w:r w:rsidRPr="009B0B35">
        <w:rPr>
          <w:rFonts w:ascii="仿宋" w:eastAsia="仿宋" w:hAnsi="仿宋" w:hint="eastAsia"/>
          <w:sz w:val="24"/>
        </w:rPr>
        <w:t>的银信连结金融产品的设计要求，设置符合特定条件的备选融资租赁资产池。该</w:t>
      </w:r>
      <w:r w:rsidRPr="009B0B35">
        <w:rPr>
          <w:rFonts w:ascii="仿宋" w:eastAsia="仿宋" w:hAnsi="仿宋" w:hint="eastAsia"/>
          <w:sz w:val="24"/>
        </w:rPr>
        <w:lastRenderedPageBreak/>
        <w:t>资产池项下的部分或全部融资租赁资产将不可撤消地根据银信连结金融产品的设计要求，提交</w:t>
      </w:r>
      <w:r w:rsidR="00482B84" w:rsidRPr="009B0B35">
        <w:rPr>
          <w:rFonts w:ascii="仿宋" w:eastAsia="仿宋" w:hAnsi="仿宋" w:hint="eastAsia"/>
          <w:sz w:val="24"/>
        </w:rPr>
        <w:t>受托人</w:t>
      </w:r>
      <w:r w:rsidRPr="009B0B35">
        <w:rPr>
          <w:rFonts w:ascii="仿宋" w:eastAsia="仿宋" w:hAnsi="仿宋" w:hint="eastAsia"/>
          <w:sz w:val="24"/>
        </w:rPr>
        <w:t>用以设立租金收益权信托。</w:t>
      </w:r>
    </w:p>
    <w:p w:rsidR="004109E6" w:rsidRPr="009B0B35" w:rsidRDefault="004109E6" w:rsidP="009D683A">
      <w:pPr>
        <w:spacing w:line="360" w:lineRule="auto"/>
        <w:ind w:firstLineChars="200" w:firstLine="480"/>
        <w:rPr>
          <w:rFonts w:ascii="仿宋" w:eastAsia="仿宋" w:hAnsi="仿宋"/>
          <w:sz w:val="24"/>
        </w:rPr>
      </w:pPr>
      <w:r w:rsidRPr="009B0B35">
        <w:rPr>
          <w:rFonts w:ascii="仿宋" w:eastAsia="仿宋" w:hAnsi="仿宋" w:hint="eastAsia"/>
          <w:sz w:val="24"/>
        </w:rPr>
        <w:t>2、</w:t>
      </w:r>
      <w:r w:rsidR="00482B84" w:rsidRPr="009B0B35">
        <w:rPr>
          <w:rFonts w:ascii="仿宋" w:eastAsia="仿宋" w:hAnsi="仿宋" w:hint="eastAsia"/>
          <w:sz w:val="24"/>
        </w:rPr>
        <w:t>银行</w:t>
      </w:r>
      <w:r w:rsidRPr="009B0B35">
        <w:rPr>
          <w:rFonts w:ascii="仿宋" w:eastAsia="仿宋" w:hAnsi="仿宋" w:hint="eastAsia"/>
          <w:sz w:val="24"/>
        </w:rPr>
        <w:t>发起理财计划向特定理财客户募集资金。根据募集资金的规模和期限，指定用于受让以资产池中符合特定条件的融资租赁合同项下的租金收益权而设立的信托项下的优先受益权。该收益权信托项下的应收租金总额为250,000,000.00元</w:t>
      </w:r>
      <w:r w:rsidR="00DB5CC7" w:rsidRPr="009B0B35">
        <w:rPr>
          <w:rFonts w:ascii="仿宋" w:eastAsia="仿宋" w:hAnsi="仿宋" w:hint="eastAsia"/>
          <w:sz w:val="24"/>
        </w:rPr>
        <w:t>(根据理财计划实际发行额度确定)</w:t>
      </w:r>
      <w:r w:rsidRPr="009B0B35">
        <w:rPr>
          <w:rFonts w:ascii="仿宋" w:eastAsia="仿宋" w:hAnsi="仿宋" w:cs="宋体" w:hint="eastAsia"/>
          <w:sz w:val="24"/>
        </w:rPr>
        <w:t>。</w:t>
      </w:r>
      <w:r w:rsidRPr="009B0B35">
        <w:rPr>
          <w:rFonts w:ascii="仿宋" w:eastAsia="仿宋" w:hAnsi="仿宋" w:hint="eastAsia"/>
          <w:sz w:val="24"/>
        </w:rPr>
        <w:t>同时将该信托事宜通知特定融资租赁合同项下的承租人、担保人，并取得全体承租人、担保人的书面同意确认。</w:t>
      </w:r>
    </w:p>
    <w:p w:rsidR="004109E6" w:rsidRPr="009B0B35" w:rsidRDefault="004109E6" w:rsidP="009D683A">
      <w:pPr>
        <w:tabs>
          <w:tab w:val="num" w:pos="360"/>
        </w:tabs>
        <w:spacing w:line="360" w:lineRule="auto"/>
        <w:ind w:firstLineChars="200" w:firstLine="480"/>
        <w:rPr>
          <w:rFonts w:ascii="仿宋" w:eastAsia="仿宋" w:hAnsi="仿宋"/>
          <w:sz w:val="24"/>
        </w:rPr>
      </w:pPr>
      <w:r w:rsidRPr="009B0B35">
        <w:rPr>
          <w:rFonts w:ascii="仿宋" w:eastAsia="仿宋" w:hAnsi="仿宋" w:hint="eastAsia"/>
          <w:sz w:val="24"/>
        </w:rPr>
        <w:t>3、在收益权信托设立时，</w:t>
      </w:r>
      <w:r w:rsidR="00482B84" w:rsidRPr="009B0B35">
        <w:rPr>
          <w:rFonts w:ascii="仿宋" w:eastAsia="仿宋" w:hAnsi="仿宋" w:hint="eastAsia"/>
          <w:sz w:val="24"/>
        </w:rPr>
        <w:t>委托人</w:t>
      </w:r>
      <w:r w:rsidRPr="009B0B35">
        <w:rPr>
          <w:rFonts w:ascii="仿宋" w:eastAsia="仿宋" w:hAnsi="仿宋" w:hint="eastAsia"/>
          <w:sz w:val="24"/>
        </w:rPr>
        <w:t>作为该收益权信托项下的唯一受益人将其所享有的全部信托受益权划分为优先信托受益权和劣后信托受益权。收益权信托以分配信托利益的形式分配信托财产，其中优先信托受益权项下的信托利益范围</w:t>
      </w:r>
      <w:r w:rsidR="00A309B5" w:rsidRPr="009B0B35">
        <w:rPr>
          <w:rFonts w:ascii="仿宋" w:eastAsia="仿宋" w:hAnsi="仿宋" w:hint="eastAsia"/>
          <w:sz w:val="24"/>
        </w:rPr>
        <w:t>不超过</w:t>
      </w:r>
      <w:r w:rsidRPr="009B0B35">
        <w:rPr>
          <w:rFonts w:ascii="仿宋" w:eastAsia="仿宋" w:hAnsi="仿宋" w:cs="宋体" w:hint="eastAsia"/>
          <w:sz w:val="24"/>
        </w:rPr>
        <w:t>1</w:t>
      </w:r>
      <w:r w:rsidR="00965D3E" w:rsidRPr="009B0B35">
        <w:rPr>
          <w:rFonts w:ascii="仿宋" w:eastAsia="仿宋" w:hAnsi="仿宋" w:cs="宋体" w:hint="eastAsia"/>
          <w:sz w:val="24"/>
        </w:rPr>
        <w:t>2</w:t>
      </w:r>
      <w:r w:rsidRPr="009B0B35">
        <w:rPr>
          <w:rFonts w:ascii="仿宋" w:eastAsia="仿宋" w:hAnsi="仿宋" w:cs="宋体" w:hint="eastAsia"/>
          <w:sz w:val="24"/>
        </w:rPr>
        <w:t>0,000,000</w:t>
      </w:r>
      <w:r w:rsidRPr="009B0B35">
        <w:rPr>
          <w:rFonts w:ascii="仿宋" w:eastAsia="仿宋" w:hAnsi="仿宋" w:hint="eastAsia"/>
          <w:sz w:val="24"/>
        </w:rPr>
        <w:t>.00元</w:t>
      </w:r>
      <w:r w:rsidR="008A7CAD" w:rsidRPr="009B0B35">
        <w:rPr>
          <w:rFonts w:ascii="仿宋" w:eastAsia="仿宋" w:hAnsi="仿宋" w:hint="eastAsia"/>
          <w:sz w:val="24"/>
        </w:rPr>
        <w:t>+浮动利差+再投资收益</w:t>
      </w:r>
      <w:r w:rsidR="00A309B5" w:rsidRPr="009B0B35">
        <w:rPr>
          <w:rFonts w:ascii="仿宋" w:eastAsia="仿宋" w:hAnsi="仿宋" w:hint="eastAsia"/>
          <w:sz w:val="24"/>
        </w:rPr>
        <w:t>分成</w:t>
      </w:r>
      <w:r w:rsidR="009B7A06" w:rsidRPr="009B0B35">
        <w:rPr>
          <w:rFonts w:ascii="仿宋" w:eastAsia="仿宋" w:hAnsi="仿宋" w:hint="eastAsia"/>
          <w:sz w:val="24"/>
        </w:rPr>
        <w:t>+存款利息</w:t>
      </w:r>
      <w:r w:rsidRPr="009B0B35">
        <w:rPr>
          <w:rFonts w:ascii="仿宋" w:eastAsia="仿宋" w:hAnsi="仿宋" w:cs="宋体" w:hint="eastAsia"/>
          <w:sz w:val="24"/>
        </w:rPr>
        <w:t>，优先受益权项下的信托利益全部实现后</w:t>
      </w:r>
      <w:r w:rsidRPr="009B0B35">
        <w:rPr>
          <w:rFonts w:ascii="仿宋" w:eastAsia="仿宋" w:hAnsi="仿宋" w:hint="eastAsia"/>
          <w:sz w:val="24"/>
        </w:rPr>
        <w:t>的剩余信托利益全部归属于</w:t>
      </w:r>
      <w:r w:rsidRPr="009B0B35">
        <w:rPr>
          <w:rFonts w:ascii="仿宋" w:eastAsia="仿宋" w:hAnsi="仿宋" w:cs="宋体" w:hint="eastAsia"/>
          <w:sz w:val="24"/>
        </w:rPr>
        <w:t>劣后</w:t>
      </w:r>
      <w:r w:rsidRPr="009B0B35">
        <w:rPr>
          <w:rFonts w:ascii="仿宋" w:eastAsia="仿宋" w:hAnsi="仿宋" w:hint="eastAsia"/>
          <w:sz w:val="24"/>
        </w:rPr>
        <w:t>受益人</w:t>
      </w:r>
      <w:r w:rsidRPr="009B0B35">
        <w:rPr>
          <w:rFonts w:ascii="仿宋" w:eastAsia="仿宋" w:hAnsi="仿宋" w:cs="宋体" w:hint="eastAsia"/>
          <w:sz w:val="24"/>
        </w:rPr>
        <w:t>。在优先受益权项下的信托利益全部实现前，劣后受益权不得参与信托利益的分配。</w:t>
      </w:r>
    </w:p>
    <w:p w:rsidR="004109E6" w:rsidRPr="009B0B35" w:rsidRDefault="004109E6" w:rsidP="009D683A">
      <w:pPr>
        <w:tabs>
          <w:tab w:val="num" w:pos="360"/>
        </w:tabs>
        <w:spacing w:line="360" w:lineRule="auto"/>
        <w:ind w:firstLineChars="200" w:firstLine="480"/>
        <w:rPr>
          <w:rFonts w:ascii="仿宋" w:eastAsia="仿宋" w:hAnsi="仿宋" w:cs="宋体"/>
          <w:sz w:val="24"/>
        </w:rPr>
      </w:pPr>
      <w:r w:rsidRPr="009B0B35">
        <w:rPr>
          <w:rFonts w:ascii="仿宋" w:eastAsia="仿宋" w:hAnsi="仿宋" w:hint="eastAsia"/>
          <w:sz w:val="24"/>
        </w:rPr>
        <w:t>4、</w:t>
      </w:r>
      <w:r w:rsidR="00482B84" w:rsidRPr="009B0B35">
        <w:rPr>
          <w:rFonts w:ascii="仿宋" w:eastAsia="仿宋" w:hAnsi="仿宋" w:hint="eastAsia"/>
          <w:sz w:val="24"/>
        </w:rPr>
        <w:t>银行</w:t>
      </w:r>
      <w:r w:rsidRPr="009B0B35">
        <w:rPr>
          <w:rFonts w:ascii="仿宋" w:eastAsia="仿宋" w:hAnsi="仿宋" w:hint="eastAsia"/>
          <w:sz w:val="24"/>
        </w:rPr>
        <w:t>根据其与</w:t>
      </w:r>
      <w:r w:rsidR="00482B84" w:rsidRPr="009B0B35">
        <w:rPr>
          <w:rFonts w:ascii="仿宋" w:eastAsia="仿宋" w:hAnsi="仿宋" w:hint="eastAsia"/>
          <w:sz w:val="24"/>
        </w:rPr>
        <w:t>委托人</w:t>
      </w:r>
      <w:r w:rsidRPr="009B0B35">
        <w:rPr>
          <w:rFonts w:ascii="仿宋" w:eastAsia="仿宋" w:hAnsi="仿宋" w:hint="eastAsia"/>
          <w:sz w:val="24"/>
        </w:rPr>
        <w:t>签订的受益权转让协议，在受托人处办理受益权转让登记手续后，成为该收益权信托项下的优先受益人。</w:t>
      </w:r>
      <w:r w:rsidR="00482B84" w:rsidRPr="009B0B35">
        <w:rPr>
          <w:rFonts w:ascii="仿宋" w:eastAsia="仿宋" w:hAnsi="仿宋" w:hint="eastAsia"/>
          <w:sz w:val="24"/>
        </w:rPr>
        <w:t>委托人</w:t>
      </w:r>
      <w:r w:rsidRPr="009B0B35">
        <w:rPr>
          <w:rFonts w:ascii="仿宋" w:eastAsia="仿宋" w:hAnsi="仿宋" w:hint="eastAsia"/>
          <w:sz w:val="24"/>
        </w:rPr>
        <w:t>支付受托人转让登记手续费约为</w:t>
      </w:r>
      <w:r w:rsidRPr="009B0B35">
        <w:rPr>
          <w:rFonts w:ascii="仿宋" w:eastAsia="仿宋" w:hAnsi="仿宋" w:cs="宋体" w:hint="eastAsia"/>
          <w:sz w:val="24"/>
        </w:rPr>
        <w:t xml:space="preserve">   </w:t>
      </w:r>
      <w:r w:rsidRPr="009B0B35">
        <w:rPr>
          <w:rFonts w:ascii="仿宋" w:eastAsia="仿宋" w:hAnsi="仿宋" w:hint="eastAsia"/>
          <w:sz w:val="24"/>
        </w:rPr>
        <w:t>万元（根据银行理财计划的发行额度最后确定）</w:t>
      </w:r>
      <w:r w:rsidRPr="009B0B35">
        <w:rPr>
          <w:rFonts w:ascii="仿宋" w:eastAsia="仿宋" w:hAnsi="仿宋" w:cs="宋体" w:hint="eastAsia"/>
          <w:sz w:val="24"/>
        </w:rPr>
        <w:t>。</w:t>
      </w:r>
    </w:p>
    <w:p w:rsidR="004109E6" w:rsidRPr="009B0B35" w:rsidRDefault="004109E6" w:rsidP="009D683A">
      <w:pPr>
        <w:tabs>
          <w:tab w:val="num" w:pos="360"/>
        </w:tabs>
        <w:spacing w:line="360" w:lineRule="auto"/>
        <w:ind w:firstLineChars="200" w:firstLine="480"/>
        <w:rPr>
          <w:rFonts w:ascii="仿宋" w:eastAsia="仿宋" w:hAnsi="仿宋"/>
          <w:sz w:val="24"/>
        </w:rPr>
      </w:pPr>
      <w:r w:rsidRPr="009B0B35">
        <w:rPr>
          <w:rFonts w:ascii="仿宋" w:eastAsia="仿宋" w:hAnsi="仿宋" w:hint="eastAsia"/>
          <w:sz w:val="24"/>
        </w:rPr>
        <w:t>5、受托人运用信托财产取得的每期租金收入及其参与新股申购产生的再投资收益</w:t>
      </w:r>
      <w:r w:rsidR="00C30324" w:rsidRPr="009B0B35">
        <w:rPr>
          <w:rFonts w:ascii="仿宋" w:eastAsia="仿宋" w:hAnsi="仿宋" w:hint="eastAsia"/>
          <w:sz w:val="24"/>
        </w:rPr>
        <w:t>以及存款利息收入</w:t>
      </w:r>
      <w:r w:rsidRPr="009B0B35">
        <w:rPr>
          <w:rFonts w:ascii="仿宋" w:eastAsia="仿宋" w:hAnsi="仿宋" w:hint="eastAsia"/>
          <w:sz w:val="24"/>
        </w:rPr>
        <w:t>，在扣除相关税费(由信托财产承担)后，优先向优先</w:t>
      </w:r>
      <w:r w:rsidRPr="009B0B35">
        <w:rPr>
          <w:rFonts w:ascii="仿宋" w:eastAsia="仿宋" w:hAnsi="仿宋" w:cs="宋体" w:hint="eastAsia"/>
          <w:sz w:val="24"/>
        </w:rPr>
        <w:t>受</w:t>
      </w:r>
      <w:r w:rsidRPr="009B0B35">
        <w:rPr>
          <w:rFonts w:ascii="仿宋" w:eastAsia="仿宋" w:hAnsi="仿宋" w:hint="eastAsia"/>
          <w:sz w:val="24"/>
        </w:rPr>
        <w:t>益人—银行分配信托财产，银行收到信托利益后向其集合理财计划的投资人逐期进行投资本金返还和收益分配。</w:t>
      </w:r>
    </w:p>
    <w:p w:rsidR="0004777E" w:rsidRPr="009B0B35" w:rsidRDefault="0004777E" w:rsidP="009D683A">
      <w:pPr>
        <w:tabs>
          <w:tab w:val="num" w:pos="360"/>
        </w:tabs>
        <w:spacing w:line="360" w:lineRule="auto"/>
        <w:ind w:firstLineChars="200" w:firstLine="480"/>
        <w:rPr>
          <w:rFonts w:ascii="仿宋" w:eastAsia="仿宋" w:hAnsi="仿宋"/>
          <w:sz w:val="24"/>
        </w:rPr>
      </w:pPr>
      <w:r w:rsidRPr="009B0B35">
        <w:rPr>
          <w:rFonts w:ascii="仿宋" w:eastAsia="仿宋" w:hAnsi="仿宋" w:hint="eastAsia"/>
          <w:sz w:val="24"/>
        </w:rPr>
        <w:t>6、本信托采用预期固定回报率附加浮动利差的形式</w:t>
      </w:r>
      <w:r w:rsidR="002D607F" w:rsidRPr="009B0B35">
        <w:rPr>
          <w:rFonts w:ascii="仿宋" w:eastAsia="仿宋" w:hAnsi="仿宋" w:hint="eastAsia"/>
          <w:sz w:val="24"/>
        </w:rPr>
        <w:t>为</w:t>
      </w:r>
      <w:r w:rsidR="003B08D0" w:rsidRPr="009B0B35">
        <w:rPr>
          <w:rFonts w:ascii="仿宋" w:eastAsia="仿宋" w:hAnsi="仿宋" w:hint="eastAsia"/>
          <w:sz w:val="24"/>
        </w:rPr>
        <w:t>受益人</w:t>
      </w:r>
      <w:r w:rsidR="002D607F" w:rsidRPr="009B0B35">
        <w:rPr>
          <w:rFonts w:ascii="仿宋" w:eastAsia="仿宋" w:hAnsi="仿宋" w:hint="eastAsia"/>
          <w:sz w:val="24"/>
        </w:rPr>
        <w:t>最大限度地</w:t>
      </w:r>
      <w:r w:rsidR="003B08D0" w:rsidRPr="009B0B35">
        <w:rPr>
          <w:rFonts w:ascii="仿宋" w:eastAsia="仿宋" w:hAnsi="仿宋" w:hint="eastAsia"/>
          <w:sz w:val="24"/>
        </w:rPr>
        <w:t>规避</w:t>
      </w:r>
      <w:r w:rsidR="002D607F" w:rsidRPr="009B0B35">
        <w:rPr>
          <w:rFonts w:ascii="仿宋" w:eastAsia="仿宋" w:hAnsi="仿宋" w:hint="eastAsia"/>
          <w:sz w:val="24"/>
        </w:rPr>
        <w:t>利率风险</w:t>
      </w:r>
      <w:r w:rsidRPr="009B0B35">
        <w:rPr>
          <w:rFonts w:ascii="仿宋" w:eastAsia="仿宋" w:hAnsi="仿宋" w:hint="eastAsia"/>
          <w:sz w:val="24"/>
        </w:rPr>
        <w:t>。浮动利差按照两年期贷款基准利率上浮幅度予以确定（扣除上浮部分的营业税及附加）。</w:t>
      </w:r>
      <w:r w:rsidRPr="009B0B35">
        <w:rPr>
          <w:rFonts w:ascii="仿宋" w:eastAsia="仿宋" w:hAnsi="仿宋" w:hint="eastAsia"/>
          <w:color w:val="000000"/>
          <w:sz w:val="24"/>
        </w:rPr>
        <w:t>若在信托存续期间，中国人民银行上调</w:t>
      </w:r>
      <w:r w:rsidR="00965D3E" w:rsidRPr="009B0B35">
        <w:rPr>
          <w:rFonts w:ascii="仿宋" w:eastAsia="仿宋" w:hAnsi="仿宋" w:hint="eastAsia"/>
          <w:color w:val="000000"/>
          <w:sz w:val="24"/>
        </w:rPr>
        <w:t>同期</w:t>
      </w:r>
      <w:r w:rsidRPr="009B0B35">
        <w:rPr>
          <w:rFonts w:ascii="仿宋" w:eastAsia="仿宋" w:hAnsi="仿宋" w:hint="eastAsia"/>
          <w:color w:val="000000"/>
          <w:sz w:val="24"/>
        </w:rPr>
        <w:t>贷款基准利率，则信托贷款利率的调整自中国人民银行规定开始执行新利率之日起按上调百分点和实际发生天数计算；若在信托计划存续期间，中国人民银行不调整或下调两年期贷款基准利率，则浮动利差为零。</w:t>
      </w:r>
    </w:p>
    <w:p w:rsidR="004109E6" w:rsidRPr="009B0B35" w:rsidRDefault="0004777E" w:rsidP="009D683A">
      <w:pPr>
        <w:tabs>
          <w:tab w:val="num" w:pos="360"/>
        </w:tabs>
        <w:spacing w:line="360" w:lineRule="auto"/>
        <w:ind w:firstLineChars="200" w:firstLine="480"/>
        <w:rPr>
          <w:rFonts w:ascii="仿宋" w:eastAsia="仿宋" w:hAnsi="仿宋"/>
          <w:sz w:val="24"/>
        </w:rPr>
      </w:pPr>
      <w:r w:rsidRPr="009B0B35">
        <w:rPr>
          <w:rFonts w:ascii="仿宋" w:eastAsia="仿宋" w:hAnsi="仿宋" w:hint="eastAsia"/>
          <w:sz w:val="24"/>
        </w:rPr>
        <w:lastRenderedPageBreak/>
        <w:t>7</w:t>
      </w:r>
      <w:r w:rsidR="004109E6" w:rsidRPr="009B0B35">
        <w:rPr>
          <w:rFonts w:ascii="仿宋" w:eastAsia="仿宋" w:hAnsi="仿宋" w:hint="eastAsia"/>
          <w:sz w:val="24"/>
        </w:rPr>
        <w:t>、本信托</w:t>
      </w:r>
      <w:r w:rsidR="00A97AF0" w:rsidRPr="009B0B35">
        <w:rPr>
          <w:rFonts w:ascii="仿宋" w:eastAsia="仿宋" w:hAnsi="仿宋" w:hint="eastAsia"/>
          <w:sz w:val="24"/>
        </w:rPr>
        <w:t>以</w:t>
      </w:r>
      <w:r w:rsidR="00AE0EB7" w:rsidRPr="009B0B35">
        <w:rPr>
          <w:rFonts w:ascii="仿宋" w:eastAsia="仿宋" w:hAnsi="仿宋" w:hint="eastAsia"/>
          <w:sz w:val="24"/>
        </w:rPr>
        <w:t>受理赎回申请的形式</w:t>
      </w:r>
      <w:r w:rsidR="00A97AF0" w:rsidRPr="009B0B35">
        <w:rPr>
          <w:rFonts w:ascii="仿宋" w:eastAsia="仿宋" w:hAnsi="仿宋" w:hint="eastAsia"/>
          <w:sz w:val="24"/>
        </w:rPr>
        <w:t>为</w:t>
      </w:r>
      <w:r w:rsidR="004109E6" w:rsidRPr="009B0B35">
        <w:rPr>
          <w:rFonts w:ascii="仿宋" w:eastAsia="仿宋" w:hAnsi="仿宋" w:hint="eastAsia"/>
          <w:sz w:val="24"/>
        </w:rPr>
        <w:t>优先受益人</w:t>
      </w:r>
      <w:r w:rsidR="00AE0EB7" w:rsidRPr="009B0B35">
        <w:rPr>
          <w:rFonts w:ascii="仿宋" w:eastAsia="仿宋" w:hAnsi="仿宋" w:hint="eastAsia"/>
          <w:sz w:val="24"/>
        </w:rPr>
        <w:t>提供流动性安排</w:t>
      </w:r>
      <w:r w:rsidR="004109E6" w:rsidRPr="009B0B35">
        <w:rPr>
          <w:rFonts w:ascii="仿宋" w:eastAsia="仿宋" w:hAnsi="仿宋" w:hint="eastAsia"/>
          <w:sz w:val="24"/>
        </w:rPr>
        <w:t>。在信托存续届满十二个月后的五个工作日内优先受益人可申请全部赎回或部分赎回信托单位。</w:t>
      </w:r>
      <w:r w:rsidR="004109E6" w:rsidRPr="009B0B35">
        <w:rPr>
          <w:rFonts w:ascii="仿宋" w:eastAsia="仿宋" w:hAnsi="仿宋" w:cs="宋体" w:hint="eastAsia"/>
          <w:sz w:val="24"/>
        </w:rPr>
        <w:t>可赎回的信托单位额度以对应日收益权信托项下以现金形式存在的</w:t>
      </w:r>
      <w:r w:rsidR="00056B48" w:rsidRPr="009B0B35">
        <w:rPr>
          <w:rFonts w:ascii="仿宋" w:eastAsia="仿宋" w:hAnsi="仿宋" w:cs="宋体" w:hint="eastAsia"/>
          <w:sz w:val="24"/>
        </w:rPr>
        <w:t>，按照优先受益权信托利益范围</w:t>
      </w:r>
      <w:r w:rsidR="00B85BC6" w:rsidRPr="009B0B35">
        <w:rPr>
          <w:rFonts w:ascii="仿宋" w:eastAsia="仿宋" w:hAnsi="仿宋" w:cs="宋体" w:hint="eastAsia"/>
          <w:sz w:val="24"/>
        </w:rPr>
        <w:t>为基础计算的</w:t>
      </w:r>
      <w:r w:rsidR="004109E6" w:rsidRPr="009B0B35">
        <w:rPr>
          <w:rFonts w:ascii="仿宋" w:eastAsia="仿宋" w:hAnsi="仿宋" w:cs="宋体" w:hint="eastAsia"/>
          <w:sz w:val="24"/>
        </w:rPr>
        <w:t>信托财产净值为限。</w:t>
      </w:r>
      <w:r w:rsidR="00B85BC6" w:rsidRPr="009B0B35">
        <w:rPr>
          <w:rFonts w:ascii="仿宋" w:eastAsia="仿宋" w:hAnsi="仿宋" w:cs="宋体" w:hint="eastAsia"/>
          <w:sz w:val="24"/>
        </w:rPr>
        <w:t>优先受益权信托利益范围包括租金收入、浮动利差</w:t>
      </w:r>
      <w:r w:rsidR="00A309B5" w:rsidRPr="009B0B35">
        <w:rPr>
          <w:rFonts w:ascii="仿宋" w:eastAsia="仿宋" w:hAnsi="仿宋" w:cs="宋体" w:hint="eastAsia"/>
          <w:sz w:val="24"/>
        </w:rPr>
        <w:t>、</w:t>
      </w:r>
      <w:r w:rsidR="00B85BC6" w:rsidRPr="009B0B35">
        <w:rPr>
          <w:rFonts w:ascii="仿宋" w:eastAsia="仿宋" w:hAnsi="仿宋" w:cs="宋体" w:hint="eastAsia"/>
          <w:sz w:val="24"/>
        </w:rPr>
        <w:t>再投资收益</w:t>
      </w:r>
      <w:r w:rsidR="00A309B5" w:rsidRPr="009B0B35">
        <w:rPr>
          <w:rFonts w:ascii="仿宋" w:eastAsia="仿宋" w:hAnsi="仿宋" w:cs="宋体" w:hint="eastAsia"/>
          <w:sz w:val="24"/>
        </w:rPr>
        <w:t>分成以及存款利息收入</w:t>
      </w:r>
      <w:r w:rsidR="00B85BC6" w:rsidRPr="009B0B35">
        <w:rPr>
          <w:rFonts w:ascii="仿宋" w:eastAsia="仿宋" w:hAnsi="仿宋" w:cs="宋体" w:hint="eastAsia"/>
          <w:sz w:val="24"/>
        </w:rPr>
        <w:t>。</w:t>
      </w:r>
    </w:p>
    <w:p w:rsidR="004109E6" w:rsidRPr="009B0B35" w:rsidRDefault="0004777E" w:rsidP="009D683A">
      <w:pPr>
        <w:spacing w:line="360" w:lineRule="auto"/>
        <w:ind w:firstLineChars="200" w:firstLine="480"/>
        <w:rPr>
          <w:rFonts w:ascii="仿宋" w:eastAsia="仿宋" w:hAnsi="仿宋"/>
          <w:sz w:val="24"/>
        </w:rPr>
      </w:pPr>
      <w:r w:rsidRPr="009B0B35">
        <w:rPr>
          <w:rFonts w:ascii="仿宋" w:eastAsia="仿宋" w:hAnsi="仿宋" w:hint="eastAsia"/>
          <w:sz w:val="24"/>
        </w:rPr>
        <w:t>8</w:t>
      </w:r>
      <w:r w:rsidR="004109E6" w:rsidRPr="009B0B35">
        <w:rPr>
          <w:rFonts w:ascii="仿宋" w:eastAsia="仿宋" w:hAnsi="仿宋" w:hint="eastAsia"/>
          <w:sz w:val="24"/>
        </w:rPr>
        <w:t>、</w:t>
      </w:r>
      <w:r w:rsidR="00482B84" w:rsidRPr="009B0B35">
        <w:rPr>
          <w:rFonts w:ascii="仿宋" w:eastAsia="仿宋" w:hAnsi="仿宋" w:hint="eastAsia"/>
          <w:sz w:val="24"/>
        </w:rPr>
        <w:t>委托人</w:t>
      </w:r>
      <w:r w:rsidR="004109E6" w:rsidRPr="009B0B35">
        <w:rPr>
          <w:rFonts w:ascii="仿宋" w:eastAsia="仿宋" w:hAnsi="仿宋" w:hint="eastAsia"/>
          <w:color w:val="000000"/>
          <w:sz w:val="24"/>
        </w:rPr>
        <w:t>为本信托计划项下的租金现金流提供补足保证。若信托项下当期租金缴收发生不足，则由</w:t>
      </w:r>
      <w:r w:rsidR="00482B84" w:rsidRPr="009B0B35">
        <w:rPr>
          <w:rFonts w:ascii="仿宋" w:eastAsia="仿宋" w:hAnsi="仿宋" w:hint="eastAsia"/>
          <w:color w:val="000000"/>
          <w:sz w:val="24"/>
        </w:rPr>
        <w:t>委托人</w:t>
      </w:r>
      <w:r w:rsidR="004109E6" w:rsidRPr="009B0B35">
        <w:rPr>
          <w:rFonts w:ascii="仿宋" w:eastAsia="仿宋" w:hAnsi="仿宋" w:hint="eastAsia"/>
          <w:color w:val="000000"/>
          <w:sz w:val="24"/>
        </w:rPr>
        <w:t>于每月27日前</w:t>
      </w:r>
      <w:r w:rsidR="004109E6" w:rsidRPr="009B0B35">
        <w:rPr>
          <w:rFonts w:ascii="仿宋" w:eastAsia="仿宋" w:hAnsi="仿宋" w:hint="eastAsia"/>
          <w:sz w:val="24"/>
        </w:rPr>
        <w:t>按照约定代位偿付。</w:t>
      </w:r>
    </w:p>
    <w:p w:rsidR="004109E6" w:rsidRPr="009B0B35" w:rsidRDefault="0004777E" w:rsidP="009D683A">
      <w:pPr>
        <w:spacing w:line="360" w:lineRule="auto"/>
        <w:ind w:firstLineChars="200" w:firstLine="480"/>
        <w:rPr>
          <w:rFonts w:ascii="仿宋" w:eastAsia="仿宋" w:hAnsi="仿宋" w:cs="宋体"/>
          <w:sz w:val="24"/>
        </w:rPr>
      </w:pPr>
      <w:r w:rsidRPr="009B0B35">
        <w:rPr>
          <w:rFonts w:ascii="仿宋" w:eastAsia="仿宋" w:hAnsi="仿宋" w:cs="宋体" w:hint="eastAsia"/>
          <w:sz w:val="24"/>
        </w:rPr>
        <w:t>9</w:t>
      </w:r>
      <w:r w:rsidR="004109E6" w:rsidRPr="009B0B35">
        <w:rPr>
          <w:rFonts w:ascii="仿宋" w:eastAsia="仿宋" w:hAnsi="仿宋" w:cs="宋体" w:hint="eastAsia"/>
          <w:sz w:val="24"/>
        </w:rPr>
        <w:t>、本信托计划在优先受益权项下的信托利益全部实现后，劣后受益人可选择收益权信托提前终止或存续。若选择存续的，委托人应以剩余应收租金总额为计算基础，按月千分之一向受托人支付信托报酬。</w:t>
      </w:r>
    </w:p>
    <w:p w:rsidR="004109E6" w:rsidRPr="009B0B35" w:rsidRDefault="0004777E" w:rsidP="009D683A">
      <w:pPr>
        <w:spacing w:line="360" w:lineRule="auto"/>
        <w:ind w:firstLineChars="200" w:firstLine="480"/>
        <w:rPr>
          <w:rFonts w:ascii="仿宋" w:eastAsia="仿宋" w:hAnsi="仿宋"/>
          <w:sz w:val="24"/>
        </w:rPr>
      </w:pPr>
      <w:r w:rsidRPr="009B0B35">
        <w:rPr>
          <w:rFonts w:ascii="仿宋" w:eastAsia="仿宋" w:hAnsi="仿宋" w:cs="宋体" w:hint="eastAsia"/>
          <w:sz w:val="24"/>
        </w:rPr>
        <w:t>10</w:t>
      </w:r>
      <w:r w:rsidR="004109E6" w:rsidRPr="009B0B35">
        <w:rPr>
          <w:rFonts w:ascii="仿宋" w:eastAsia="仿宋" w:hAnsi="仿宋" w:cs="宋体" w:hint="eastAsia"/>
          <w:sz w:val="24"/>
        </w:rPr>
        <w:t>、</w:t>
      </w:r>
      <w:r w:rsidR="004109E6" w:rsidRPr="009B0B35">
        <w:rPr>
          <w:rFonts w:ascii="仿宋" w:eastAsia="仿宋" w:hAnsi="仿宋" w:hint="eastAsia"/>
          <w:sz w:val="24"/>
        </w:rPr>
        <w:t>该收益权信托项下的资金托管银行为</w:t>
      </w:r>
      <w:r w:rsidR="00E4715C" w:rsidRPr="009B0B35">
        <w:rPr>
          <w:rFonts w:ascii="仿宋" w:eastAsia="仿宋" w:hAnsi="仿宋" w:hint="eastAsia"/>
          <w:sz w:val="24"/>
        </w:rPr>
        <w:t>信托</w:t>
      </w:r>
      <w:r w:rsidR="00482B84" w:rsidRPr="009B0B35">
        <w:rPr>
          <w:rFonts w:ascii="仿宋" w:eastAsia="仿宋" w:hAnsi="仿宋" w:hint="eastAsia"/>
          <w:sz w:val="24"/>
        </w:rPr>
        <w:t>银行</w:t>
      </w:r>
      <w:r w:rsidR="004109E6" w:rsidRPr="009B0B35">
        <w:rPr>
          <w:rFonts w:ascii="仿宋" w:eastAsia="仿宋" w:hAnsi="仿宋" w:hint="eastAsia"/>
          <w:sz w:val="24"/>
        </w:rPr>
        <w:t>。受托人委托</w:t>
      </w:r>
      <w:r w:rsidR="00482B84" w:rsidRPr="009B0B35">
        <w:rPr>
          <w:rFonts w:ascii="仿宋" w:eastAsia="仿宋" w:hAnsi="仿宋" w:hint="eastAsia"/>
          <w:sz w:val="24"/>
        </w:rPr>
        <w:t>委托人</w:t>
      </w:r>
      <w:r w:rsidR="004109E6" w:rsidRPr="009B0B35">
        <w:rPr>
          <w:rFonts w:ascii="仿宋" w:eastAsia="仿宋" w:hAnsi="仿宋" w:hint="eastAsia"/>
          <w:sz w:val="24"/>
        </w:rPr>
        <w:t>对特定租赁资产合同项下的租赁项目进行日常管理和维护，包括但不限于按期催收租金，定期了解承租人及其担保人的经营状况，实时监控租赁设备的使用情况等，并就此按</w:t>
      </w:r>
      <w:r w:rsidR="00482B84" w:rsidRPr="009B0B35">
        <w:rPr>
          <w:rFonts w:ascii="仿宋" w:eastAsia="仿宋" w:hAnsi="仿宋" w:hint="eastAsia"/>
          <w:sz w:val="24"/>
        </w:rPr>
        <w:t>季</w:t>
      </w:r>
      <w:r w:rsidR="004109E6" w:rsidRPr="009B0B35">
        <w:rPr>
          <w:rFonts w:ascii="仿宋" w:eastAsia="仿宋" w:hAnsi="仿宋" w:hint="eastAsia"/>
          <w:sz w:val="24"/>
        </w:rPr>
        <w:t>向受托人书面报告。</w:t>
      </w:r>
    </w:p>
    <w:p w:rsidR="009D1216" w:rsidRPr="009B0B35" w:rsidRDefault="009D1216">
      <w:pPr>
        <w:rPr>
          <w:rFonts w:ascii="仿宋" w:eastAsia="仿宋" w:hAnsi="仿宋" w:cs="宋体"/>
          <w:sz w:val="24"/>
        </w:rPr>
      </w:pPr>
    </w:p>
    <w:p w:rsidR="0077089E" w:rsidRPr="009B0B35" w:rsidRDefault="003F025E" w:rsidP="007831AA">
      <w:pPr>
        <w:pStyle w:val="ab"/>
      </w:pPr>
      <w:r w:rsidRPr="009B0B35">
        <w:rPr>
          <w:rFonts w:hint="eastAsia"/>
        </w:rPr>
        <w:t>三、</w:t>
      </w:r>
      <w:r w:rsidR="00530C3F" w:rsidRPr="009B0B35">
        <w:rPr>
          <w:rFonts w:hint="eastAsia"/>
        </w:rPr>
        <w:t>信托</w:t>
      </w:r>
      <w:r w:rsidR="0007276D" w:rsidRPr="009B0B35">
        <w:rPr>
          <w:rFonts w:hint="eastAsia"/>
        </w:rPr>
        <w:t>项目收益分配</w:t>
      </w:r>
    </w:p>
    <w:p w:rsidR="00633221" w:rsidRPr="009B0B35" w:rsidRDefault="0007276D">
      <w:pPr>
        <w:rPr>
          <w:rFonts w:ascii="仿宋" w:eastAsia="仿宋" w:hAnsi="仿宋" w:cs="宋体"/>
          <w:sz w:val="24"/>
        </w:rPr>
      </w:pPr>
      <w:r w:rsidRPr="009B0B35">
        <w:rPr>
          <w:rFonts w:ascii="仿宋" w:eastAsia="仿宋" w:hAnsi="仿宋" w:cs="宋体" w:hint="eastAsia"/>
          <w:sz w:val="24"/>
        </w:rPr>
        <w:t>1、</w:t>
      </w:r>
      <w:r w:rsidR="004B2886" w:rsidRPr="009B0B35">
        <w:rPr>
          <w:rFonts w:ascii="仿宋" w:eastAsia="仿宋" w:hAnsi="仿宋" w:cs="宋体" w:hint="eastAsia"/>
          <w:sz w:val="24"/>
        </w:rPr>
        <w:t>第一信托年度</w:t>
      </w:r>
      <w:r w:rsidR="00633221" w:rsidRPr="009B0B35">
        <w:rPr>
          <w:rFonts w:ascii="仿宋" w:eastAsia="仿宋" w:hAnsi="仿宋" w:cs="宋体" w:hint="eastAsia"/>
          <w:sz w:val="24"/>
        </w:rPr>
        <w:t>优先受益人</w:t>
      </w:r>
      <w:r w:rsidR="004B2886" w:rsidRPr="009B0B35">
        <w:rPr>
          <w:rFonts w:ascii="仿宋" w:eastAsia="仿宋" w:hAnsi="仿宋" w:cs="宋体" w:hint="eastAsia"/>
          <w:sz w:val="24"/>
        </w:rPr>
        <w:t>按年</w:t>
      </w:r>
      <w:r w:rsidR="00E4715C" w:rsidRPr="009B0B35">
        <w:rPr>
          <w:rFonts w:ascii="仿宋" w:eastAsia="仿宋" w:hAnsi="仿宋" w:cs="宋体" w:hint="eastAsia"/>
          <w:sz w:val="24"/>
        </w:rPr>
        <w:t>[ ]</w:t>
      </w:r>
      <w:r w:rsidR="004B2886" w:rsidRPr="009B0B35">
        <w:rPr>
          <w:rFonts w:ascii="仿宋" w:eastAsia="仿宋" w:hAnsi="仿宋" w:cs="宋体" w:hint="eastAsia"/>
          <w:sz w:val="24"/>
        </w:rPr>
        <w:t>%的收益率进行分配</w:t>
      </w:r>
      <w:r w:rsidR="00633221" w:rsidRPr="009B0B35">
        <w:rPr>
          <w:rFonts w:ascii="仿宋" w:eastAsia="仿宋" w:hAnsi="仿宋" w:cs="宋体" w:hint="eastAsia"/>
          <w:sz w:val="24"/>
        </w:rPr>
        <w:t>。</w:t>
      </w:r>
      <w:r w:rsidR="005B5E0F" w:rsidRPr="009B0B35">
        <w:rPr>
          <w:rFonts w:ascii="仿宋" w:eastAsia="仿宋" w:hAnsi="仿宋" w:cs="宋体" w:hint="eastAsia"/>
          <w:sz w:val="24"/>
        </w:rPr>
        <w:t>本信托年度已作赎回的信托单位</w:t>
      </w:r>
      <w:r w:rsidR="00956739" w:rsidRPr="009B0B35">
        <w:rPr>
          <w:rFonts w:ascii="仿宋" w:eastAsia="仿宋" w:hAnsi="仿宋" w:cs="宋体" w:hint="eastAsia"/>
          <w:sz w:val="24"/>
        </w:rPr>
        <w:t>份额</w:t>
      </w:r>
      <w:r w:rsidR="000829CD" w:rsidRPr="009B0B35">
        <w:rPr>
          <w:rFonts w:ascii="仿宋" w:eastAsia="仿宋" w:hAnsi="仿宋" w:cs="宋体" w:hint="eastAsia"/>
          <w:sz w:val="24"/>
        </w:rPr>
        <w:t>，不参加下一信托年度的信托利益分配。</w:t>
      </w:r>
    </w:p>
    <w:p w:rsidR="009E79A9" w:rsidRPr="009B0B35" w:rsidRDefault="00633221">
      <w:pPr>
        <w:rPr>
          <w:rFonts w:ascii="仿宋" w:eastAsia="仿宋" w:hAnsi="仿宋" w:cs="宋体"/>
          <w:sz w:val="24"/>
        </w:rPr>
      </w:pPr>
      <w:r w:rsidRPr="009B0B35">
        <w:rPr>
          <w:rFonts w:ascii="仿宋" w:eastAsia="仿宋" w:hAnsi="仿宋" w:cs="宋体" w:hint="eastAsia"/>
          <w:sz w:val="24"/>
        </w:rPr>
        <w:t>2、第二信托年度，本信托</w:t>
      </w:r>
      <w:r w:rsidR="00956739" w:rsidRPr="009B0B35">
        <w:rPr>
          <w:rFonts w:ascii="仿宋" w:eastAsia="仿宋" w:hAnsi="仿宋" w:cs="宋体" w:hint="eastAsia"/>
          <w:sz w:val="24"/>
        </w:rPr>
        <w:t>优先受益人</w:t>
      </w:r>
      <w:r w:rsidRPr="009B0B35">
        <w:rPr>
          <w:rFonts w:ascii="仿宋" w:eastAsia="仿宋" w:hAnsi="仿宋" w:cs="宋体" w:hint="eastAsia"/>
          <w:sz w:val="24"/>
        </w:rPr>
        <w:t>除按</w:t>
      </w:r>
      <w:r w:rsidR="00CA3342" w:rsidRPr="009B0B35">
        <w:rPr>
          <w:rFonts w:ascii="仿宋" w:eastAsia="仿宋" w:hAnsi="仿宋" w:cs="宋体" w:hint="eastAsia"/>
          <w:sz w:val="24"/>
        </w:rPr>
        <w:t>年</w:t>
      </w:r>
      <w:r w:rsidR="00E4715C" w:rsidRPr="009B0B35">
        <w:rPr>
          <w:rFonts w:ascii="仿宋" w:eastAsia="仿宋" w:hAnsi="仿宋" w:cs="宋体" w:hint="eastAsia"/>
          <w:sz w:val="24"/>
        </w:rPr>
        <w:t>[ ]</w:t>
      </w:r>
      <w:r w:rsidR="00CA3342" w:rsidRPr="009B0B35">
        <w:rPr>
          <w:rFonts w:ascii="仿宋" w:eastAsia="仿宋" w:hAnsi="仿宋" w:cs="宋体" w:hint="eastAsia"/>
          <w:sz w:val="24"/>
        </w:rPr>
        <w:t>%的收益率进行分配外，超过</w:t>
      </w:r>
      <w:r w:rsidR="00E4715C" w:rsidRPr="009B0B35">
        <w:rPr>
          <w:rFonts w:ascii="仿宋" w:eastAsia="仿宋" w:hAnsi="仿宋" w:cs="宋体" w:hint="eastAsia"/>
          <w:sz w:val="24"/>
        </w:rPr>
        <w:t xml:space="preserve"> [  ]</w:t>
      </w:r>
      <w:r w:rsidR="00CA3342" w:rsidRPr="009B0B35">
        <w:rPr>
          <w:rFonts w:ascii="仿宋" w:eastAsia="仿宋" w:hAnsi="仿宋" w:cs="宋体" w:hint="eastAsia"/>
          <w:sz w:val="24"/>
        </w:rPr>
        <w:t>%部分，受托人</w:t>
      </w:r>
      <w:r w:rsidR="00E454F9" w:rsidRPr="009B0B35">
        <w:rPr>
          <w:rFonts w:ascii="仿宋" w:eastAsia="仿宋" w:hAnsi="仿宋" w:cs="宋体" w:hint="eastAsia"/>
          <w:sz w:val="24"/>
        </w:rPr>
        <w:t>在</w:t>
      </w:r>
      <w:r w:rsidR="004E765E" w:rsidRPr="009B0B35">
        <w:rPr>
          <w:rFonts w:ascii="仿宋" w:eastAsia="仿宋" w:hAnsi="仿宋" w:cs="宋体" w:hint="eastAsia"/>
          <w:sz w:val="24"/>
        </w:rPr>
        <w:t>提取其中的</w:t>
      </w:r>
      <w:r w:rsidR="007C601B" w:rsidRPr="009B0B35">
        <w:rPr>
          <w:rFonts w:ascii="仿宋" w:eastAsia="仿宋" w:hAnsi="仿宋" w:cs="宋体" w:hint="eastAsia"/>
          <w:sz w:val="24"/>
        </w:rPr>
        <w:t>4</w:t>
      </w:r>
      <w:r w:rsidR="004E765E" w:rsidRPr="009B0B35">
        <w:rPr>
          <w:rFonts w:ascii="仿宋" w:eastAsia="仿宋" w:hAnsi="仿宋" w:cs="宋体" w:hint="eastAsia"/>
          <w:sz w:val="24"/>
        </w:rPr>
        <w:t>0%作为绩效管理报酬</w:t>
      </w:r>
      <w:r w:rsidR="00E454F9" w:rsidRPr="009B0B35">
        <w:rPr>
          <w:rFonts w:ascii="仿宋" w:eastAsia="仿宋" w:hAnsi="仿宋" w:cs="宋体" w:hint="eastAsia"/>
          <w:sz w:val="24"/>
        </w:rPr>
        <w:t>后</w:t>
      </w:r>
      <w:r w:rsidR="007C601B" w:rsidRPr="009B0B35">
        <w:rPr>
          <w:rFonts w:ascii="仿宋" w:eastAsia="仿宋" w:hAnsi="仿宋" w:cs="宋体" w:hint="eastAsia"/>
          <w:sz w:val="24"/>
        </w:rPr>
        <w:t>，</w:t>
      </w:r>
      <w:r w:rsidR="00E454F9" w:rsidRPr="009B0B35">
        <w:rPr>
          <w:rFonts w:ascii="仿宋" w:eastAsia="仿宋" w:hAnsi="仿宋" w:cs="宋体" w:hint="eastAsia"/>
          <w:sz w:val="24"/>
        </w:rPr>
        <w:t>全部向</w:t>
      </w:r>
      <w:r w:rsidR="00CA3342" w:rsidRPr="009B0B35">
        <w:rPr>
          <w:rFonts w:ascii="仿宋" w:eastAsia="仿宋" w:hAnsi="仿宋" w:cs="宋体" w:hint="eastAsia"/>
          <w:sz w:val="24"/>
        </w:rPr>
        <w:t>优先受益人</w:t>
      </w:r>
      <w:r w:rsidR="00E454F9" w:rsidRPr="009B0B35">
        <w:rPr>
          <w:rFonts w:ascii="仿宋" w:eastAsia="仿宋" w:hAnsi="仿宋" w:cs="宋体" w:hint="eastAsia"/>
          <w:sz w:val="24"/>
        </w:rPr>
        <w:t>进行分配。</w:t>
      </w:r>
      <w:bookmarkStart w:id="0" w:name="_GoBack"/>
      <w:bookmarkEnd w:id="0"/>
    </w:p>
    <w:sectPr w:rsidR="009E79A9" w:rsidRPr="009B0B35" w:rsidSect="00CB30DF">
      <w:headerReference w:type="default" r:id="rId7"/>
      <w:pgSz w:w="11906" w:h="16838"/>
      <w:pgMar w:top="1134" w:right="1797" w:bottom="1134"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239" w:rsidRDefault="00240239" w:rsidP="009D683A">
      <w:r>
        <w:separator/>
      </w:r>
    </w:p>
  </w:endnote>
  <w:endnote w:type="continuationSeparator" w:id="0">
    <w:p w:rsidR="00240239" w:rsidRDefault="00240239" w:rsidP="009D6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仿宋">
    <w:panose1 w:val="02010609060101010101"/>
    <w:charset w:val="86"/>
    <w:family w:val="modern"/>
    <w:pitch w:val="fixed"/>
    <w:sig w:usb0="800002BF" w:usb1="38CF7CFA" w:usb2="00000016" w:usb3="00000000" w:csb0="00040001" w:csb1="00000000"/>
  </w:font>
  <w:font w:name="彩虹楷体">
    <w:altName w:val="微软雅黑"/>
    <w:charset w:val="86"/>
    <w:family w:val="modern"/>
    <w:pitch w:val="fixed"/>
    <w:sig w:usb0="00000000"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239" w:rsidRDefault="00240239" w:rsidP="009D683A">
      <w:r>
        <w:separator/>
      </w:r>
    </w:p>
  </w:footnote>
  <w:footnote w:type="continuationSeparator" w:id="0">
    <w:p w:rsidR="00240239" w:rsidRDefault="00240239" w:rsidP="009D68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E7B" w:rsidRDefault="00506E7B" w:rsidP="00506E7B">
    <w:pPr>
      <w:pStyle w:val="a5"/>
      <w:jc w:val="left"/>
    </w:pPr>
    <w:r>
      <w:rPr>
        <w:noProof/>
      </w:rPr>
      <w:drawing>
        <wp:inline distT="0" distB="0" distL="0" distR="0">
          <wp:extent cx="996928" cy="360000"/>
          <wp:effectExtent l="0" t="0" r="0" b="254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租赁视界Logo.png"/>
                  <pic:cNvPicPr/>
                </pic:nvPicPr>
                <pic:blipFill>
                  <a:blip r:embed="rId1">
                    <a:extLst>
                      <a:ext uri="{28A0092B-C50C-407E-A947-70E740481C1C}">
                        <a14:useLocalDpi xmlns:a14="http://schemas.microsoft.com/office/drawing/2010/main" val="0"/>
                      </a:ext>
                    </a:extLst>
                  </a:blip>
                  <a:stretch>
                    <a:fillRect/>
                  </a:stretch>
                </pic:blipFill>
                <pic:spPr>
                  <a:xfrm>
                    <a:off x="0" y="0"/>
                    <a:ext cx="996928" cy="360000"/>
                  </a:xfrm>
                  <a:prstGeom prst="rect">
                    <a:avLst/>
                  </a:prstGeom>
                </pic:spPr>
              </pic:pic>
            </a:graphicData>
          </a:graphic>
        </wp:inline>
      </w:drawing>
    </w:r>
    <w:r w:rsidR="0026290E">
      <w:rPr>
        <w:rFonts w:hint="eastAsia"/>
      </w:rPr>
      <w:t xml:space="preserve"> </w:t>
    </w:r>
    <w:r w:rsidR="0026290E">
      <w:rPr>
        <w:rFonts w:hint="eastAsia"/>
      </w:rPr>
      <w:t>标记：已阅读</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9E6"/>
    <w:rsid w:val="00002E22"/>
    <w:rsid w:val="00004602"/>
    <w:rsid w:val="00026A42"/>
    <w:rsid w:val="0004777E"/>
    <w:rsid w:val="00056B48"/>
    <w:rsid w:val="00061D93"/>
    <w:rsid w:val="0007276D"/>
    <w:rsid w:val="00074CD3"/>
    <w:rsid w:val="000829CD"/>
    <w:rsid w:val="00097B19"/>
    <w:rsid w:val="000C7540"/>
    <w:rsid w:val="000E6C0D"/>
    <w:rsid w:val="00143414"/>
    <w:rsid w:val="001853AD"/>
    <w:rsid w:val="00192FBA"/>
    <w:rsid w:val="001E7DF1"/>
    <w:rsid w:val="00240239"/>
    <w:rsid w:val="0026290E"/>
    <w:rsid w:val="002D607F"/>
    <w:rsid w:val="0034516B"/>
    <w:rsid w:val="003B08D0"/>
    <w:rsid w:val="003F025E"/>
    <w:rsid w:val="004109E6"/>
    <w:rsid w:val="00441FFC"/>
    <w:rsid w:val="00482B84"/>
    <w:rsid w:val="004B2886"/>
    <w:rsid w:val="004C0C12"/>
    <w:rsid w:val="004E5F0E"/>
    <w:rsid w:val="004E765E"/>
    <w:rsid w:val="0050489D"/>
    <w:rsid w:val="00506E7B"/>
    <w:rsid w:val="00530C3F"/>
    <w:rsid w:val="0058249B"/>
    <w:rsid w:val="005B5E0F"/>
    <w:rsid w:val="005F10AC"/>
    <w:rsid w:val="00633221"/>
    <w:rsid w:val="00686ACF"/>
    <w:rsid w:val="006D12D3"/>
    <w:rsid w:val="006D29CA"/>
    <w:rsid w:val="0077089E"/>
    <w:rsid w:val="007831AA"/>
    <w:rsid w:val="007C601B"/>
    <w:rsid w:val="00876DB5"/>
    <w:rsid w:val="008A7CAD"/>
    <w:rsid w:val="008F66B7"/>
    <w:rsid w:val="00937368"/>
    <w:rsid w:val="00956739"/>
    <w:rsid w:val="00965D3E"/>
    <w:rsid w:val="00966A35"/>
    <w:rsid w:val="00997CC6"/>
    <w:rsid w:val="009B0B35"/>
    <w:rsid w:val="009B7A06"/>
    <w:rsid w:val="009D1216"/>
    <w:rsid w:val="009D683A"/>
    <w:rsid w:val="009E79A9"/>
    <w:rsid w:val="00A309B5"/>
    <w:rsid w:val="00A57AC8"/>
    <w:rsid w:val="00A97AF0"/>
    <w:rsid w:val="00AA4883"/>
    <w:rsid w:val="00AC2EE4"/>
    <w:rsid w:val="00AE0EB7"/>
    <w:rsid w:val="00AE5AE0"/>
    <w:rsid w:val="00AF35A3"/>
    <w:rsid w:val="00B0655B"/>
    <w:rsid w:val="00B335E4"/>
    <w:rsid w:val="00B37F31"/>
    <w:rsid w:val="00B85BC6"/>
    <w:rsid w:val="00B86FBC"/>
    <w:rsid w:val="00C01C14"/>
    <w:rsid w:val="00C30324"/>
    <w:rsid w:val="00CA3342"/>
    <w:rsid w:val="00CB30DF"/>
    <w:rsid w:val="00CC42AD"/>
    <w:rsid w:val="00D21F64"/>
    <w:rsid w:val="00DB5CC7"/>
    <w:rsid w:val="00E229E0"/>
    <w:rsid w:val="00E454F9"/>
    <w:rsid w:val="00E4715C"/>
    <w:rsid w:val="00E73072"/>
    <w:rsid w:val="00EF51CB"/>
    <w:rsid w:val="00F059A3"/>
    <w:rsid w:val="00F60727"/>
    <w:rsid w:val="00F65FBA"/>
    <w:rsid w:val="00F826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E8EB13"/>
  <w15:docId w15:val="{A8B6B246-0ACD-4CDC-9F90-F29576E2F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zh-CN" w:bidi="ar-SA"/>
      </w:rPr>
    </w:rPrDefault>
    <w:pPrDefault>
      <w:pPr>
        <w:spacing w:after="200" w:line="288"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2EE4"/>
  </w:style>
  <w:style w:type="paragraph" w:styleId="1">
    <w:name w:val="heading 1"/>
    <w:basedOn w:val="a"/>
    <w:next w:val="a"/>
    <w:link w:val="10"/>
    <w:uiPriority w:val="9"/>
    <w:qFormat/>
    <w:rsid w:val="00AC2EE4"/>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2">
    <w:name w:val="heading 2"/>
    <w:basedOn w:val="a"/>
    <w:next w:val="a"/>
    <w:link w:val="20"/>
    <w:uiPriority w:val="9"/>
    <w:semiHidden/>
    <w:unhideWhenUsed/>
    <w:qFormat/>
    <w:rsid w:val="00AC2EE4"/>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3">
    <w:name w:val="heading 3"/>
    <w:basedOn w:val="a"/>
    <w:next w:val="a"/>
    <w:link w:val="30"/>
    <w:uiPriority w:val="9"/>
    <w:semiHidden/>
    <w:unhideWhenUsed/>
    <w:qFormat/>
    <w:rsid w:val="00AC2EE4"/>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4">
    <w:name w:val="heading 4"/>
    <w:basedOn w:val="a"/>
    <w:next w:val="a"/>
    <w:link w:val="40"/>
    <w:uiPriority w:val="9"/>
    <w:semiHidden/>
    <w:unhideWhenUsed/>
    <w:qFormat/>
    <w:rsid w:val="00AC2EE4"/>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5">
    <w:name w:val="heading 5"/>
    <w:basedOn w:val="a"/>
    <w:next w:val="a"/>
    <w:link w:val="50"/>
    <w:uiPriority w:val="9"/>
    <w:semiHidden/>
    <w:unhideWhenUsed/>
    <w:qFormat/>
    <w:rsid w:val="00AC2EE4"/>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6">
    <w:name w:val="heading 6"/>
    <w:basedOn w:val="a"/>
    <w:next w:val="a"/>
    <w:link w:val="60"/>
    <w:uiPriority w:val="9"/>
    <w:semiHidden/>
    <w:unhideWhenUsed/>
    <w:qFormat/>
    <w:rsid w:val="00AC2EE4"/>
    <w:pPr>
      <w:keepNext/>
      <w:keepLines/>
      <w:spacing w:before="40" w:after="0"/>
      <w:outlineLvl w:val="5"/>
    </w:pPr>
    <w:rPr>
      <w:rFonts w:asciiTheme="majorHAnsi" w:eastAsiaTheme="majorEastAsia" w:hAnsiTheme="majorHAnsi" w:cstheme="majorBidi"/>
      <w:color w:val="F79646" w:themeColor="accent6"/>
    </w:rPr>
  </w:style>
  <w:style w:type="paragraph" w:styleId="7">
    <w:name w:val="heading 7"/>
    <w:basedOn w:val="a"/>
    <w:next w:val="a"/>
    <w:link w:val="70"/>
    <w:uiPriority w:val="9"/>
    <w:semiHidden/>
    <w:unhideWhenUsed/>
    <w:qFormat/>
    <w:rsid w:val="00AC2EE4"/>
    <w:pPr>
      <w:keepNext/>
      <w:keepLines/>
      <w:spacing w:before="40" w:after="0"/>
      <w:outlineLvl w:val="6"/>
    </w:pPr>
    <w:rPr>
      <w:rFonts w:asciiTheme="majorHAnsi" w:eastAsiaTheme="majorEastAsia" w:hAnsiTheme="majorHAnsi" w:cstheme="majorBidi"/>
      <w:b/>
      <w:bCs/>
      <w:color w:val="F79646" w:themeColor="accent6"/>
    </w:rPr>
  </w:style>
  <w:style w:type="paragraph" w:styleId="8">
    <w:name w:val="heading 8"/>
    <w:basedOn w:val="a"/>
    <w:next w:val="a"/>
    <w:link w:val="80"/>
    <w:uiPriority w:val="9"/>
    <w:semiHidden/>
    <w:unhideWhenUsed/>
    <w:qFormat/>
    <w:rsid w:val="00AC2EE4"/>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9">
    <w:name w:val="heading 9"/>
    <w:basedOn w:val="a"/>
    <w:next w:val="a"/>
    <w:link w:val="90"/>
    <w:uiPriority w:val="9"/>
    <w:semiHidden/>
    <w:unhideWhenUsed/>
    <w:qFormat/>
    <w:rsid w:val="00AC2EE4"/>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109E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a"/>
    <w:rsid w:val="004109E6"/>
  </w:style>
  <w:style w:type="paragraph" w:styleId="a4">
    <w:name w:val="Balloon Text"/>
    <w:basedOn w:val="a"/>
    <w:semiHidden/>
    <w:rsid w:val="004109E6"/>
    <w:rPr>
      <w:sz w:val="18"/>
      <w:szCs w:val="18"/>
    </w:rPr>
  </w:style>
  <w:style w:type="paragraph" w:styleId="a5">
    <w:name w:val="header"/>
    <w:basedOn w:val="a"/>
    <w:link w:val="a6"/>
    <w:rsid w:val="009D683A"/>
    <w:pPr>
      <w:pBdr>
        <w:bottom w:val="single" w:sz="6" w:space="1" w:color="auto"/>
      </w:pBdr>
      <w:tabs>
        <w:tab w:val="center" w:pos="4153"/>
        <w:tab w:val="right" w:pos="8306"/>
      </w:tabs>
      <w:snapToGrid w:val="0"/>
      <w:jc w:val="center"/>
    </w:pPr>
    <w:rPr>
      <w:sz w:val="18"/>
      <w:szCs w:val="18"/>
    </w:rPr>
  </w:style>
  <w:style w:type="character" w:customStyle="1" w:styleId="a6">
    <w:name w:val="页眉 字符"/>
    <w:link w:val="a5"/>
    <w:rsid w:val="009D683A"/>
    <w:rPr>
      <w:kern w:val="2"/>
      <w:sz w:val="18"/>
      <w:szCs w:val="18"/>
    </w:rPr>
  </w:style>
  <w:style w:type="paragraph" w:styleId="a7">
    <w:name w:val="footer"/>
    <w:basedOn w:val="a"/>
    <w:link w:val="a8"/>
    <w:rsid w:val="009D683A"/>
    <w:pPr>
      <w:tabs>
        <w:tab w:val="center" w:pos="4153"/>
        <w:tab w:val="right" w:pos="8306"/>
      </w:tabs>
      <w:snapToGrid w:val="0"/>
    </w:pPr>
    <w:rPr>
      <w:sz w:val="18"/>
      <w:szCs w:val="18"/>
    </w:rPr>
  </w:style>
  <w:style w:type="character" w:customStyle="1" w:styleId="a8">
    <w:name w:val="页脚 字符"/>
    <w:link w:val="a7"/>
    <w:rsid w:val="009D683A"/>
    <w:rPr>
      <w:kern w:val="2"/>
      <w:sz w:val="18"/>
      <w:szCs w:val="18"/>
    </w:rPr>
  </w:style>
  <w:style w:type="paragraph" w:styleId="a9">
    <w:name w:val="Title"/>
    <w:basedOn w:val="a"/>
    <w:next w:val="a"/>
    <w:link w:val="aa"/>
    <w:uiPriority w:val="10"/>
    <w:qFormat/>
    <w:rsid w:val="00AC2EE4"/>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aa">
    <w:name w:val="标题 字符"/>
    <w:basedOn w:val="a0"/>
    <w:link w:val="a9"/>
    <w:uiPriority w:val="10"/>
    <w:rsid w:val="00AC2EE4"/>
    <w:rPr>
      <w:rFonts w:asciiTheme="majorHAnsi" w:eastAsiaTheme="majorEastAsia" w:hAnsiTheme="majorHAnsi" w:cstheme="majorBidi"/>
      <w:color w:val="262626" w:themeColor="text1" w:themeTint="D9"/>
      <w:spacing w:val="-15"/>
      <w:sz w:val="96"/>
      <w:szCs w:val="96"/>
    </w:rPr>
  </w:style>
  <w:style w:type="character" w:customStyle="1" w:styleId="10">
    <w:name w:val="标题 1 字符"/>
    <w:basedOn w:val="a0"/>
    <w:link w:val="1"/>
    <w:uiPriority w:val="9"/>
    <w:rsid w:val="00AC2EE4"/>
    <w:rPr>
      <w:rFonts w:asciiTheme="majorHAnsi" w:eastAsiaTheme="majorEastAsia" w:hAnsiTheme="majorHAnsi" w:cstheme="majorBidi"/>
      <w:color w:val="E36C0A" w:themeColor="accent6" w:themeShade="BF"/>
      <w:sz w:val="40"/>
      <w:szCs w:val="40"/>
    </w:rPr>
  </w:style>
  <w:style w:type="paragraph" w:styleId="ab">
    <w:name w:val="Subtitle"/>
    <w:basedOn w:val="a"/>
    <w:next w:val="a"/>
    <w:link w:val="ac"/>
    <w:uiPriority w:val="11"/>
    <w:qFormat/>
    <w:rsid w:val="00AC2EE4"/>
    <w:pPr>
      <w:numPr>
        <w:ilvl w:val="1"/>
      </w:numPr>
      <w:spacing w:line="240" w:lineRule="auto"/>
    </w:pPr>
    <w:rPr>
      <w:rFonts w:asciiTheme="majorHAnsi" w:eastAsiaTheme="majorEastAsia" w:hAnsiTheme="majorHAnsi" w:cstheme="majorBidi"/>
      <w:sz w:val="30"/>
      <w:szCs w:val="30"/>
    </w:rPr>
  </w:style>
  <w:style w:type="character" w:customStyle="1" w:styleId="ac">
    <w:name w:val="副标题 字符"/>
    <w:basedOn w:val="a0"/>
    <w:link w:val="ab"/>
    <w:uiPriority w:val="11"/>
    <w:rsid w:val="00AC2EE4"/>
    <w:rPr>
      <w:rFonts w:asciiTheme="majorHAnsi" w:eastAsiaTheme="majorEastAsia" w:hAnsiTheme="majorHAnsi" w:cstheme="majorBidi"/>
      <w:sz w:val="30"/>
      <w:szCs w:val="30"/>
    </w:rPr>
  </w:style>
  <w:style w:type="character" w:customStyle="1" w:styleId="20">
    <w:name w:val="标题 2 字符"/>
    <w:basedOn w:val="a0"/>
    <w:link w:val="2"/>
    <w:uiPriority w:val="9"/>
    <w:semiHidden/>
    <w:rsid w:val="00AC2EE4"/>
    <w:rPr>
      <w:rFonts w:asciiTheme="majorHAnsi" w:eastAsiaTheme="majorEastAsia" w:hAnsiTheme="majorHAnsi" w:cstheme="majorBidi"/>
      <w:color w:val="E36C0A" w:themeColor="accent6" w:themeShade="BF"/>
      <w:sz w:val="28"/>
      <w:szCs w:val="28"/>
    </w:rPr>
  </w:style>
  <w:style w:type="character" w:customStyle="1" w:styleId="30">
    <w:name w:val="标题 3 字符"/>
    <w:basedOn w:val="a0"/>
    <w:link w:val="3"/>
    <w:uiPriority w:val="9"/>
    <w:semiHidden/>
    <w:rsid w:val="00AC2EE4"/>
    <w:rPr>
      <w:rFonts w:asciiTheme="majorHAnsi" w:eastAsiaTheme="majorEastAsia" w:hAnsiTheme="majorHAnsi" w:cstheme="majorBidi"/>
      <w:color w:val="E36C0A" w:themeColor="accent6" w:themeShade="BF"/>
      <w:sz w:val="24"/>
      <w:szCs w:val="24"/>
    </w:rPr>
  </w:style>
  <w:style w:type="character" w:customStyle="1" w:styleId="40">
    <w:name w:val="标题 4 字符"/>
    <w:basedOn w:val="a0"/>
    <w:link w:val="4"/>
    <w:uiPriority w:val="9"/>
    <w:semiHidden/>
    <w:rsid w:val="00AC2EE4"/>
    <w:rPr>
      <w:rFonts w:asciiTheme="majorHAnsi" w:eastAsiaTheme="majorEastAsia" w:hAnsiTheme="majorHAnsi" w:cstheme="majorBidi"/>
      <w:color w:val="F79646" w:themeColor="accent6"/>
      <w:sz w:val="22"/>
      <w:szCs w:val="22"/>
    </w:rPr>
  </w:style>
  <w:style w:type="character" w:customStyle="1" w:styleId="50">
    <w:name w:val="标题 5 字符"/>
    <w:basedOn w:val="a0"/>
    <w:link w:val="5"/>
    <w:uiPriority w:val="9"/>
    <w:semiHidden/>
    <w:rsid w:val="00AC2EE4"/>
    <w:rPr>
      <w:rFonts w:asciiTheme="majorHAnsi" w:eastAsiaTheme="majorEastAsia" w:hAnsiTheme="majorHAnsi" w:cstheme="majorBidi"/>
      <w:i/>
      <w:iCs/>
      <w:color w:val="F79646" w:themeColor="accent6"/>
      <w:sz w:val="22"/>
      <w:szCs w:val="22"/>
    </w:rPr>
  </w:style>
  <w:style w:type="character" w:customStyle="1" w:styleId="60">
    <w:name w:val="标题 6 字符"/>
    <w:basedOn w:val="a0"/>
    <w:link w:val="6"/>
    <w:uiPriority w:val="9"/>
    <w:semiHidden/>
    <w:rsid w:val="00AC2EE4"/>
    <w:rPr>
      <w:rFonts w:asciiTheme="majorHAnsi" w:eastAsiaTheme="majorEastAsia" w:hAnsiTheme="majorHAnsi" w:cstheme="majorBidi"/>
      <w:color w:val="F79646" w:themeColor="accent6"/>
    </w:rPr>
  </w:style>
  <w:style w:type="character" w:customStyle="1" w:styleId="70">
    <w:name w:val="标题 7 字符"/>
    <w:basedOn w:val="a0"/>
    <w:link w:val="7"/>
    <w:uiPriority w:val="9"/>
    <w:semiHidden/>
    <w:rsid w:val="00AC2EE4"/>
    <w:rPr>
      <w:rFonts w:asciiTheme="majorHAnsi" w:eastAsiaTheme="majorEastAsia" w:hAnsiTheme="majorHAnsi" w:cstheme="majorBidi"/>
      <w:b/>
      <w:bCs/>
      <w:color w:val="F79646" w:themeColor="accent6"/>
    </w:rPr>
  </w:style>
  <w:style w:type="character" w:customStyle="1" w:styleId="80">
    <w:name w:val="标题 8 字符"/>
    <w:basedOn w:val="a0"/>
    <w:link w:val="8"/>
    <w:uiPriority w:val="9"/>
    <w:semiHidden/>
    <w:rsid w:val="00AC2EE4"/>
    <w:rPr>
      <w:rFonts w:asciiTheme="majorHAnsi" w:eastAsiaTheme="majorEastAsia" w:hAnsiTheme="majorHAnsi" w:cstheme="majorBidi"/>
      <w:b/>
      <w:bCs/>
      <w:i/>
      <w:iCs/>
      <w:color w:val="F79646" w:themeColor="accent6"/>
      <w:sz w:val="20"/>
      <w:szCs w:val="20"/>
    </w:rPr>
  </w:style>
  <w:style w:type="character" w:customStyle="1" w:styleId="90">
    <w:name w:val="标题 9 字符"/>
    <w:basedOn w:val="a0"/>
    <w:link w:val="9"/>
    <w:uiPriority w:val="9"/>
    <w:semiHidden/>
    <w:rsid w:val="00AC2EE4"/>
    <w:rPr>
      <w:rFonts w:asciiTheme="majorHAnsi" w:eastAsiaTheme="majorEastAsia" w:hAnsiTheme="majorHAnsi" w:cstheme="majorBidi"/>
      <w:i/>
      <w:iCs/>
      <w:color w:val="F79646" w:themeColor="accent6"/>
      <w:sz w:val="20"/>
      <w:szCs w:val="20"/>
    </w:rPr>
  </w:style>
  <w:style w:type="paragraph" w:styleId="ad">
    <w:name w:val="caption"/>
    <w:basedOn w:val="a"/>
    <w:next w:val="a"/>
    <w:uiPriority w:val="35"/>
    <w:semiHidden/>
    <w:unhideWhenUsed/>
    <w:qFormat/>
    <w:rsid w:val="00AC2EE4"/>
    <w:pPr>
      <w:spacing w:line="240" w:lineRule="auto"/>
    </w:pPr>
    <w:rPr>
      <w:b/>
      <w:bCs/>
      <w:smallCaps/>
      <w:color w:val="595959" w:themeColor="text1" w:themeTint="A6"/>
    </w:rPr>
  </w:style>
  <w:style w:type="character" w:styleId="ae">
    <w:name w:val="Strong"/>
    <w:basedOn w:val="a0"/>
    <w:uiPriority w:val="22"/>
    <w:qFormat/>
    <w:rsid w:val="00AC2EE4"/>
    <w:rPr>
      <w:b/>
      <w:bCs/>
    </w:rPr>
  </w:style>
  <w:style w:type="character" w:styleId="af">
    <w:name w:val="Emphasis"/>
    <w:basedOn w:val="a0"/>
    <w:uiPriority w:val="20"/>
    <w:qFormat/>
    <w:rsid w:val="00AC2EE4"/>
    <w:rPr>
      <w:i/>
      <w:iCs/>
      <w:color w:val="F79646" w:themeColor="accent6"/>
    </w:rPr>
  </w:style>
  <w:style w:type="paragraph" w:styleId="af0">
    <w:name w:val="No Spacing"/>
    <w:uiPriority w:val="1"/>
    <w:qFormat/>
    <w:rsid w:val="00AC2EE4"/>
    <w:pPr>
      <w:spacing w:after="0" w:line="240" w:lineRule="auto"/>
    </w:pPr>
  </w:style>
  <w:style w:type="paragraph" w:styleId="af1">
    <w:name w:val="Quote"/>
    <w:basedOn w:val="a"/>
    <w:next w:val="a"/>
    <w:link w:val="af2"/>
    <w:uiPriority w:val="29"/>
    <w:qFormat/>
    <w:rsid w:val="00AC2EE4"/>
    <w:pPr>
      <w:spacing w:before="160"/>
      <w:ind w:left="720" w:right="720"/>
      <w:jc w:val="center"/>
    </w:pPr>
    <w:rPr>
      <w:i/>
      <w:iCs/>
      <w:color w:val="262626" w:themeColor="text1" w:themeTint="D9"/>
    </w:rPr>
  </w:style>
  <w:style w:type="character" w:customStyle="1" w:styleId="af2">
    <w:name w:val="引用 字符"/>
    <w:basedOn w:val="a0"/>
    <w:link w:val="af1"/>
    <w:uiPriority w:val="29"/>
    <w:rsid w:val="00AC2EE4"/>
    <w:rPr>
      <w:i/>
      <w:iCs/>
      <w:color w:val="262626" w:themeColor="text1" w:themeTint="D9"/>
    </w:rPr>
  </w:style>
  <w:style w:type="paragraph" w:styleId="af3">
    <w:name w:val="Intense Quote"/>
    <w:basedOn w:val="a"/>
    <w:next w:val="a"/>
    <w:link w:val="af4"/>
    <w:uiPriority w:val="30"/>
    <w:qFormat/>
    <w:rsid w:val="00AC2EE4"/>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af4">
    <w:name w:val="明显引用 字符"/>
    <w:basedOn w:val="a0"/>
    <w:link w:val="af3"/>
    <w:uiPriority w:val="30"/>
    <w:rsid w:val="00AC2EE4"/>
    <w:rPr>
      <w:rFonts w:asciiTheme="majorHAnsi" w:eastAsiaTheme="majorEastAsia" w:hAnsiTheme="majorHAnsi" w:cstheme="majorBidi"/>
      <w:i/>
      <w:iCs/>
      <w:color w:val="F79646" w:themeColor="accent6"/>
      <w:sz w:val="32"/>
      <w:szCs w:val="32"/>
    </w:rPr>
  </w:style>
  <w:style w:type="character" w:styleId="af5">
    <w:name w:val="Subtle Emphasis"/>
    <w:basedOn w:val="a0"/>
    <w:uiPriority w:val="19"/>
    <w:qFormat/>
    <w:rsid w:val="00AC2EE4"/>
    <w:rPr>
      <w:i/>
      <w:iCs/>
    </w:rPr>
  </w:style>
  <w:style w:type="character" w:styleId="af6">
    <w:name w:val="Intense Emphasis"/>
    <w:basedOn w:val="a0"/>
    <w:uiPriority w:val="21"/>
    <w:qFormat/>
    <w:rsid w:val="00AC2EE4"/>
    <w:rPr>
      <w:b/>
      <w:bCs/>
      <w:i/>
      <w:iCs/>
    </w:rPr>
  </w:style>
  <w:style w:type="character" w:styleId="af7">
    <w:name w:val="Subtle Reference"/>
    <w:basedOn w:val="a0"/>
    <w:uiPriority w:val="31"/>
    <w:qFormat/>
    <w:rsid w:val="00AC2EE4"/>
    <w:rPr>
      <w:smallCaps/>
      <w:color w:val="595959" w:themeColor="text1" w:themeTint="A6"/>
    </w:rPr>
  </w:style>
  <w:style w:type="character" w:styleId="af8">
    <w:name w:val="Intense Reference"/>
    <w:basedOn w:val="a0"/>
    <w:uiPriority w:val="32"/>
    <w:qFormat/>
    <w:rsid w:val="00AC2EE4"/>
    <w:rPr>
      <w:b/>
      <w:bCs/>
      <w:smallCaps/>
      <w:color w:val="F79646" w:themeColor="accent6"/>
    </w:rPr>
  </w:style>
  <w:style w:type="character" w:styleId="af9">
    <w:name w:val="Book Title"/>
    <w:basedOn w:val="a0"/>
    <w:uiPriority w:val="33"/>
    <w:qFormat/>
    <w:rsid w:val="00AC2EE4"/>
    <w:rPr>
      <w:b/>
      <w:bCs/>
      <w:caps w:val="0"/>
      <w:smallCaps/>
      <w:spacing w:val="7"/>
      <w:sz w:val="21"/>
      <w:szCs w:val="21"/>
    </w:rPr>
  </w:style>
  <w:style w:type="paragraph" w:styleId="TOC">
    <w:name w:val="TOC Heading"/>
    <w:basedOn w:val="1"/>
    <w:next w:val="a"/>
    <w:uiPriority w:val="39"/>
    <w:semiHidden/>
    <w:unhideWhenUsed/>
    <w:qFormat/>
    <w:rsid w:val="00AC2EE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766525">
      <w:bodyDiv w:val="1"/>
      <w:marLeft w:val="0"/>
      <w:marRight w:val="0"/>
      <w:marTop w:val="0"/>
      <w:marBottom w:val="0"/>
      <w:divBdr>
        <w:top w:val="none" w:sz="0" w:space="0" w:color="auto"/>
        <w:left w:val="none" w:sz="0" w:space="0" w:color="auto"/>
        <w:bottom w:val="none" w:sz="0" w:space="0" w:color="auto"/>
        <w:right w:val="none" w:sz="0" w:space="0" w:color="auto"/>
      </w:divBdr>
    </w:div>
    <w:div w:id="661198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烟灰色玻璃">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4</Pages>
  <Words>358</Words>
  <Characters>2041</Characters>
  <Application>Microsoft Office Word</Application>
  <DocSecurity>0</DocSecurity>
  <Lines>17</Lines>
  <Paragraphs>4</Paragraphs>
  <ScaleCrop>false</ScaleCrop>
  <Company>Ｑ　Ｆ　Ｃ</Company>
  <LinksUpToDate>false</LinksUpToDate>
  <CharactersWithSpaces>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张艳坤</cp:lastModifiedBy>
  <cp:revision>20</cp:revision>
  <cp:lastPrinted>2007-09-05T08:42:00Z</cp:lastPrinted>
  <dcterms:created xsi:type="dcterms:W3CDTF">2011-11-03T14:11:00Z</dcterms:created>
  <dcterms:modified xsi:type="dcterms:W3CDTF">2017-05-04T03:58:00Z</dcterms:modified>
</cp:coreProperties>
</file>