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30"/>
          <w:szCs w:val="30"/>
        </w:rPr>
        <w:t>《最高人民法院</w:t>
      </w:r>
      <w:bookmarkStart w:id="0" w:name="_GoBack"/>
      <w:bookmarkEnd w:id="0"/>
      <w:r>
        <w:rPr>
          <w:rFonts w:ascii="Simsun" w:hAnsi="Simsun"/>
          <w:color w:val="000099"/>
          <w:sz w:val="30"/>
          <w:szCs w:val="30"/>
        </w:rPr>
        <w:t>关于适用〈中华人民共和国合同法〉若干问题的解释（二）》已于</w:t>
      </w:r>
      <w:r>
        <w:rPr>
          <w:rFonts w:ascii="Simsun" w:hAnsi="Simsun"/>
          <w:color w:val="000099"/>
          <w:sz w:val="30"/>
          <w:szCs w:val="30"/>
        </w:rPr>
        <w:t>2009</w:t>
      </w:r>
      <w:r>
        <w:rPr>
          <w:rFonts w:ascii="Simsun" w:hAnsi="Simsun"/>
          <w:color w:val="000099"/>
          <w:sz w:val="30"/>
          <w:szCs w:val="30"/>
        </w:rPr>
        <w:t>年</w:t>
      </w:r>
      <w:r>
        <w:rPr>
          <w:rFonts w:ascii="Simsun" w:hAnsi="Simsun"/>
          <w:color w:val="000099"/>
          <w:sz w:val="30"/>
          <w:szCs w:val="30"/>
        </w:rPr>
        <w:t>2</w:t>
      </w:r>
      <w:r>
        <w:rPr>
          <w:rFonts w:ascii="Simsun" w:hAnsi="Simsun"/>
          <w:color w:val="000099"/>
          <w:sz w:val="30"/>
          <w:szCs w:val="30"/>
        </w:rPr>
        <w:t>月</w:t>
      </w:r>
      <w:r>
        <w:rPr>
          <w:rFonts w:ascii="Simsun" w:hAnsi="Simsun"/>
          <w:color w:val="000099"/>
          <w:sz w:val="30"/>
          <w:szCs w:val="30"/>
        </w:rPr>
        <w:t>9</w:t>
      </w:r>
      <w:r>
        <w:rPr>
          <w:rFonts w:ascii="Simsun" w:hAnsi="Simsun"/>
          <w:color w:val="000099"/>
          <w:sz w:val="30"/>
          <w:szCs w:val="30"/>
        </w:rPr>
        <w:t>日由最高人民法院审判委员会第</w:t>
      </w:r>
      <w:r>
        <w:rPr>
          <w:rFonts w:ascii="Simsun" w:hAnsi="Simsun"/>
          <w:color w:val="000099"/>
          <w:sz w:val="30"/>
          <w:szCs w:val="30"/>
        </w:rPr>
        <w:t>1462</w:t>
      </w:r>
      <w:r>
        <w:rPr>
          <w:rFonts w:ascii="Simsun" w:hAnsi="Simsun"/>
          <w:color w:val="000099"/>
          <w:sz w:val="30"/>
          <w:szCs w:val="30"/>
        </w:rPr>
        <w:t>次会议通过，现予公布，自</w:t>
      </w:r>
      <w:r>
        <w:rPr>
          <w:rFonts w:ascii="Simsun" w:hAnsi="Simsun"/>
          <w:color w:val="000099"/>
          <w:sz w:val="30"/>
          <w:szCs w:val="30"/>
        </w:rPr>
        <w:t>2009</w:t>
      </w:r>
      <w:r>
        <w:rPr>
          <w:rFonts w:ascii="Simsun" w:hAnsi="Simsun"/>
          <w:color w:val="000099"/>
          <w:sz w:val="30"/>
          <w:szCs w:val="30"/>
        </w:rPr>
        <w:t>年</w:t>
      </w:r>
      <w:r>
        <w:rPr>
          <w:rFonts w:ascii="Simsun" w:hAnsi="Simsun"/>
          <w:color w:val="000099"/>
          <w:sz w:val="30"/>
          <w:szCs w:val="30"/>
        </w:rPr>
        <w:t>5</w:t>
      </w:r>
      <w:r>
        <w:rPr>
          <w:rFonts w:ascii="Simsun" w:hAnsi="Simsun"/>
          <w:color w:val="000099"/>
          <w:sz w:val="30"/>
          <w:szCs w:val="30"/>
        </w:rPr>
        <w:t>月</w:t>
      </w:r>
      <w:r>
        <w:rPr>
          <w:rFonts w:ascii="Simsun" w:hAnsi="Simsun"/>
          <w:color w:val="000099"/>
          <w:sz w:val="30"/>
          <w:szCs w:val="30"/>
        </w:rPr>
        <w:t>13</w:t>
      </w:r>
      <w:r>
        <w:rPr>
          <w:rFonts w:ascii="Simsun" w:hAnsi="Simsun"/>
          <w:color w:val="000099"/>
          <w:sz w:val="30"/>
          <w:szCs w:val="30"/>
        </w:rPr>
        <w:t>日起施行。</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21"/>
          <w:szCs w:val="21"/>
        </w:rPr>
        <w:t> </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21"/>
          <w:szCs w:val="21"/>
        </w:rPr>
        <w:t> </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21"/>
          <w:szCs w:val="21"/>
        </w:rPr>
        <w:t> </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21"/>
          <w:szCs w:val="21"/>
        </w:rPr>
        <w:t> </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30"/>
          <w:szCs w:val="30"/>
        </w:rPr>
        <w:t xml:space="preserve">　　　　　　　　　　　　　　　　　　　　　　　　　　　　</w:t>
      </w:r>
      <w:r>
        <w:rPr>
          <w:rFonts w:ascii="Simsun" w:hAnsi="Simsun"/>
          <w:color w:val="000099"/>
          <w:sz w:val="30"/>
          <w:szCs w:val="30"/>
        </w:rPr>
        <w:t> </w:t>
      </w:r>
      <w:r>
        <w:rPr>
          <w:rFonts w:ascii="Simsun" w:hAnsi="Simsun"/>
          <w:color w:val="000099"/>
          <w:sz w:val="21"/>
          <w:szCs w:val="21"/>
        </w:rPr>
        <w:t> </w:t>
      </w:r>
    </w:p>
    <w:p w:rsidR="0061703B" w:rsidRDefault="0061703B" w:rsidP="0061703B">
      <w:pPr>
        <w:pStyle w:val="a7"/>
        <w:shd w:val="clear" w:color="auto" w:fill="F9F9F4"/>
        <w:spacing w:before="0" w:beforeAutospacing="0" w:after="0" w:afterAutospacing="0" w:line="520" w:lineRule="atLeast"/>
        <w:ind w:firstLine="4650"/>
        <w:rPr>
          <w:rFonts w:ascii="Simsun" w:hAnsi="Simsun" w:hint="eastAsia"/>
          <w:color w:val="000099"/>
          <w:sz w:val="21"/>
          <w:szCs w:val="21"/>
        </w:rPr>
      </w:pPr>
      <w:r>
        <w:rPr>
          <w:rFonts w:ascii="Simsun" w:hAnsi="Simsun"/>
          <w:color w:val="000099"/>
          <w:sz w:val="30"/>
          <w:szCs w:val="30"/>
        </w:rPr>
        <w:t xml:space="preserve">　　　　　　　　　　　　　</w:t>
      </w:r>
      <w:r>
        <w:rPr>
          <w:rFonts w:ascii="Simsun" w:hAnsi="Simsun"/>
          <w:color w:val="000099"/>
          <w:sz w:val="30"/>
          <w:szCs w:val="30"/>
        </w:rPr>
        <w:t xml:space="preserve"> </w:t>
      </w:r>
      <w:r>
        <w:rPr>
          <w:rFonts w:ascii="Simsun" w:hAnsi="Simsun"/>
          <w:color w:val="000099"/>
          <w:sz w:val="30"/>
          <w:szCs w:val="30"/>
        </w:rPr>
        <w:t>二</w:t>
      </w:r>
      <w:r>
        <w:rPr>
          <w:rFonts w:ascii="Simsun" w:hAnsi="Simsun"/>
          <w:color w:val="000099"/>
          <w:sz w:val="30"/>
          <w:szCs w:val="30"/>
        </w:rPr>
        <w:t>○○</w:t>
      </w:r>
      <w:r>
        <w:rPr>
          <w:rFonts w:ascii="Simsun" w:hAnsi="Simsun"/>
          <w:color w:val="000099"/>
          <w:sz w:val="30"/>
          <w:szCs w:val="30"/>
        </w:rPr>
        <w:t>九年四月二十四日</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21"/>
          <w:szCs w:val="21"/>
        </w:rPr>
        <w:t> </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21"/>
          <w:szCs w:val="21"/>
        </w:rPr>
        <w:t> </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21"/>
          <w:szCs w:val="21"/>
        </w:rPr>
        <w:t> </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21"/>
          <w:szCs w:val="21"/>
        </w:rPr>
        <w:t> </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21"/>
          <w:szCs w:val="21"/>
        </w:rPr>
        <w:t> </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21"/>
          <w:szCs w:val="21"/>
        </w:rPr>
        <w:t> </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21"/>
          <w:szCs w:val="21"/>
        </w:rPr>
        <w:t> </w:t>
      </w:r>
    </w:p>
    <w:p w:rsidR="0061703B" w:rsidRDefault="0061703B" w:rsidP="0061703B">
      <w:pPr>
        <w:pStyle w:val="a7"/>
        <w:shd w:val="clear" w:color="auto" w:fill="F9F9F4"/>
        <w:spacing w:before="0" w:beforeAutospacing="0" w:after="0" w:afterAutospacing="0" w:line="520" w:lineRule="atLeast"/>
        <w:jc w:val="center"/>
        <w:rPr>
          <w:rFonts w:ascii="Simsun" w:hAnsi="Simsun" w:hint="eastAsia"/>
          <w:color w:val="000099"/>
          <w:sz w:val="21"/>
          <w:szCs w:val="21"/>
        </w:rPr>
      </w:pPr>
      <w:r>
        <w:rPr>
          <w:rFonts w:ascii="Simsun" w:hAnsi="Simsun"/>
          <w:color w:val="000099"/>
          <w:sz w:val="30"/>
          <w:szCs w:val="30"/>
        </w:rPr>
        <w:t>法释〔</w:t>
      </w:r>
      <w:r>
        <w:rPr>
          <w:rFonts w:ascii="Simsun" w:hAnsi="Simsun"/>
          <w:color w:val="000099"/>
          <w:sz w:val="30"/>
          <w:szCs w:val="30"/>
        </w:rPr>
        <w:t>2009</w:t>
      </w:r>
      <w:r>
        <w:rPr>
          <w:rFonts w:ascii="Simsun" w:hAnsi="Simsun"/>
          <w:color w:val="000099"/>
          <w:sz w:val="30"/>
          <w:szCs w:val="30"/>
        </w:rPr>
        <w:t>〕</w:t>
      </w:r>
      <w:r>
        <w:rPr>
          <w:rFonts w:ascii="Simsun" w:hAnsi="Simsun"/>
          <w:color w:val="000099"/>
          <w:sz w:val="30"/>
          <w:szCs w:val="30"/>
        </w:rPr>
        <w:t>5</w:t>
      </w:r>
      <w:r>
        <w:rPr>
          <w:rFonts w:ascii="Simsun" w:hAnsi="Simsun"/>
          <w:color w:val="000099"/>
          <w:sz w:val="30"/>
          <w:szCs w:val="30"/>
        </w:rPr>
        <w:t>号</w:t>
      </w:r>
    </w:p>
    <w:p w:rsidR="0061703B" w:rsidRDefault="0061703B" w:rsidP="0061703B">
      <w:pPr>
        <w:pStyle w:val="a7"/>
        <w:shd w:val="clear" w:color="auto" w:fill="F9F9F4"/>
        <w:spacing w:before="0" w:beforeAutospacing="0" w:after="0" w:afterAutospacing="0" w:line="405" w:lineRule="atLeast"/>
        <w:rPr>
          <w:rFonts w:ascii="Simsun" w:hAnsi="Simsun" w:hint="eastAsia"/>
          <w:color w:val="000099"/>
          <w:sz w:val="21"/>
          <w:szCs w:val="21"/>
        </w:rPr>
      </w:pPr>
      <w:r>
        <w:rPr>
          <w:rFonts w:ascii="Simsun" w:hAnsi="Simsun"/>
          <w:color w:val="000099"/>
          <w:sz w:val="21"/>
          <w:szCs w:val="21"/>
        </w:rPr>
        <w:t> </w:t>
      </w:r>
    </w:p>
    <w:p w:rsidR="0061703B" w:rsidRDefault="0061703B" w:rsidP="0061703B">
      <w:pPr>
        <w:pStyle w:val="a7"/>
        <w:shd w:val="clear" w:color="auto" w:fill="F9F9F4"/>
        <w:spacing w:before="0" w:beforeAutospacing="0" w:after="0" w:afterAutospacing="0" w:line="405" w:lineRule="atLeast"/>
        <w:rPr>
          <w:rFonts w:ascii="Simsun" w:hAnsi="Simsun" w:hint="eastAsia"/>
          <w:color w:val="000099"/>
          <w:sz w:val="21"/>
          <w:szCs w:val="21"/>
        </w:rPr>
      </w:pPr>
      <w:r>
        <w:rPr>
          <w:rFonts w:ascii="Simsun" w:hAnsi="Simsun"/>
          <w:color w:val="000099"/>
          <w:sz w:val="21"/>
          <w:szCs w:val="21"/>
        </w:rPr>
        <w:t> </w:t>
      </w:r>
    </w:p>
    <w:p w:rsidR="0061703B" w:rsidRDefault="0061703B" w:rsidP="0061703B">
      <w:pPr>
        <w:pStyle w:val="a7"/>
        <w:shd w:val="clear" w:color="auto" w:fill="F9F9F4"/>
        <w:spacing w:before="0" w:beforeAutospacing="0" w:after="0" w:afterAutospacing="0" w:line="520" w:lineRule="atLeast"/>
        <w:jc w:val="center"/>
        <w:rPr>
          <w:rFonts w:ascii="Simsun" w:hAnsi="Simsun" w:hint="eastAsia"/>
          <w:color w:val="000099"/>
          <w:sz w:val="21"/>
          <w:szCs w:val="21"/>
        </w:rPr>
      </w:pPr>
      <w:r>
        <w:rPr>
          <w:rFonts w:ascii="Simsun" w:hAnsi="Simsun"/>
          <w:color w:val="000099"/>
          <w:sz w:val="36"/>
          <w:szCs w:val="36"/>
        </w:rPr>
        <w:t>最高人民法院关于</w:t>
      </w:r>
      <w:r>
        <w:rPr>
          <w:rFonts w:ascii="Simsun" w:hAnsi="Simsun"/>
          <w:color w:val="000099"/>
          <w:sz w:val="36"/>
          <w:szCs w:val="36"/>
        </w:rPr>
        <w:t></w:t>
      </w:r>
    </w:p>
    <w:p w:rsidR="0061703B" w:rsidRDefault="0061703B" w:rsidP="0061703B">
      <w:pPr>
        <w:pStyle w:val="a7"/>
        <w:shd w:val="clear" w:color="auto" w:fill="F9F9F4"/>
        <w:spacing w:before="0" w:beforeAutospacing="0" w:after="0" w:afterAutospacing="0" w:line="520" w:lineRule="atLeast"/>
        <w:jc w:val="center"/>
        <w:rPr>
          <w:rFonts w:ascii="Simsun" w:hAnsi="Simsun" w:hint="eastAsia"/>
          <w:color w:val="000099"/>
          <w:sz w:val="21"/>
          <w:szCs w:val="21"/>
        </w:rPr>
      </w:pPr>
      <w:r>
        <w:rPr>
          <w:rFonts w:ascii="Simsun" w:hAnsi="Simsun"/>
          <w:color w:val="000099"/>
          <w:sz w:val="36"/>
          <w:szCs w:val="36"/>
        </w:rPr>
        <w:t>适用《中华人民共和国合同法》若干问题的解释（二）</w:t>
      </w:r>
    </w:p>
    <w:p w:rsidR="0061703B" w:rsidRDefault="0061703B" w:rsidP="0061703B">
      <w:pPr>
        <w:pStyle w:val="a7"/>
        <w:shd w:val="clear" w:color="auto" w:fill="F9F9F4"/>
        <w:spacing w:before="0" w:beforeAutospacing="0" w:after="0" w:afterAutospacing="0" w:line="520" w:lineRule="atLeast"/>
        <w:jc w:val="center"/>
        <w:rPr>
          <w:rFonts w:ascii="Simsun" w:hAnsi="Simsun" w:hint="eastAsia"/>
          <w:color w:val="000099"/>
          <w:sz w:val="21"/>
          <w:szCs w:val="21"/>
        </w:rPr>
      </w:pPr>
      <w:r>
        <w:rPr>
          <w:rFonts w:ascii="Simsun" w:hAnsi="Simsun"/>
          <w:color w:val="000099"/>
          <w:sz w:val="30"/>
          <w:szCs w:val="30"/>
        </w:rPr>
        <w:lastRenderedPageBreak/>
        <w:t>（</w:t>
      </w:r>
      <w:r>
        <w:rPr>
          <w:rFonts w:ascii="Simsun" w:hAnsi="Simsun"/>
          <w:color w:val="000099"/>
          <w:sz w:val="30"/>
          <w:szCs w:val="30"/>
        </w:rPr>
        <w:t>2009</w:t>
      </w:r>
      <w:r>
        <w:rPr>
          <w:rFonts w:ascii="Simsun" w:hAnsi="Simsun"/>
          <w:color w:val="000099"/>
          <w:sz w:val="30"/>
          <w:szCs w:val="30"/>
        </w:rPr>
        <w:t>年</w:t>
      </w:r>
      <w:r>
        <w:rPr>
          <w:rFonts w:ascii="Simsun" w:hAnsi="Simsun"/>
          <w:color w:val="000099"/>
          <w:sz w:val="30"/>
          <w:szCs w:val="30"/>
        </w:rPr>
        <w:t>2</w:t>
      </w:r>
      <w:r>
        <w:rPr>
          <w:rFonts w:ascii="Simsun" w:hAnsi="Simsun"/>
          <w:color w:val="000099"/>
          <w:sz w:val="30"/>
          <w:szCs w:val="30"/>
        </w:rPr>
        <w:t>月</w:t>
      </w:r>
      <w:r>
        <w:rPr>
          <w:rFonts w:ascii="Simsun" w:hAnsi="Simsun"/>
          <w:color w:val="000099"/>
          <w:sz w:val="30"/>
          <w:szCs w:val="30"/>
        </w:rPr>
        <w:t>9</w:t>
      </w:r>
      <w:r>
        <w:rPr>
          <w:rFonts w:ascii="Simsun" w:hAnsi="Simsun"/>
          <w:color w:val="000099"/>
          <w:sz w:val="30"/>
          <w:szCs w:val="30"/>
        </w:rPr>
        <w:t>日最高人民法院审判委员会第</w:t>
      </w:r>
      <w:r>
        <w:rPr>
          <w:rFonts w:ascii="Simsun" w:hAnsi="Simsun"/>
          <w:color w:val="000099"/>
          <w:sz w:val="30"/>
          <w:szCs w:val="30"/>
        </w:rPr>
        <w:t>1462</w:t>
      </w:r>
      <w:r>
        <w:rPr>
          <w:rFonts w:ascii="Simsun" w:hAnsi="Simsun"/>
          <w:color w:val="000099"/>
          <w:sz w:val="30"/>
          <w:szCs w:val="30"/>
        </w:rPr>
        <w:t>次会议通过）</w:t>
      </w:r>
    </w:p>
    <w:p w:rsidR="0061703B" w:rsidRDefault="0061703B" w:rsidP="0061703B">
      <w:pPr>
        <w:pStyle w:val="a7"/>
        <w:shd w:val="clear" w:color="auto" w:fill="F9F9F4"/>
        <w:spacing w:before="0" w:beforeAutospacing="0" w:after="0" w:afterAutospacing="0" w:line="520" w:lineRule="atLeast"/>
        <w:ind w:firstLine="640"/>
        <w:rPr>
          <w:rFonts w:ascii="Simsun" w:hAnsi="Simsun" w:hint="eastAsia"/>
          <w:color w:val="000099"/>
          <w:sz w:val="21"/>
          <w:szCs w:val="21"/>
        </w:rPr>
      </w:pPr>
      <w:r>
        <w:rPr>
          <w:rFonts w:ascii="Simsun" w:hAnsi="Simsun"/>
          <w:color w:val="000099"/>
          <w:sz w:val="21"/>
          <w:szCs w:val="21"/>
        </w:rPr>
        <w:t> </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30"/>
          <w:szCs w:val="30"/>
        </w:rPr>
        <w:t>为了正确审理合同纠纷案件，根据《中华人民共和国合同法》的规定，对人民法院适用合同法的有关问题作出如下解释：</w:t>
      </w:r>
    </w:p>
    <w:p w:rsidR="0061703B" w:rsidRDefault="0061703B" w:rsidP="0061703B">
      <w:pPr>
        <w:pStyle w:val="a7"/>
        <w:shd w:val="clear" w:color="auto" w:fill="F9F9F4"/>
        <w:spacing w:before="0" w:beforeAutospacing="0" w:after="0" w:afterAutospacing="0" w:line="520" w:lineRule="atLeast"/>
        <w:ind w:firstLine="600"/>
        <w:jc w:val="center"/>
        <w:rPr>
          <w:rFonts w:ascii="Simsun" w:hAnsi="Simsun" w:hint="eastAsia"/>
          <w:color w:val="000099"/>
          <w:sz w:val="21"/>
          <w:szCs w:val="21"/>
        </w:rPr>
      </w:pPr>
      <w:r>
        <w:rPr>
          <w:rFonts w:ascii="黑体" w:eastAsia="黑体" w:hAnsi="黑体"/>
          <w:color w:val="000099"/>
          <w:sz w:val="30"/>
          <w:szCs w:val="30"/>
        </w:rPr>
        <w:t>一、合同的订立</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第一条</w:t>
      </w:r>
      <w:r>
        <w:rPr>
          <w:rFonts w:ascii="Simsun" w:hAnsi="Simsun"/>
          <w:color w:val="000099"/>
          <w:sz w:val="30"/>
          <w:szCs w:val="30"/>
        </w:rPr>
        <w:t> </w:t>
      </w:r>
      <w:r>
        <w:rPr>
          <w:rFonts w:ascii="Simsun" w:hAnsi="Simsun"/>
          <w:color w:val="000099"/>
          <w:sz w:val="30"/>
          <w:szCs w:val="30"/>
        </w:rPr>
        <w:t>当事人对合同是否成立存在争议，人民法院能够确定当事人名称或者姓名、标的和数量的，一般应当认定合同成立。但法律另有规定或者当事人另有约定的除外。</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30"/>
          <w:szCs w:val="30"/>
        </w:rPr>
        <w:t>对合同欠缺的前款规定以外的其他内容，当事人达不成协议的，人民法院依照合同法第六十一条、第六十二条、第一百二十五条等有关规定予以确定。</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第二条</w:t>
      </w:r>
      <w:r>
        <w:rPr>
          <w:rFonts w:ascii="Simsun" w:hAnsi="Simsun"/>
          <w:color w:val="000099"/>
          <w:sz w:val="30"/>
          <w:szCs w:val="30"/>
        </w:rPr>
        <w:t> </w:t>
      </w:r>
      <w:r>
        <w:rPr>
          <w:rFonts w:ascii="Simsun" w:hAnsi="Simsun"/>
          <w:color w:val="000099"/>
          <w:sz w:val="30"/>
          <w:szCs w:val="30"/>
        </w:rPr>
        <w:t>当事人未以书面形式或者口头形式订立合同，但从双方从事的民事行为能够推定双方有订立合同意愿的，人民法院可以认定是以合同法第十条第一款中的</w:t>
      </w:r>
      <w:r>
        <w:rPr>
          <w:rFonts w:ascii="Simsun" w:hAnsi="Simsun"/>
          <w:color w:val="000099"/>
          <w:sz w:val="30"/>
          <w:szCs w:val="30"/>
        </w:rPr>
        <w:t>“</w:t>
      </w:r>
      <w:r>
        <w:rPr>
          <w:rFonts w:ascii="Simsun" w:hAnsi="Simsun"/>
          <w:color w:val="000099"/>
          <w:sz w:val="30"/>
          <w:szCs w:val="30"/>
        </w:rPr>
        <w:t>其他形式</w:t>
      </w:r>
      <w:r>
        <w:rPr>
          <w:rFonts w:ascii="Simsun" w:hAnsi="Simsun"/>
          <w:color w:val="000099"/>
          <w:sz w:val="30"/>
          <w:szCs w:val="30"/>
        </w:rPr>
        <w:t>”</w:t>
      </w:r>
      <w:r>
        <w:rPr>
          <w:rFonts w:ascii="Simsun" w:hAnsi="Simsun"/>
          <w:color w:val="000099"/>
          <w:sz w:val="30"/>
          <w:szCs w:val="30"/>
        </w:rPr>
        <w:t>订立的合同。但法律另有规定的除外。</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第三条</w:t>
      </w:r>
      <w:r>
        <w:rPr>
          <w:rFonts w:ascii="Simsun" w:hAnsi="Simsun"/>
          <w:color w:val="000099"/>
          <w:sz w:val="30"/>
          <w:szCs w:val="30"/>
        </w:rPr>
        <w:t> </w:t>
      </w:r>
      <w:r>
        <w:rPr>
          <w:rFonts w:ascii="Simsun" w:hAnsi="Simsun"/>
          <w:color w:val="000099"/>
          <w:sz w:val="30"/>
          <w:szCs w:val="30"/>
        </w:rPr>
        <w:t>悬赏人以公开方式声明对完成一定行为的人支付报酬，完成特定行为的人请求悬赏人支付报酬的，人民法院依法予以支持。但悬赏有合同法第五十二条规定情形的除外。</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第四条</w:t>
      </w:r>
      <w:r>
        <w:rPr>
          <w:rFonts w:ascii="Simsun" w:hAnsi="Simsun"/>
          <w:color w:val="000099"/>
          <w:sz w:val="30"/>
          <w:szCs w:val="30"/>
        </w:rPr>
        <w:t> </w:t>
      </w:r>
      <w:r>
        <w:rPr>
          <w:rFonts w:ascii="Simsun" w:hAnsi="Simsun"/>
          <w:color w:val="000099"/>
          <w:sz w:val="30"/>
          <w:szCs w:val="30"/>
        </w:rPr>
        <w:t>采用书面形式订立合同，合同约定的签订地与实际签字或者盖章地点不符的，人民法院应当认定约定的签订地为</w:t>
      </w:r>
      <w:r>
        <w:rPr>
          <w:rFonts w:ascii="Simsun" w:hAnsi="Simsun"/>
          <w:color w:val="000099"/>
          <w:sz w:val="30"/>
          <w:szCs w:val="30"/>
        </w:rPr>
        <w:lastRenderedPageBreak/>
        <w:t>合同签订地；合同没有约定签订地，双方当事人签字或者盖章不在同一地点的，人民法院应当认定最后签字或者盖章的地点为合同签订地。</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第五条</w:t>
      </w:r>
      <w:r>
        <w:rPr>
          <w:rFonts w:ascii="Simsun" w:hAnsi="Simsun"/>
          <w:color w:val="000099"/>
          <w:sz w:val="30"/>
          <w:szCs w:val="30"/>
        </w:rPr>
        <w:t> </w:t>
      </w:r>
      <w:r>
        <w:rPr>
          <w:rFonts w:ascii="Simsun" w:hAnsi="Simsun"/>
          <w:color w:val="000099"/>
          <w:sz w:val="30"/>
          <w:szCs w:val="30"/>
        </w:rPr>
        <w:t>当事人采用合同书形式订立合同的，应当签字或者盖章。当事人在合同书上摁手印的，人民法院应当认定其具有与签字或者盖章同等的法律效力。</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第六条</w:t>
      </w:r>
      <w:r>
        <w:rPr>
          <w:rFonts w:ascii="Simsun" w:hAnsi="Simsun"/>
          <w:color w:val="000099"/>
          <w:sz w:val="30"/>
          <w:szCs w:val="30"/>
        </w:rPr>
        <w:t> </w:t>
      </w:r>
      <w:r>
        <w:rPr>
          <w:rFonts w:ascii="Simsun" w:hAnsi="Simsun"/>
          <w:color w:val="000099"/>
          <w:sz w:val="30"/>
          <w:szCs w:val="30"/>
        </w:rPr>
        <w:t>提供格式条款的一方对格式条款中免除或者限制其责任的内容，在合同订立时采用足以引起对方注意的文字、符号、字体等特别标识，并按照对方的要求对该格式条款予以说明的，人民法院应当认定符合合同法第三十九条所称</w:t>
      </w:r>
      <w:r>
        <w:rPr>
          <w:rFonts w:ascii="Simsun" w:hAnsi="Simsun"/>
          <w:color w:val="000099"/>
          <w:sz w:val="30"/>
          <w:szCs w:val="30"/>
        </w:rPr>
        <w:t>“</w:t>
      </w:r>
      <w:r>
        <w:rPr>
          <w:rFonts w:ascii="Simsun" w:hAnsi="Simsun"/>
          <w:color w:val="000099"/>
          <w:sz w:val="30"/>
          <w:szCs w:val="30"/>
        </w:rPr>
        <w:t>采取合理的方式</w:t>
      </w:r>
      <w:r>
        <w:rPr>
          <w:rFonts w:ascii="Simsun" w:hAnsi="Simsun"/>
          <w:color w:val="000099"/>
          <w:sz w:val="30"/>
          <w:szCs w:val="30"/>
        </w:rPr>
        <w:t>”</w:t>
      </w:r>
      <w:r>
        <w:rPr>
          <w:rFonts w:ascii="Simsun" w:hAnsi="Simsun"/>
          <w:color w:val="000099"/>
          <w:sz w:val="30"/>
          <w:szCs w:val="30"/>
        </w:rPr>
        <w:t>。</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30"/>
          <w:szCs w:val="30"/>
        </w:rPr>
        <w:t>提供格式条款一方对已尽合理提示及说明义务承担举证责任。</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第七条</w:t>
      </w:r>
      <w:r>
        <w:rPr>
          <w:rFonts w:ascii="Simsun" w:hAnsi="Simsun"/>
          <w:color w:val="000099"/>
          <w:sz w:val="30"/>
          <w:szCs w:val="30"/>
        </w:rPr>
        <w:t> </w:t>
      </w:r>
      <w:r>
        <w:rPr>
          <w:rFonts w:ascii="Simsun" w:hAnsi="Simsun"/>
          <w:color w:val="000099"/>
          <w:sz w:val="30"/>
          <w:szCs w:val="30"/>
        </w:rPr>
        <w:t>下列情形，不违反法律、行政法规强制性规定的，人民法院可以认定为合同法所称</w:t>
      </w:r>
      <w:r>
        <w:rPr>
          <w:rFonts w:ascii="Simsun" w:hAnsi="Simsun"/>
          <w:color w:val="000099"/>
          <w:sz w:val="30"/>
          <w:szCs w:val="30"/>
        </w:rPr>
        <w:t>“</w:t>
      </w:r>
      <w:r>
        <w:rPr>
          <w:rFonts w:ascii="Simsun" w:hAnsi="Simsun"/>
          <w:color w:val="000099"/>
          <w:sz w:val="30"/>
          <w:szCs w:val="30"/>
        </w:rPr>
        <w:t>交易习惯</w:t>
      </w:r>
      <w:r>
        <w:rPr>
          <w:rFonts w:ascii="Simsun" w:hAnsi="Simsun"/>
          <w:color w:val="000099"/>
          <w:sz w:val="30"/>
          <w:szCs w:val="30"/>
        </w:rPr>
        <w:t>”</w:t>
      </w:r>
      <w:r>
        <w:rPr>
          <w:rFonts w:ascii="Simsun" w:hAnsi="Simsun"/>
          <w:color w:val="000099"/>
          <w:sz w:val="30"/>
          <w:szCs w:val="30"/>
        </w:rPr>
        <w:t>：</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30"/>
          <w:szCs w:val="30"/>
        </w:rPr>
        <w:t>（一）在交易行为当地或者某一领域、某一行业通常采用并为交易对方订立合同时所知道或者应当知道的做法；</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30"/>
          <w:szCs w:val="30"/>
        </w:rPr>
        <w:t>（二）当事人双方经常使用的习惯做法。</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30"/>
          <w:szCs w:val="30"/>
        </w:rPr>
        <w:t>对于交易习惯，由提出主张的一方当事人承担举证责任。</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第八条</w:t>
      </w:r>
      <w:r>
        <w:rPr>
          <w:rFonts w:ascii="Simsun" w:hAnsi="Simsun"/>
          <w:color w:val="000099"/>
          <w:sz w:val="30"/>
          <w:szCs w:val="30"/>
        </w:rPr>
        <w:t> </w:t>
      </w:r>
      <w:r>
        <w:rPr>
          <w:rFonts w:ascii="Simsun" w:hAnsi="Simsun"/>
          <w:color w:val="000099"/>
          <w:sz w:val="30"/>
          <w:szCs w:val="30"/>
        </w:rPr>
        <w:t>依照法律、行政法规的规定经批准或者登记才能生效的合同成立后，有义务办理申请批准或者申请登记等手续的一方当事人未按照法律规定或者合同约定办理申请批准或者未</w:t>
      </w:r>
      <w:r>
        <w:rPr>
          <w:rFonts w:ascii="Simsun" w:hAnsi="Simsun"/>
          <w:color w:val="000099"/>
          <w:sz w:val="30"/>
          <w:szCs w:val="30"/>
        </w:rPr>
        <w:lastRenderedPageBreak/>
        <w:t>申请登记的，属于合同法第四十二条第（三）项规定的</w:t>
      </w:r>
      <w:r>
        <w:rPr>
          <w:rFonts w:ascii="Simsun" w:hAnsi="Simsun"/>
          <w:color w:val="000099"/>
          <w:sz w:val="30"/>
          <w:szCs w:val="30"/>
        </w:rPr>
        <w:t>“</w:t>
      </w:r>
      <w:r>
        <w:rPr>
          <w:rFonts w:ascii="Simsun" w:hAnsi="Simsun"/>
          <w:color w:val="000099"/>
          <w:sz w:val="30"/>
          <w:szCs w:val="30"/>
        </w:rPr>
        <w:t>其他违背诚实信用原则的行为</w:t>
      </w:r>
      <w:r>
        <w:rPr>
          <w:rFonts w:ascii="Simsun" w:hAnsi="Simsun"/>
          <w:color w:val="000099"/>
          <w:sz w:val="30"/>
          <w:szCs w:val="30"/>
        </w:rPr>
        <w:t>”</w:t>
      </w:r>
      <w:r>
        <w:rPr>
          <w:rFonts w:ascii="Simsun" w:hAnsi="Simsun"/>
          <w:color w:val="000099"/>
          <w:sz w:val="30"/>
          <w:szCs w:val="30"/>
        </w:rPr>
        <w:t>，人民法院可以根据案件的具体情况和相对人的请求，判决相对人自己办理有关手续；对方当事人对由此产生的费用和给相对人造成的实际损失，应当承担损害赔偿责任。</w:t>
      </w:r>
    </w:p>
    <w:p w:rsidR="0061703B" w:rsidRDefault="0061703B" w:rsidP="0061703B">
      <w:pPr>
        <w:pStyle w:val="a7"/>
        <w:shd w:val="clear" w:color="auto" w:fill="F9F9F4"/>
        <w:spacing w:before="0" w:beforeAutospacing="0" w:after="0" w:afterAutospacing="0" w:line="520" w:lineRule="atLeast"/>
        <w:ind w:firstLine="600"/>
        <w:jc w:val="center"/>
        <w:rPr>
          <w:rFonts w:ascii="Simsun" w:hAnsi="Simsun" w:hint="eastAsia"/>
          <w:color w:val="000099"/>
          <w:sz w:val="21"/>
          <w:szCs w:val="21"/>
        </w:rPr>
      </w:pPr>
      <w:r>
        <w:rPr>
          <w:rFonts w:ascii="黑体" w:eastAsia="黑体" w:hAnsi="黑体"/>
          <w:color w:val="000099"/>
          <w:sz w:val="30"/>
          <w:szCs w:val="30"/>
        </w:rPr>
        <w:t>二、合同的效力</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第九条</w:t>
      </w:r>
      <w:r>
        <w:rPr>
          <w:rFonts w:ascii="Simsun" w:hAnsi="Simsun"/>
          <w:color w:val="000099"/>
          <w:sz w:val="30"/>
          <w:szCs w:val="30"/>
        </w:rPr>
        <w:t> </w:t>
      </w:r>
      <w:r>
        <w:rPr>
          <w:rFonts w:ascii="Simsun" w:hAnsi="Simsun"/>
          <w:color w:val="000099"/>
          <w:sz w:val="30"/>
          <w:szCs w:val="30"/>
        </w:rPr>
        <w:t>提供格式条款的一方当事人违反合同法第三十九条第一款关于提示和说明义务的规定，导致对方没有注意免除或者限制其责任的条款，对方当事人申请撤销该格式条款的，人民法院应当支持。</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第十条</w:t>
      </w:r>
      <w:r>
        <w:rPr>
          <w:rFonts w:ascii="Simsun" w:hAnsi="Simsun"/>
          <w:color w:val="000099"/>
          <w:sz w:val="30"/>
          <w:szCs w:val="30"/>
        </w:rPr>
        <w:t> </w:t>
      </w:r>
      <w:r>
        <w:rPr>
          <w:rFonts w:ascii="Simsun" w:hAnsi="Simsun"/>
          <w:color w:val="000099"/>
          <w:sz w:val="30"/>
          <w:szCs w:val="30"/>
        </w:rPr>
        <w:t>提供格式条款的一方当事人违反合同法第三十九条第一款的规定，并具有合同法第四十条规定的情形之一的，人民法院应当认定该格式条款无效。</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第十一条</w:t>
      </w:r>
      <w:r>
        <w:rPr>
          <w:rFonts w:ascii="Simsun" w:hAnsi="Simsun"/>
          <w:color w:val="000099"/>
          <w:sz w:val="30"/>
          <w:szCs w:val="30"/>
        </w:rPr>
        <w:t> </w:t>
      </w:r>
      <w:r>
        <w:rPr>
          <w:rFonts w:ascii="Simsun" w:hAnsi="Simsun"/>
          <w:color w:val="000099"/>
          <w:sz w:val="30"/>
          <w:szCs w:val="30"/>
        </w:rPr>
        <w:t>根据合同法第四十七条、第四十八条的规定，追认的意思表示自到达相对人时生效，合同自订立时起生效。</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第十二条</w:t>
      </w:r>
      <w:r>
        <w:rPr>
          <w:rFonts w:ascii="Simsun" w:hAnsi="Simsun"/>
          <w:color w:val="000099"/>
          <w:sz w:val="30"/>
          <w:szCs w:val="30"/>
        </w:rPr>
        <w:t> </w:t>
      </w:r>
      <w:r>
        <w:rPr>
          <w:rFonts w:ascii="Simsun" w:hAnsi="Simsun"/>
          <w:color w:val="000099"/>
          <w:sz w:val="30"/>
          <w:szCs w:val="30"/>
        </w:rPr>
        <w:t>无权代理人以被代理人的名义订立合同，被代理人已经开始履行合同义务的，视为对合同的追认。</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第十三条</w:t>
      </w:r>
      <w:r>
        <w:rPr>
          <w:rFonts w:ascii="Simsun" w:hAnsi="Simsun"/>
          <w:color w:val="000099"/>
          <w:sz w:val="30"/>
          <w:szCs w:val="30"/>
        </w:rPr>
        <w:t> </w:t>
      </w:r>
      <w:r>
        <w:rPr>
          <w:rFonts w:ascii="Simsun" w:hAnsi="Simsun"/>
          <w:color w:val="000099"/>
          <w:sz w:val="30"/>
          <w:szCs w:val="30"/>
        </w:rPr>
        <w:t>被代理人依照合同法第四十九条的规定承担有效代理行为所产生的责任后，可以向无权代理人追偿因代理行为而遭受的损失。</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第十四条</w:t>
      </w:r>
      <w:r>
        <w:rPr>
          <w:rFonts w:ascii="Simsun" w:hAnsi="Simsun"/>
          <w:color w:val="000099"/>
          <w:sz w:val="30"/>
          <w:szCs w:val="30"/>
        </w:rPr>
        <w:t> </w:t>
      </w:r>
      <w:r>
        <w:rPr>
          <w:rFonts w:ascii="Simsun" w:hAnsi="Simsun"/>
          <w:color w:val="000099"/>
          <w:sz w:val="30"/>
          <w:szCs w:val="30"/>
        </w:rPr>
        <w:t>合同法第五十二条第（五）项规定的</w:t>
      </w:r>
      <w:r>
        <w:rPr>
          <w:rFonts w:ascii="Simsun" w:hAnsi="Simsun"/>
          <w:color w:val="000099"/>
          <w:sz w:val="30"/>
          <w:szCs w:val="30"/>
        </w:rPr>
        <w:t>“</w:t>
      </w:r>
      <w:r>
        <w:rPr>
          <w:rFonts w:ascii="Simsun" w:hAnsi="Simsun"/>
          <w:color w:val="000099"/>
          <w:sz w:val="30"/>
          <w:szCs w:val="30"/>
        </w:rPr>
        <w:t>强制性规定</w:t>
      </w:r>
      <w:r>
        <w:rPr>
          <w:rFonts w:ascii="Simsun" w:hAnsi="Simsun"/>
          <w:color w:val="000099"/>
          <w:sz w:val="30"/>
          <w:szCs w:val="30"/>
        </w:rPr>
        <w:t>”</w:t>
      </w:r>
      <w:r>
        <w:rPr>
          <w:rFonts w:ascii="Simsun" w:hAnsi="Simsun"/>
          <w:color w:val="000099"/>
          <w:sz w:val="30"/>
          <w:szCs w:val="30"/>
        </w:rPr>
        <w:t>，是指效力性强制性规定。</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lastRenderedPageBreak/>
        <w:t>第十五条</w:t>
      </w:r>
      <w:r>
        <w:rPr>
          <w:rStyle w:val="apple-converted-space"/>
          <w:rFonts w:ascii="Simsun" w:hAnsi="Simsun"/>
          <w:color w:val="000099"/>
          <w:sz w:val="30"/>
          <w:szCs w:val="30"/>
        </w:rPr>
        <w:t> </w:t>
      </w:r>
      <w:r>
        <w:rPr>
          <w:rFonts w:ascii="Simsun" w:hAnsi="Simsun"/>
          <w:color w:val="000099"/>
          <w:sz w:val="30"/>
          <w:szCs w:val="30"/>
        </w:rPr>
        <w:t>出卖人就同一标的物订立多重买卖合同，合同均不具有合同法第五十二条规定的无效情形，买受人因不能按照合同约定取得标的物所有权，请求追究出卖人违约责任的，人民法院应予支持。</w:t>
      </w:r>
    </w:p>
    <w:p w:rsidR="0061703B" w:rsidRDefault="0061703B" w:rsidP="0061703B">
      <w:pPr>
        <w:pStyle w:val="a7"/>
        <w:shd w:val="clear" w:color="auto" w:fill="F9F9F4"/>
        <w:spacing w:before="0" w:beforeAutospacing="0" w:after="0" w:afterAutospacing="0" w:line="520" w:lineRule="atLeast"/>
        <w:ind w:firstLine="600"/>
        <w:jc w:val="center"/>
        <w:rPr>
          <w:rFonts w:ascii="Simsun" w:hAnsi="Simsun" w:hint="eastAsia"/>
          <w:color w:val="000099"/>
          <w:sz w:val="21"/>
          <w:szCs w:val="21"/>
        </w:rPr>
      </w:pPr>
      <w:r>
        <w:rPr>
          <w:rFonts w:ascii="黑体" w:eastAsia="黑体" w:hAnsi="黑体"/>
          <w:color w:val="000099"/>
          <w:sz w:val="30"/>
          <w:szCs w:val="30"/>
        </w:rPr>
        <w:t>三、合同的履行</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第十六条</w:t>
      </w:r>
      <w:r>
        <w:rPr>
          <w:rFonts w:ascii="Simsun" w:hAnsi="Simsun"/>
          <w:color w:val="000099"/>
          <w:sz w:val="30"/>
          <w:szCs w:val="30"/>
        </w:rPr>
        <w:t> </w:t>
      </w:r>
      <w:r>
        <w:rPr>
          <w:rFonts w:ascii="Simsun" w:hAnsi="Simsun"/>
          <w:color w:val="000099"/>
          <w:sz w:val="30"/>
          <w:szCs w:val="30"/>
        </w:rPr>
        <w:t>人民法院根据具体案情可以将合同法第六十四条、第六十五条规定的第三人列为无独立请求权的第三人，但不得依职权将其列为该合同诉讼案件的被告或者有独立请求权的第三人。</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第十七条</w:t>
      </w:r>
      <w:r>
        <w:rPr>
          <w:rFonts w:ascii="Simsun" w:hAnsi="Simsun"/>
          <w:color w:val="000099"/>
          <w:sz w:val="30"/>
          <w:szCs w:val="30"/>
        </w:rPr>
        <w:t> </w:t>
      </w:r>
      <w:r>
        <w:rPr>
          <w:rFonts w:ascii="Simsun" w:hAnsi="Simsun"/>
          <w:color w:val="000099"/>
          <w:sz w:val="30"/>
          <w:szCs w:val="30"/>
        </w:rPr>
        <w:t>债权人以境外当事人为被告提起的代位权诉讼，人民法院根据《中华人民共和国民事诉讼法》第二百四十一条的规定确定管辖。</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第十八条</w:t>
      </w:r>
      <w:r>
        <w:rPr>
          <w:rFonts w:ascii="Simsun" w:hAnsi="Simsun"/>
          <w:color w:val="000099"/>
          <w:sz w:val="30"/>
          <w:szCs w:val="30"/>
        </w:rPr>
        <w:t> </w:t>
      </w:r>
      <w:r>
        <w:rPr>
          <w:rFonts w:ascii="Simsun" w:hAnsi="Simsun"/>
          <w:color w:val="000099"/>
          <w:sz w:val="30"/>
          <w:szCs w:val="30"/>
        </w:rPr>
        <w:t>债务人放弃其未到期的债权或者放弃债权担保，或者恶意延长到期债权的履行期，对债权人造成损害，债权人依照合同法第七十四条的规定提起撤销权诉讼的，人民法院应当支持。</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第十九条</w:t>
      </w:r>
      <w:r>
        <w:rPr>
          <w:rFonts w:ascii="Simsun" w:hAnsi="Simsun"/>
          <w:color w:val="000099"/>
          <w:sz w:val="30"/>
          <w:szCs w:val="30"/>
        </w:rPr>
        <w:t> </w:t>
      </w:r>
      <w:r>
        <w:rPr>
          <w:rFonts w:ascii="Simsun" w:hAnsi="Simsun"/>
          <w:color w:val="000099"/>
          <w:sz w:val="30"/>
          <w:szCs w:val="30"/>
        </w:rPr>
        <w:t>对于合同法第七十四条规定的</w:t>
      </w:r>
      <w:r>
        <w:rPr>
          <w:rFonts w:ascii="Simsun" w:hAnsi="Simsun"/>
          <w:color w:val="000099"/>
          <w:sz w:val="30"/>
          <w:szCs w:val="30"/>
        </w:rPr>
        <w:t>“</w:t>
      </w:r>
      <w:r>
        <w:rPr>
          <w:rFonts w:ascii="Simsun" w:hAnsi="Simsun"/>
          <w:color w:val="000099"/>
          <w:sz w:val="30"/>
          <w:szCs w:val="30"/>
        </w:rPr>
        <w:t>明显不合理的低价</w:t>
      </w:r>
      <w:r>
        <w:rPr>
          <w:rFonts w:ascii="Simsun" w:hAnsi="Simsun"/>
          <w:color w:val="000099"/>
          <w:sz w:val="30"/>
          <w:szCs w:val="30"/>
        </w:rPr>
        <w:t>”</w:t>
      </w:r>
      <w:r>
        <w:rPr>
          <w:rFonts w:ascii="Simsun" w:hAnsi="Simsun"/>
          <w:color w:val="000099"/>
          <w:sz w:val="30"/>
          <w:szCs w:val="30"/>
        </w:rPr>
        <w:t>，人民法院应当以交易当地一般经营者的判断，并参考交易当时交易地的物价部门指导价或者市场交易价，结合其他相关因素综合考虑予以确认。</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30"/>
          <w:szCs w:val="30"/>
        </w:rPr>
        <w:t>转让价格达不到交易时交易地的指导价或者市场交易价百分之七十的，一般可以视为明显不合理的低价；对转让价格高</w:t>
      </w:r>
      <w:r>
        <w:rPr>
          <w:rFonts w:ascii="Simsun" w:hAnsi="Simsun"/>
          <w:color w:val="000099"/>
          <w:sz w:val="30"/>
          <w:szCs w:val="30"/>
        </w:rPr>
        <w:lastRenderedPageBreak/>
        <w:t>于当地指导价或者市场交易价百分之三十的，一般可以视为明显不合理的高价。</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30"/>
          <w:szCs w:val="30"/>
        </w:rPr>
        <w:t>债务人以明显不合理的高价收购他人财产，人民法院可以根据债权人的申请，参照合同法第七十四条的规定予以撤销。</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第二十条</w:t>
      </w:r>
      <w:r>
        <w:rPr>
          <w:rFonts w:ascii="Simsun" w:hAnsi="Simsun"/>
          <w:color w:val="000099"/>
          <w:sz w:val="30"/>
          <w:szCs w:val="30"/>
        </w:rPr>
        <w:t> </w:t>
      </w:r>
      <w:r>
        <w:rPr>
          <w:rFonts w:ascii="Simsun" w:hAnsi="Simsun"/>
          <w:color w:val="000099"/>
          <w:sz w:val="30"/>
          <w:szCs w:val="30"/>
        </w:rPr>
        <w:t>债务人的给付不足以清偿其对同一债权人所负的数笔相同种类的全部债务，应当优先抵充已到期的债务；几项债务均到期的，优先抵充对债权人缺乏担保或者担保数额最少的债务；担保数额相同的，优先抵充债务负担较重的债务；负担相同的，按照债务到期的先后顺序抵充；到期时间相同的，按比例抵充。但是，债权人与债务人对清偿的债务或者清偿抵充顺序有约定的除外。</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第二十一条</w:t>
      </w:r>
      <w:r>
        <w:rPr>
          <w:rFonts w:ascii="Simsun" w:hAnsi="Simsun"/>
          <w:color w:val="000099"/>
          <w:sz w:val="30"/>
          <w:szCs w:val="30"/>
        </w:rPr>
        <w:t> </w:t>
      </w:r>
      <w:r>
        <w:rPr>
          <w:rFonts w:ascii="Simsun" w:hAnsi="Simsun"/>
          <w:color w:val="000099"/>
          <w:sz w:val="30"/>
          <w:szCs w:val="30"/>
        </w:rPr>
        <w:t>债务人除主债务之外还应当支付利息和费用，当其给付不足以清偿全部债务时，并且当事人没有约定的，人民法院应当按照下列顺序抵充：</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30"/>
          <w:szCs w:val="30"/>
        </w:rPr>
        <w:t>（一）实现债权的有关费用；</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30"/>
          <w:szCs w:val="30"/>
        </w:rPr>
        <w:t>（二）利息；</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30"/>
          <w:szCs w:val="30"/>
        </w:rPr>
        <w:t>（三）主债务。</w:t>
      </w:r>
    </w:p>
    <w:p w:rsidR="0061703B" w:rsidRDefault="0061703B" w:rsidP="0061703B">
      <w:pPr>
        <w:pStyle w:val="a7"/>
        <w:shd w:val="clear" w:color="auto" w:fill="F9F9F4"/>
        <w:spacing w:before="0" w:beforeAutospacing="0" w:after="0" w:afterAutospacing="0" w:line="520" w:lineRule="atLeast"/>
        <w:ind w:firstLine="600"/>
        <w:jc w:val="center"/>
        <w:rPr>
          <w:rFonts w:ascii="Simsun" w:hAnsi="Simsun" w:hint="eastAsia"/>
          <w:color w:val="000099"/>
          <w:sz w:val="21"/>
          <w:szCs w:val="21"/>
        </w:rPr>
      </w:pPr>
      <w:r>
        <w:rPr>
          <w:rFonts w:ascii="黑体" w:eastAsia="黑体" w:hAnsi="黑体"/>
          <w:color w:val="000099"/>
          <w:sz w:val="30"/>
          <w:szCs w:val="30"/>
        </w:rPr>
        <w:t>四、合同的权利义务终止</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第二十二条</w:t>
      </w:r>
      <w:r>
        <w:rPr>
          <w:rFonts w:ascii="Simsun" w:hAnsi="Simsun"/>
          <w:color w:val="000099"/>
          <w:sz w:val="30"/>
          <w:szCs w:val="30"/>
        </w:rPr>
        <w:t> </w:t>
      </w:r>
      <w:r>
        <w:rPr>
          <w:rFonts w:ascii="Simsun" w:hAnsi="Simsun"/>
          <w:color w:val="000099"/>
          <w:sz w:val="30"/>
          <w:szCs w:val="30"/>
        </w:rPr>
        <w:t>当事人一方违反合同法第九十二条规定的义务，给对方当事人造成损失，对方当事人请求赔偿实际损失的，人民法院应当支持。</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lastRenderedPageBreak/>
        <w:t>第二十三条</w:t>
      </w:r>
      <w:r>
        <w:rPr>
          <w:rFonts w:ascii="Simsun" w:hAnsi="Simsun"/>
          <w:color w:val="000099"/>
          <w:sz w:val="30"/>
          <w:szCs w:val="30"/>
        </w:rPr>
        <w:t> </w:t>
      </w:r>
      <w:r>
        <w:rPr>
          <w:rFonts w:ascii="Simsun" w:hAnsi="Simsun"/>
          <w:color w:val="000099"/>
          <w:sz w:val="30"/>
          <w:szCs w:val="30"/>
        </w:rPr>
        <w:t>对于依照合同法第九十九条的规定可以抵销的到期债权，当事人约定不得抵销的，人民法院可以认定该约定有效。</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第二十四条</w:t>
      </w:r>
      <w:r>
        <w:rPr>
          <w:rFonts w:ascii="Simsun" w:hAnsi="Simsun"/>
          <w:color w:val="000099"/>
          <w:sz w:val="30"/>
          <w:szCs w:val="30"/>
        </w:rPr>
        <w:t> </w:t>
      </w:r>
      <w:r>
        <w:rPr>
          <w:rFonts w:ascii="Simsun" w:hAnsi="Simsun"/>
          <w:color w:val="000099"/>
          <w:sz w:val="30"/>
          <w:szCs w:val="30"/>
        </w:rPr>
        <w:t>当事人对合同法第九十六条、第九十九条规定的合同解除或者债务抵销虽有异议，但在约定的异议期限届满后才提出异议并向人民法院起诉的，人民法院不予支持；当事人没有约定异议期间，在解除合同或者债务抵销通知到达之日起三个月以后才向人民法院起诉的，人民法院不予支持。</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第二十五条</w:t>
      </w:r>
      <w:r>
        <w:rPr>
          <w:rFonts w:ascii="Simsun" w:hAnsi="Simsun"/>
          <w:color w:val="000099"/>
          <w:sz w:val="30"/>
          <w:szCs w:val="30"/>
        </w:rPr>
        <w:t> </w:t>
      </w:r>
      <w:r>
        <w:rPr>
          <w:rFonts w:ascii="Simsun" w:hAnsi="Simsun"/>
          <w:color w:val="000099"/>
          <w:sz w:val="30"/>
          <w:szCs w:val="30"/>
        </w:rPr>
        <w:t>依照合同法第一百零一条的规定，债务人将合同标的物或者标的物拍卖、变卖所得价款交付提存部门时，人民法院应当认定提存成立。</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30"/>
          <w:szCs w:val="30"/>
        </w:rPr>
        <w:t>提存成立的，视为债务人在其提存范围内已经履行债务。</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第二十六条</w:t>
      </w:r>
      <w:r>
        <w:rPr>
          <w:rFonts w:ascii="Simsun" w:hAnsi="Simsun"/>
          <w:color w:val="000099"/>
          <w:sz w:val="30"/>
          <w:szCs w:val="30"/>
        </w:rPr>
        <w:t> </w:t>
      </w:r>
      <w:r>
        <w:rPr>
          <w:rFonts w:ascii="Simsun" w:hAnsi="Simsun"/>
          <w:color w:val="000099"/>
          <w:sz w:val="30"/>
          <w:szCs w:val="30"/>
        </w:rPr>
        <w:t>合同成立以后客观情况发生了当事人在订立合同时无法预见的、非不可抗力造成的不属于商业风险的重大变化，继续履行合同对于一方当事人明显不公平或者不能实现合同目的，当事人请求人民法院变更或者解除合同的，人民法院应当根据公平原则，并结合案件的实际情况确定是否变更或者解除。</w:t>
      </w:r>
    </w:p>
    <w:p w:rsidR="0061703B" w:rsidRDefault="0061703B" w:rsidP="0061703B">
      <w:pPr>
        <w:pStyle w:val="a7"/>
        <w:shd w:val="clear" w:color="auto" w:fill="F9F9F4"/>
        <w:spacing w:before="0" w:beforeAutospacing="0" w:after="0" w:afterAutospacing="0" w:line="520" w:lineRule="atLeast"/>
        <w:ind w:firstLine="600"/>
        <w:jc w:val="center"/>
        <w:rPr>
          <w:rFonts w:ascii="Simsun" w:hAnsi="Simsun" w:hint="eastAsia"/>
          <w:color w:val="000099"/>
          <w:sz w:val="21"/>
          <w:szCs w:val="21"/>
        </w:rPr>
      </w:pPr>
      <w:r>
        <w:rPr>
          <w:rFonts w:ascii="黑体" w:eastAsia="黑体" w:hAnsi="黑体"/>
          <w:color w:val="000099"/>
          <w:sz w:val="30"/>
          <w:szCs w:val="30"/>
        </w:rPr>
        <w:t>五、违约责任</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第二十七条</w:t>
      </w:r>
      <w:r>
        <w:rPr>
          <w:rFonts w:ascii="Simsun" w:hAnsi="Simsun"/>
          <w:color w:val="000099"/>
          <w:sz w:val="30"/>
          <w:szCs w:val="30"/>
        </w:rPr>
        <w:t> </w:t>
      </w:r>
      <w:r>
        <w:rPr>
          <w:rFonts w:ascii="Simsun" w:hAnsi="Simsun"/>
          <w:color w:val="000099"/>
          <w:sz w:val="30"/>
          <w:szCs w:val="30"/>
        </w:rPr>
        <w:t>当事人通过反诉或者抗辩的方式，请求人民法院依照合同法第一百一十四条第二款的规定调整违约金的，人民法院应予支持。</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lastRenderedPageBreak/>
        <w:t>第二十八条</w:t>
      </w:r>
      <w:r>
        <w:rPr>
          <w:rFonts w:ascii="Simsun" w:hAnsi="Simsun"/>
          <w:color w:val="000099"/>
          <w:sz w:val="30"/>
          <w:szCs w:val="30"/>
        </w:rPr>
        <w:t> </w:t>
      </w:r>
      <w:r>
        <w:rPr>
          <w:rFonts w:ascii="Simsun" w:hAnsi="Simsun"/>
          <w:color w:val="000099"/>
          <w:sz w:val="30"/>
          <w:szCs w:val="30"/>
        </w:rPr>
        <w:t>当事人依照合同法第一百一十四条第二款的规定，请求人民法院增加违约金的，增加后的违约金数额以不超过实际损失额为限。增加违约金以后，当事人又请求对方赔偿损失的，人民法院不予支持。</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第二十九条</w:t>
      </w:r>
      <w:r>
        <w:rPr>
          <w:rFonts w:ascii="Simsun" w:hAnsi="Simsun"/>
          <w:color w:val="000099"/>
          <w:sz w:val="30"/>
          <w:szCs w:val="30"/>
        </w:rPr>
        <w:t> </w:t>
      </w:r>
      <w:r>
        <w:rPr>
          <w:rFonts w:ascii="Simsun" w:hAnsi="Simsun"/>
          <w:color w:val="000099"/>
          <w:sz w:val="30"/>
          <w:szCs w:val="30"/>
        </w:rPr>
        <w:t>当事人主张约定的违约金过高请求予以适当减少的，人民法院应当以实际损失为基础，兼顾合同的履行情况、当事人的过错程度以及预期利益等综合因素，根据公平原则和诚实信用原则予以衡量，并作出裁决。</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Simsun" w:hAnsi="Simsun"/>
          <w:color w:val="000099"/>
          <w:sz w:val="30"/>
          <w:szCs w:val="30"/>
        </w:rPr>
        <w:t>当事人约定的违约金超过造成损失的百分之三十的，一般可以认定为合同法第一百一十四条第二款规定的</w:t>
      </w:r>
      <w:r>
        <w:rPr>
          <w:rFonts w:ascii="Simsun" w:hAnsi="Simsun"/>
          <w:color w:val="000099"/>
          <w:sz w:val="30"/>
          <w:szCs w:val="30"/>
        </w:rPr>
        <w:t>“</w:t>
      </w:r>
      <w:r>
        <w:rPr>
          <w:rFonts w:ascii="Simsun" w:hAnsi="Simsun"/>
          <w:color w:val="000099"/>
          <w:sz w:val="30"/>
          <w:szCs w:val="30"/>
        </w:rPr>
        <w:t>过分高于造成的损失</w:t>
      </w:r>
      <w:r>
        <w:rPr>
          <w:rFonts w:ascii="Simsun" w:hAnsi="Simsun"/>
          <w:color w:val="000099"/>
          <w:sz w:val="30"/>
          <w:szCs w:val="30"/>
        </w:rPr>
        <w:t>”</w:t>
      </w:r>
      <w:r>
        <w:rPr>
          <w:rFonts w:ascii="Simsun" w:hAnsi="Simsun"/>
          <w:color w:val="000099"/>
          <w:sz w:val="30"/>
          <w:szCs w:val="30"/>
        </w:rPr>
        <w:t>。</w:t>
      </w:r>
    </w:p>
    <w:p w:rsidR="0061703B" w:rsidRDefault="0061703B" w:rsidP="0061703B">
      <w:pPr>
        <w:pStyle w:val="a7"/>
        <w:shd w:val="clear" w:color="auto" w:fill="F9F9F4"/>
        <w:spacing w:before="0" w:beforeAutospacing="0" w:after="0" w:afterAutospacing="0" w:line="520" w:lineRule="atLeast"/>
        <w:ind w:firstLine="600"/>
        <w:jc w:val="center"/>
        <w:rPr>
          <w:rFonts w:ascii="Simsun" w:hAnsi="Simsun" w:hint="eastAsia"/>
          <w:color w:val="000099"/>
          <w:sz w:val="21"/>
          <w:szCs w:val="21"/>
        </w:rPr>
      </w:pPr>
      <w:r>
        <w:rPr>
          <w:rFonts w:ascii="黑体" w:eastAsia="黑体" w:hAnsi="黑体"/>
          <w:color w:val="000099"/>
          <w:sz w:val="30"/>
          <w:szCs w:val="30"/>
        </w:rPr>
        <w:t>六、附则</w:t>
      </w:r>
    </w:p>
    <w:p w:rsidR="0061703B" w:rsidRDefault="0061703B" w:rsidP="0061703B">
      <w:pPr>
        <w:pStyle w:val="a7"/>
        <w:shd w:val="clear" w:color="auto" w:fill="F9F9F4"/>
        <w:spacing w:before="0" w:beforeAutospacing="0" w:after="0" w:afterAutospacing="0" w:line="520" w:lineRule="atLeast"/>
        <w:ind w:firstLine="600"/>
        <w:rPr>
          <w:rFonts w:ascii="Simsun" w:hAnsi="Simsun" w:hint="eastAsia"/>
          <w:color w:val="000099"/>
          <w:sz w:val="21"/>
          <w:szCs w:val="21"/>
        </w:rPr>
      </w:pPr>
      <w:r>
        <w:rPr>
          <w:rFonts w:ascii="黑体" w:eastAsia="黑体" w:hAnsi="黑体"/>
          <w:color w:val="000099"/>
          <w:sz w:val="30"/>
          <w:szCs w:val="30"/>
        </w:rPr>
        <w:t>第三十条</w:t>
      </w:r>
      <w:r>
        <w:rPr>
          <w:rFonts w:ascii="Simsun" w:hAnsi="Simsun"/>
          <w:color w:val="000099"/>
          <w:sz w:val="30"/>
          <w:szCs w:val="30"/>
        </w:rPr>
        <w:t> </w:t>
      </w:r>
      <w:r>
        <w:rPr>
          <w:rFonts w:ascii="Simsun" w:hAnsi="Simsun"/>
          <w:color w:val="000099"/>
          <w:sz w:val="30"/>
          <w:szCs w:val="30"/>
        </w:rPr>
        <w:t>合同法施行后成立的合同发生纠纷的案件，本解释施行后尚未终审的，适用本解释；本解释施行前已经终审，当事人申请再审或者按照审判监督程序决定再审的，不适用本解释。</w:t>
      </w:r>
    </w:p>
    <w:p w:rsidR="008F2A4F" w:rsidRPr="0061703B" w:rsidRDefault="008F2A4F"/>
    <w:sectPr w:rsidR="008F2A4F" w:rsidRPr="0061703B">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03C" w:rsidRDefault="0072303C" w:rsidP="0061703B">
      <w:r>
        <w:separator/>
      </w:r>
    </w:p>
  </w:endnote>
  <w:endnote w:type="continuationSeparator" w:id="0">
    <w:p w:rsidR="0072303C" w:rsidRDefault="0072303C" w:rsidP="00617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Simsun">
    <w:altName w:val="Times New Roman"/>
    <w:panose1 w:val="00000000000000000000"/>
    <w:charset w:val="00"/>
    <w:family w:val="roman"/>
    <w:notTrueType/>
    <w:pitch w:val="default"/>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03C" w:rsidRDefault="0072303C" w:rsidP="0061703B">
      <w:r>
        <w:separator/>
      </w:r>
    </w:p>
  </w:footnote>
  <w:footnote w:type="continuationSeparator" w:id="0">
    <w:p w:rsidR="0072303C" w:rsidRDefault="0072303C" w:rsidP="00617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ABA" w:rsidRDefault="00197ABA">
    <w:pPr>
      <w:pStyle w:val="a3"/>
    </w:pPr>
    <w:r>
      <w:rPr>
        <w:rFonts w:hint="eastAsia"/>
      </w:rPr>
      <w:t>B</w:t>
    </w:r>
    <w:r>
      <w:t>BS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62E86"/>
    <w:multiLevelType w:val="multilevel"/>
    <w:tmpl w:val="5B7070E0"/>
    <w:lvl w:ilvl="0">
      <w:start w:val="1"/>
      <w:numFmt w:val="chineseCountingThousand"/>
      <w:lvlText w:val="（%1）"/>
      <w:lvlJc w:val="left"/>
      <w:pPr>
        <w:ind w:left="420" w:hanging="420"/>
      </w:pPr>
      <w:rPr>
        <w:rFonts w:hint="eastAsia"/>
        <w:b/>
        <w:i w:val="0"/>
        <w:color w:val="auto"/>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FE85775"/>
    <w:multiLevelType w:val="multilevel"/>
    <w:tmpl w:val="0FE85775"/>
    <w:lvl w:ilvl="0">
      <w:start w:val="1"/>
      <w:numFmt w:val="chineseCountingThousand"/>
      <w:lvlText w:val="（%1）"/>
      <w:lvlJc w:val="left"/>
      <w:pPr>
        <w:ind w:left="420" w:hanging="420"/>
      </w:pPr>
      <w:rPr>
        <w:rFonts w:hint="eastAsia"/>
        <w:b/>
        <w:i w:val="0"/>
        <w:color w:val="auto"/>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397A3EE0"/>
    <w:multiLevelType w:val="multilevel"/>
    <w:tmpl w:val="B35443BE"/>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63A7496"/>
    <w:multiLevelType w:val="multilevel"/>
    <w:tmpl w:val="029C83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1"/>
  </w:num>
  <w:num w:numId="4">
    <w:abstractNumId w:val="1"/>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AE1"/>
    <w:rsid w:val="000C3AFB"/>
    <w:rsid w:val="00197ABA"/>
    <w:rsid w:val="0061703B"/>
    <w:rsid w:val="006704C4"/>
    <w:rsid w:val="0072303C"/>
    <w:rsid w:val="00776337"/>
    <w:rsid w:val="008F2A4F"/>
    <w:rsid w:val="00B31D66"/>
    <w:rsid w:val="00E71D06"/>
    <w:rsid w:val="00F53A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E3061"/>
  <w15:chartTrackingRefBased/>
  <w15:docId w15:val="{AE485A21-9570-4785-889C-84E8D2FC2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widowControl w:val="0"/>
      <w:jc w:val="both"/>
    </w:pPr>
  </w:style>
  <w:style w:type="paragraph" w:styleId="1">
    <w:name w:val="heading 1"/>
    <w:basedOn w:val="a"/>
    <w:next w:val="a"/>
    <w:link w:val="10"/>
    <w:autoRedefine/>
    <w:qFormat/>
    <w:rsid w:val="006704C4"/>
    <w:pPr>
      <w:keepNext/>
      <w:keepLines/>
      <w:jc w:val="left"/>
      <w:outlineLvl w:val="0"/>
    </w:pPr>
    <w:rPr>
      <w:rFonts w:ascii="楷体" w:eastAsia="仿宋"/>
      <w:b/>
      <w:bCs/>
      <w:kern w:val="44"/>
      <w:sz w:val="30"/>
      <w:szCs w:val="44"/>
    </w:rPr>
  </w:style>
  <w:style w:type="paragraph" w:styleId="2">
    <w:name w:val="heading 2"/>
    <w:basedOn w:val="a"/>
    <w:next w:val="a"/>
    <w:link w:val="20"/>
    <w:autoRedefine/>
    <w:qFormat/>
    <w:rsid w:val="00776337"/>
    <w:pPr>
      <w:keepNext/>
      <w:keepLines/>
      <w:numPr>
        <w:numId w:val="7"/>
      </w:numPr>
      <w:spacing w:line="276" w:lineRule="auto"/>
      <w:ind w:left="420" w:firstLineChars="177" w:firstLine="533"/>
      <w:jc w:val="left"/>
      <w:outlineLvl w:val="1"/>
    </w:pPr>
    <w:rPr>
      <w:rFonts w:ascii="楷体" w:eastAsia="仿宋" w:hAnsi="Calibri Light"/>
      <w:b/>
      <w:bCs/>
      <w:sz w:val="28"/>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sid w:val="006704C4"/>
    <w:rPr>
      <w:rFonts w:ascii="楷体" w:eastAsia="仿宋"/>
      <w:b/>
      <w:bCs/>
      <w:kern w:val="44"/>
      <w:sz w:val="30"/>
      <w:szCs w:val="44"/>
    </w:rPr>
  </w:style>
  <w:style w:type="character" w:customStyle="1" w:styleId="20">
    <w:name w:val="标题 2 字符"/>
    <w:link w:val="2"/>
    <w:rsid w:val="00776337"/>
    <w:rPr>
      <w:rFonts w:ascii="楷体" w:eastAsia="仿宋" w:hAnsi="Calibri Light"/>
      <w:b/>
      <w:bCs/>
      <w:sz w:val="28"/>
      <w:szCs w:val="32"/>
      <w:lang w:val="x-none" w:eastAsia="x-none"/>
    </w:rPr>
  </w:style>
  <w:style w:type="paragraph" w:styleId="a3">
    <w:name w:val="header"/>
    <w:basedOn w:val="a"/>
    <w:link w:val="a4"/>
    <w:uiPriority w:val="99"/>
    <w:unhideWhenUsed/>
    <w:rsid w:val="0061703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1703B"/>
    <w:rPr>
      <w:sz w:val="18"/>
      <w:szCs w:val="18"/>
    </w:rPr>
  </w:style>
  <w:style w:type="paragraph" w:styleId="a5">
    <w:name w:val="footer"/>
    <w:basedOn w:val="a"/>
    <w:link w:val="a6"/>
    <w:uiPriority w:val="99"/>
    <w:unhideWhenUsed/>
    <w:rsid w:val="0061703B"/>
    <w:pPr>
      <w:tabs>
        <w:tab w:val="center" w:pos="4153"/>
        <w:tab w:val="right" w:pos="8306"/>
      </w:tabs>
      <w:snapToGrid w:val="0"/>
      <w:jc w:val="left"/>
    </w:pPr>
    <w:rPr>
      <w:sz w:val="18"/>
      <w:szCs w:val="18"/>
    </w:rPr>
  </w:style>
  <w:style w:type="character" w:customStyle="1" w:styleId="a6">
    <w:name w:val="页脚 字符"/>
    <w:basedOn w:val="a0"/>
    <w:link w:val="a5"/>
    <w:uiPriority w:val="99"/>
    <w:rsid w:val="0061703B"/>
    <w:rPr>
      <w:sz w:val="18"/>
      <w:szCs w:val="18"/>
    </w:rPr>
  </w:style>
  <w:style w:type="paragraph" w:styleId="a7">
    <w:name w:val="Normal (Web)"/>
    <w:basedOn w:val="a"/>
    <w:uiPriority w:val="99"/>
    <w:semiHidden/>
    <w:unhideWhenUsed/>
    <w:rsid w:val="0061703B"/>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617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007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508</Words>
  <Characters>2896</Characters>
  <Application>Microsoft Office Word</Application>
  <DocSecurity>0</DocSecurity>
  <Lines>24</Lines>
  <Paragraphs>6</Paragraphs>
  <ScaleCrop>false</ScaleCrop>
  <Company>中国·天津</Company>
  <LinksUpToDate>false</LinksUpToDate>
  <CharactersWithSpaces>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Yankun Zhang</cp:lastModifiedBy>
  <cp:revision>4</cp:revision>
  <dcterms:created xsi:type="dcterms:W3CDTF">2013-12-06T16:24:00Z</dcterms:created>
  <dcterms:modified xsi:type="dcterms:W3CDTF">2017-01-30T08:11:00Z</dcterms:modified>
</cp:coreProperties>
</file>