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E06" w:rsidRPr="00B41E06" w:rsidRDefault="00B41E06" w:rsidP="00B41E06">
      <w:pPr>
        <w:widowControl/>
        <w:numPr>
          <w:ilvl w:val="0"/>
          <w:numId w:val="7"/>
        </w:numPr>
        <w:shd w:val="clear" w:color="auto" w:fill="FFFFFF"/>
        <w:tabs>
          <w:tab w:val="clear" w:pos="720"/>
        </w:tabs>
        <w:spacing w:before="525" w:after="225" w:line="330" w:lineRule="atLeast"/>
        <w:ind w:left="0" w:firstLine="0"/>
        <w:jc w:val="left"/>
        <w:outlineLvl w:val="1"/>
        <w:rPr>
          <w:rFonts w:ascii="微软雅黑" w:eastAsia="微软雅黑" w:hAnsi="微软雅黑" w:cs="宋体"/>
          <w:color w:val="000000"/>
          <w:kern w:val="0"/>
          <w:sz w:val="36"/>
          <w:szCs w:val="36"/>
        </w:rPr>
      </w:pPr>
      <w:r w:rsidRPr="00B41E06">
        <w:rPr>
          <w:rFonts w:ascii="微软雅黑" w:eastAsia="微软雅黑" w:hAnsi="微软雅黑" w:cs="宋体" w:hint="eastAsia"/>
          <w:color w:val="000000"/>
          <w:kern w:val="0"/>
          <w:sz w:val="36"/>
          <w:szCs w:val="36"/>
        </w:rPr>
        <w:t>法释〔1999〕19号</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最高人民法院公告</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最高人民法院关于适用《中华人民共和国合同法》若干问题的解释（一）已于</w:t>
      </w:r>
      <w:r w:rsidRPr="00B41E06">
        <w:rPr>
          <w:rFonts w:ascii="Arial" w:eastAsia="宋体" w:hAnsi="Arial" w:cs="Arial"/>
          <w:color w:val="333333"/>
          <w:kern w:val="0"/>
          <w:szCs w:val="21"/>
        </w:rPr>
        <w:t>1999</w:t>
      </w:r>
      <w:r w:rsidRPr="00B41E06">
        <w:rPr>
          <w:rFonts w:ascii="Arial" w:eastAsia="宋体" w:hAnsi="Arial" w:cs="Arial"/>
          <w:color w:val="333333"/>
          <w:kern w:val="0"/>
          <w:szCs w:val="21"/>
        </w:rPr>
        <w:t>年</w:t>
      </w:r>
      <w:r w:rsidRPr="00B41E06">
        <w:rPr>
          <w:rFonts w:ascii="Arial" w:eastAsia="宋体" w:hAnsi="Arial" w:cs="Arial"/>
          <w:color w:val="333333"/>
          <w:kern w:val="0"/>
          <w:szCs w:val="21"/>
        </w:rPr>
        <w:t>12</w:t>
      </w:r>
      <w:r w:rsidRPr="00B41E06">
        <w:rPr>
          <w:rFonts w:ascii="Arial" w:eastAsia="宋体" w:hAnsi="Arial" w:cs="Arial"/>
          <w:color w:val="333333"/>
          <w:kern w:val="0"/>
          <w:szCs w:val="21"/>
        </w:rPr>
        <w:t>月</w:t>
      </w:r>
      <w:r w:rsidRPr="00B41E06">
        <w:rPr>
          <w:rFonts w:ascii="Arial" w:eastAsia="宋体" w:hAnsi="Arial" w:cs="Arial"/>
          <w:color w:val="333333"/>
          <w:kern w:val="0"/>
          <w:szCs w:val="21"/>
        </w:rPr>
        <w:t>1</w:t>
      </w:r>
      <w:r w:rsidRPr="00B41E06">
        <w:rPr>
          <w:rFonts w:ascii="Arial" w:eastAsia="宋体" w:hAnsi="Arial" w:cs="Arial"/>
          <w:color w:val="333333"/>
          <w:kern w:val="0"/>
          <w:szCs w:val="21"/>
        </w:rPr>
        <w:t>日由最高人民法院审判委员会第</w:t>
      </w:r>
      <w:r w:rsidRPr="00B41E06">
        <w:rPr>
          <w:rFonts w:ascii="Arial" w:eastAsia="宋体" w:hAnsi="Arial" w:cs="Arial"/>
          <w:color w:val="333333"/>
          <w:kern w:val="0"/>
          <w:szCs w:val="21"/>
        </w:rPr>
        <w:t>1090</w:t>
      </w:r>
      <w:r w:rsidRPr="00B41E06">
        <w:rPr>
          <w:rFonts w:ascii="Arial" w:eastAsia="宋体" w:hAnsi="Arial" w:cs="Arial"/>
          <w:color w:val="333333"/>
          <w:kern w:val="0"/>
          <w:szCs w:val="21"/>
        </w:rPr>
        <w:t>次会议通过，现予公布，自</w:t>
      </w:r>
      <w:r w:rsidRPr="00B41E06">
        <w:rPr>
          <w:rFonts w:ascii="Arial" w:eastAsia="宋体" w:hAnsi="Arial" w:cs="Arial"/>
          <w:color w:val="333333"/>
          <w:kern w:val="0"/>
          <w:szCs w:val="21"/>
        </w:rPr>
        <w:t>1999</w:t>
      </w:r>
      <w:r w:rsidRPr="00B41E06">
        <w:rPr>
          <w:rFonts w:ascii="Arial" w:eastAsia="宋体" w:hAnsi="Arial" w:cs="Arial"/>
          <w:color w:val="333333"/>
          <w:kern w:val="0"/>
          <w:szCs w:val="21"/>
        </w:rPr>
        <w:t>年</w:t>
      </w:r>
      <w:r w:rsidRPr="00B41E06">
        <w:rPr>
          <w:rFonts w:ascii="Arial" w:eastAsia="宋体" w:hAnsi="Arial" w:cs="Arial"/>
          <w:color w:val="333333"/>
          <w:kern w:val="0"/>
          <w:szCs w:val="21"/>
        </w:rPr>
        <w:t>12</w:t>
      </w:r>
      <w:r w:rsidRPr="00B41E06">
        <w:rPr>
          <w:rFonts w:ascii="Arial" w:eastAsia="宋体" w:hAnsi="Arial" w:cs="Arial"/>
          <w:color w:val="333333"/>
          <w:kern w:val="0"/>
          <w:szCs w:val="21"/>
        </w:rPr>
        <w:t>月</w:t>
      </w:r>
      <w:r w:rsidRPr="00B41E06">
        <w:rPr>
          <w:rFonts w:ascii="Arial" w:eastAsia="宋体" w:hAnsi="Arial" w:cs="Arial"/>
          <w:color w:val="333333"/>
          <w:kern w:val="0"/>
          <w:szCs w:val="21"/>
        </w:rPr>
        <w:t>29</w:t>
      </w:r>
      <w:r w:rsidRPr="00B41E06">
        <w:rPr>
          <w:rFonts w:ascii="Arial" w:eastAsia="宋体" w:hAnsi="Arial" w:cs="Arial"/>
          <w:color w:val="333333"/>
          <w:kern w:val="0"/>
          <w:szCs w:val="21"/>
        </w:rPr>
        <w:t>日起施行。</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一九九九年十二月十九日</w:t>
      </w:r>
    </w:p>
    <w:p w:rsidR="00B41E06" w:rsidRPr="00B41E06" w:rsidRDefault="00B41E06" w:rsidP="00B41E06">
      <w:pPr>
        <w:widowControl/>
        <w:numPr>
          <w:ilvl w:val="0"/>
          <w:numId w:val="7"/>
        </w:numPr>
        <w:shd w:val="clear" w:color="auto" w:fill="FFFFFF"/>
        <w:tabs>
          <w:tab w:val="clear" w:pos="720"/>
        </w:tabs>
        <w:spacing w:before="525" w:after="225" w:line="330" w:lineRule="atLeast"/>
        <w:ind w:left="0" w:firstLine="0"/>
        <w:jc w:val="left"/>
        <w:outlineLvl w:val="1"/>
        <w:rPr>
          <w:rFonts w:ascii="微软雅黑" w:eastAsia="微软雅黑" w:hAnsi="微软雅黑" w:cs="宋体"/>
          <w:color w:val="000000"/>
          <w:kern w:val="0"/>
          <w:sz w:val="36"/>
          <w:szCs w:val="36"/>
        </w:rPr>
      </w:pPr>
      <w:r w:rsidRPr="00B41E06">
        <w:rPr>
          <w:rFonts w:ascii="微软雅黑" w:eastAsia="微软雅黑" w:hAnsi="微软雅黑" w:cs="宋体" w:hint="eastAsia"/>
          <w:color w:val="CCCCCC"/>
          <w:kern w:val="0"/>
          <w:sz w:val="30"/>
          <w:szCs w:val="30"/>
        </w:rPr>
        <w:t>2</w:t>
      </w:r>
      <w:bookmarkStart w:id="0" w:name="2"/>
      <w:bookmarkStart w:id="1" w:name="sub7880538_2"/>
      <w:bookmarkEnd w:id="0"/>
      <w:bookmarkEnd w:id="1"/>
      <w:r w:rsidRPr="00B41E06">
        <w:rPr>
          <w:rFonts w:ascii="微软雅黑" w:eastAsia="微软雅黑" w:hAnsi="微软雅黑" w:cs="宋体" w:hint="eastAsia"/>
          <w:color w:val="000000"/>
          <w:kern w:val="0"/>
          <w:sz w:val="36"/>
          <w:szCs w:val="36"/>
        </w:rPr>
        <w:t>中华人民共和国合同法若干问题的解释（一）</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为了正确审理合同纠纷案件，根据《中华人民共和国合同法》（以下简称合同法）的规定，对人民法院适用合同法的有关问题作出如下解释：</w:t>
      </w:r>
    </w:p>
    <w:p w:rsidR="00B41E06" w:rsidRPr="00B41E06" w:rsidRDefault="00B41E06" w:rsidP="00B41E06">
      <w:pPr>
        <w:widowControl/>
        <w:shd w:val="clear" w:color="auto" w:fill="FFFFFF"/>
        <w:spacing w:before="330" w:after="180" w:line="285" w:lineRule="atLeast"/>
        <w:jc w:val="left"/>
        <w:outlineLvl w:val="2"/>
        <w:rPr>
          <w:rFonts w:ascii="微软雅黑" w:eastAsia="微软雅黑" w:hAnsi="微软雅黑" w:cs="宋体"/>
          <w:color w:val="000000"/>
          <w:kern w:val="0"/>
          <w:sz w:val="27"/>
          <w:szCs w:val="27"/>
        </w:rPr>
      </w:pPr>
      <w:bookmarkStart w:id="2" w:name="2_1"/>
      <w:bookmarkStart w:id="3" w:name="sub7880538_2_1"/>
      <w:bookmarkEnd w:id="2"/>
      <w:bookmarkEnd w:id="3"/>
      <w:r w:rsidRPr="00B41E06">
        <w:rPr>
          <w:rFonts w:ascii="微软雅黑" w:eastAsia="微软雅黑" w:hAnsi="微软雅黑" w:cs="宋体" w:hint="eastAsia"/>
          <w:color w:val="000000"/>
          <w:kern w:val="0"/>
          <w:sz w:val="27"/>
          <w:szCs w:val="27"/>
        </w:rPr>
        <w:t>法律适用范围</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第一条　合同法实施以后成立的合同发生纠纷起诉到人民法院的，适用合同法的规定；合同法实施以前成立的合同发生纠纷起诉到人民法院的，除本解释另有规定的以外，适用当时的法律规定，当时没有法律规定的，可以适用合同法的有关规定。</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第二条　合同成立于合同法实施之前，但合同约定的履行期限跨越合同法实施之日或者履行期限在合同法实施之后，因履行合同发生的纠纷，适用合同法第四章的有关规定。</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第三条　人民法院确认合同效力时，对合同法实施以前成立的合同，适用当时的法律合同无效而适用合同法合同有效的，则适用合同法。</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第四条　合同法实施以后，人民法院确认合同无效，应当以全国人大及其常委会制定的法律和国务院制定的行政法规为依据，不得以地方性法规、行政规章为依据。</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第五条　人民法院对合同法实施以前已经作出终审裁决的案件进行再审，不适用合同法。</w:t>
      </w:r>
    </w:p>
    <w:p w:rsidR="00B41E06" w:rsidRPr="00B41E06" w:rsidRDefault="00B41E06" w:rsidP="00B41E06">
      <w:pPr>
        <w:widowControl/>
        <w:shd w:val="clear" w:color="auto" w:fill="FFFFFF"/>
        <w:spacing w:before="330" w:after="180" w:line="285" w:lineRule="atLeast"/>
        <w:jc w:val="left"/>
        <w:outlineLvl w:val="2"/>
        <w:rPr>
          <w:rFonts w:ascii="微软雅黑" w:eastAsia="微软雅黑" w:hAnsi="微软雅黑" w:cs="宋体"/>
          <w:color w:val="000000"/>
          <w:kern w:val="0"/>
          <w:sz w:val="27"/>
          <w:szCs w:val="27"/>
        </w:rPr>
      </w:pPr>
      <w:bookmarkStart w:id="4" w:name="2_2"/>
      <w:bookmarkStart w:id="5" w:name="sub7880538_2_2"/>
      <w:bookmarkEnd w:id="4"/>
      <w:bookmarkEnd w:id="5"/>
      <w:r w:rsidRPr="00B41E06">
        <w:rPr>
          <w:rFonts w:ascii="微软雅黑" w:eastAsia="微软雅黑" w:hAnsi="微软雅黑" w:cs="宋体" w:hint="eastAsia"/>
          <w:color w:val="000000"/>
          <w:kern w:val="0"/>
          <w:sz w:val="27"/>
          <w:szCs w:val="27"/>
        </w:rPr>
        <w:t>诉讼时效</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第六条　技术合同争议当事人的权利受到侵害的事实发生在合同法实施之前，自当事人知道或者应当知道其权利受到侵害之日起至合同法实施之日超过一年的，人民法院不予保护；尚未超过一年的，其提起诉讼的时效期间为两年。</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第七条　技术进出口合同争议当事人的权利受到侵害的事实发生在合同法实施之前，自当事人知道或者应当知道其权利受到侵害之日起至合同法施行之日超过两年的，人民法院不予保护；尚未超过两年的，其提起诉讼的时效期间为四年。</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lastRenderedPageBreak/>
        <w:t>第八条　合同法第五十五条规定的</w:t>
      </w:r>
      <w:r w:rsidRPr="00B41E06">
        <w:rPr>
          <w:rFonts w:ascii="Arial" w:eastAsia="宋体" w:hAnsi="Arial" w:cs="Arial"/>
          <w:color w:val="333333"/>
          <w:kern w:val="0"/>
          <w:szCs w:val="21"/>
        </w:rPr>
        <w:t>“</w:t>
      </w:r>
      <w:r w:rsidRPr="00B41E06">
        <w:rPr>
          <w:rFonts w:ascii="Arial" w:eastAsia="宋体" w:hAnsi="Arial" w:cs="Arial"/>
          <w:color w:val="333333"/>
          <w:kern w:val="0"/>
          <w:szCs w:val="21"/>
        </w:rPr>
        <w:t>一年</w:t>
      </w:r>
      <w:r w:rsidRPr="00B41E06">
        <w:rPr>
          <w:rFonts w:ascii="Arial" w:eastAsia="宋体" w:hAnsi="Arial" w:cs="Arial"/>
          <w:color w:val="333333"/>
          <w:kern w:val="0"/>
          <w:szCs w:val="21"/>
        </w:rPr>
        <w:t>”</w:t>
      </w:r>
      <w:r w:rsidRPr="00B41E06">
        <w:rPr>
          <w:rFonts w:ascii="Arial" w:eastAsia="宋体" w:hAnsi="Arial" w:cs="Arial"/>
          <w:color w:val="333333"/>
          <w:kern w:val="0"/>
          <w:szCs w:val="21"/>
        </w:rPr>
        <w:t>、第七十五条和第一百零四条第二款规定的</w:t>
      </w:r>
      <w:r w:rsidRPr="00B41E06">
        <w:rPr>
          <w:rFonts w:ascii="Arial" w:eastAsia="宋体" w:hAnsi="Arial" w:cs="Arial"/>
          <w:color w:val="333333"/>
          <w:kern w:val="0"/>
          <w:szCs w:val="21"/>
        </w:rPr>
        <w:t>“</w:t>
      </w:r>
      <w:r w:rsidRPr="00B41E06">
        <w:rPr>
          <w:rFonts w:ascii="Arial" w:eastAsia="宋体" w:hAnsi="Arial" w:cs="Arial"/>
          <w:color w:val="333333"/>
          <w:kern w:val="0"/>
          <w:szCs w:val="21"/>
        </w:rPr>
        <w:t>五年</w:t>
      </w:r>
      <w:r w:rsidRPr="00B41E06">
        <w:rPr>
          <w:rFonts w:ascii="Arial" w:eastAsia="宋体" w:hAnsi="Arial" w:cs="Arial"/>
          <w:color w:val="333333"/>
          <w:kern w:val="0"/>
          <w:szCs w:val="21"/>
        </w:rPr>
        <w:t>”</w:t>
      </w:r>
      <w:r w:rsidRPr="00B41E06">
        <w:rPr>
          <w:rFonts w:ascii="Arial" w:eastAsia="宋体" w:hAnsi="Arial" w:cs="Arial"/>
          <w:color w:val="333333"/>
          <w:kern w:val="0"/>
          <w:szCs w:val="21"/>
        </w:rPr>
        <w:t>为不变期间，不适用诉讼时效中止、中断或者延长的规定。</w:t>
      </w:r>
    </w:p>
    <w:p w:rsidR="00B41E06" w:rsidRPr="00B41E06" w:rsidRDefault="00B41E06" w:rsidP="00B41E06">
      <w:pPr>
        <w:widowControl/>
        <w:shd w:val="clear" w:color="auto" w:fill="FFFFFF"/>
        <w:spacing w:before="330" w:after="180" w:line="285" w:lineRule="atLeast"/>
        <w:jc w:val="left"/>
        <w:outlineLvl w:val="2"/>
        <w:rPr>
          <w:rFonts w:ascii="微软雅黑" w:eastAsia="微软雅黑" w:hAnsi="微软雅黑" w:cs="宋体"/>
          <w:color w:val="000000"/>
          <w:kern w:val="0"/>
          <w:sz w:val="27"/>
          <w:szCs w:val="27"/>
        </w:rPr>
      </w:pPr>
      <w:bookmarkStart w:id="6" w:name="2_3"/>
      <w:bookmarkStart w:id="7" w:name="sub7880538_2_3"/>
      <w:bookmarkEnd w:id="6"/>
      <w:bookmarkEnd w:id="7"/>
      <w:r w:rsidRPr="00B41E06">
        <w:rPr>
          <w:rFonts w:ascii="微软雅黑" w:eastAsia="微软雅黑" w:hAnsi="微软雅黑" w:cs="宋体" w:hint="eastAsia"/>
          <w:color w:val="000000"/>
          <w:kern w:val="0"/>
          <w:sz w:val="27"/>
          <w:szCs w:val="27"/>
        </w:rPr>
        <w:t>合同效力</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第九条　依照合同法第四十四条第二款的规定，法律、行政法规规定合同应当办理批准手续，或者办理批准、登记等手续才生效，在一审法庭辩论终结前当事人仍未办理批准手续的，或者仍未办理批准、登记等手续的，人民法院应当认定该合同未生效；法律、行政法规规定合同应当办理登记手续，但未规定登记后生效的，当事人未办理登记手续不影响合同的效力，合同标的物所有权及其他物权不能转移。</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合同法第七十七条第二款、第八十七条、第九十六条第二款所列合同变更、转让、解除等情形，依照前款规定处理。</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第十条　当事人超越经营范围订立合同，人民法院不因此认定合同无效。但违反国家限制经营、特许经营以及法律、行政法规禁止经营规定的除外。</w:t>
      </w:r>
    </w:p>
    <w:p w:rsidR="00B41E06" w:rsidRPr="00B41E06" w:rsidRDefault="00B41E06" w:rsidP="00B41E06">
      <w:pPr>
        <w:widowControl/>
        <w:shd w:val="clear" w:color="auto" w:fill="FFFFFF"/>
        <w:spacing w:before="330" w:after="180" w:line="285" w:lineRule="atLeast"/>
        <w:jc w:val="left"/>
        <w:outlineLvl w:val="2"/>
        <w:rPr>
          <w:rFonts w:ascii="微软雅黑" w:eastAsia="微软雅黑" w:hAnsi="微软雅黑" w:cs="宋体"/>
          <w:color w:val="000000"/>
          <w:kern w:val="0"/>
          <w:sz w:val="27"/>
          <w:szCs w:val="27"/>
        </w:rPr>
      </w:pPr>
      <w:bookmarkStart w:id="8" w:name="2_4"/>
      <w:bookmarkStart w:id="9" w:name="sub7880538_2_4"/>
      <w:bookmarkEnd w:id="8"/>
      <w:bookmarkEnd w:id="9"/>
      <w:r w:rsidRPr="00B41E06">
        <w:rPr>
          <w:rFonts w:ascii="微软雅黑" w:eastAsia="微软雅黑" w:hAnsi="微软雅黑" w:cs="宋体" w:hint="eastAsia"/>
          <w:color w:val="000000"/>
          <w:kern w:val="0"/>
          <w:sz w:val="27"/>
          <w:szCs w:val="27"/>
        </w:rPr>
        <w:t>代位权</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第十一条　债权人依照合同法第七十三条的规定提起代位权诉讼，应当符合下列条件：</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（一）债权人对债务人的债权合法；</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（二）债务人怠于行使其到期债权，对债权人造成损害；</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（三）债务人的债权已到期；</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（四）债务人的债权不是专属于债务人自身的债权。</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第十二条　合同法第七十三条第一款规定的专属于债务人自身的债权，是指基于扶养关系、抚养关系、赡养关系、继承关系产生的给付请求权和劳动报酬、退休金、养老金、抚恤金、安置费、人寿保险、人身伤害赔偿请求权等权利。</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第十三条　合同法第七十三条规定的</w:t>
      </w:r>
      <w:r w:rsidRPr="00B41E06">
        <w:rPr>
          <w:rFonts w:ascii="Arial" w:eastAsia="宋体" w:hAnsi="Arial" w:cs="Arial"/>
          <w:color w:val="333333"/>
          <w:kern w:val="0"/>
          <w:szCs w:val="21"/>
        </w:rPr>
        <w:t>“</w:t>
      </w:r>
      <w:r w:rsidRPr="00B41E06">
        <w:rPr>
          <w:rFonts w:ascii="Arial" w:eastAsia="宋体" w:hAnsi="Arial" w:cs="Arial"/>
          <w:color w:val="333333"/>
          <w:kern w:val="0"/>
          <w:szCs w:val="21"/>
        </w:rPr>
        <w:t>债务人怠于行使其到期债权，对债权人造成损害的</w:t>
      </w:r>
      <w:r w:rsidRPr="00B41E06">
        <w:rPr>
          <w:rFonts w:ascii="Arial" w:eastAsia="宋体" w:hAnsi="Arial" w:cs="Arial"/>
          <w:color w:val="333333"/>
          <w:kern w:val="0"/>
          <w:szCs w:val="21"/>
        </w:rPr>
        <w:t>”</w:t>
      </w:r>
      <w:r w:rsidRPr="00B41E06">
        <w:rPr>
          <w:rFonts w:ascii="Arial" w:eastAsia="宋体" w:hAnsi="Arial" w:cs="Arial"/>
          <w:color w:val="333333"/>
          <w:kern w:val="0"/>
          <w:szCs w:val="21"/>
        </w:rPr>
        <w:t>，是指债务人不履行其对债权人的到期债务，又不以诉讼方式或者仲裁方式向其债务人主张其享有的具有金钱给付内容的到期债权，致使债权人的到期债权未能实现。</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次债务人（即债务人的债务人）不认为债务人有怠于行使其到期债权情况的，应当承担举证责任。</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第十四条　债权人依照合同法第七十三条的规定提起代位权诉讼的，由被告住所地人民法院管辖。</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第十五条　债权人向人民法院起诉债务人以后，又向同一人民法院对次债务人提起代位权诉讼，符合本解释第十三条的规定和《中华人民共和国民事诉讼法》第一百零八条规定的起诉条件的，应当立案受理；不符合本解释第十三条规定的，告知债权人向次债务人住所地人民法院另行起诉。</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lastRenderedPageBreak/>
        <w:t>受理代位权诉讼的人民法院在债权人起诉债务人的诉讼裁决发生法律效力以前，应当依照《中华人民共和国民事诉讼法》第一百三十六条第（五）项的规定中止代位权诉讼。</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第十六条　债权人以次债务人为被告向人民法院提起代位权诉讼，未将债务人列为第三人的，人民法院可以追加债务人为第三人。</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两个或者两个以上债权人以同一次债务人为被告提起代位权诉讼的，人民法院可以合并审理。</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第十七条　在代位权诉讼中，债权人请求人民法院对次债务人的财产采取保全措施的，应当提供相应的财产担保。</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第十八条　在代位权诉讼中，次债务人对债务人的抗辩，可以向债权人主张。</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债务人在代位权诉讼中对债权人的债权提出异议，经审查异议成立的，人民法院应当裁定驳回债权人的起诉。</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第十九条　在代位权诉讼中，债权人胜诉的，诉讼费由次债务人负担，从实现的债权中优先支付。</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第二十条　债权人向次债务人提起的代位权诉讼经人民法院审理后认定代位权成立的，由次债务人向债权人履行清偿义务，债权人与债务人、债务人与次债务人之间相应的债权债务关系即予消灭。</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第二十一条　在代位权诉讼中，债权人行使代位权的请求数额超过债务人所负债务额或者超过次债务人对债务人所负债务额的，对超出部分人民法院不予支持。</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第二十二条　债务人在代位权诉讼中，对超过债权人代位请求数额的债权部分起诉次债务人的，人民法院应当告知其向有管辖权的人民法院另行起诉。</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债务人的起诉符合法定条件的，人民法院应当受理；受理债务人起诉的人民法院在代位权诉讼裁决发生法律效力以前，应当依法中止。</w:t>
      </w:r>
    </w:p>
    <w:p w:rsidR="00B41E06" w:rsidRPr="00B41E06" w:rsidRDefault="00B41E06" w:rsidP="00B41E06">
      <w:pPr>
        <w:widowControl/>
        <w:shd w:val="clear" w:color="auto" w:fill="FFFFFF"/>
        <w:spacing w:before="330" w:after="180" w:line="285" w:lineRule="atLeast"/>
        <w:jc w:val="left"/>
        <w:outlineLvl w:val="2"/>
        <w:rPr>
          <w:rFonts w:ascii="微软雅黑" w:eastAsia="微软雅黑" w:hAnsi="微软雅黑" w:cs="宋体"/>
          <w:color w:val="000000"/>
          <w:kern w:val="0"/>
          <w:sz w:val="27"/>
          <w:szCs w:val="27"/>
        </w:rPr>
      </w:pPr>
      <w:bookmarkStart w:id="10" w:name="2_5"/>
      <w:bookmarkStart w:id="11" w:name="sub7880538_2_5"/>
      <w:bookmarkEnd w:id="10"/>
      <w:bookmarkEnd w:id="11"/>
      <w:r w:rsidRPr="00B41E06">
        <w:rPr>
          <w:rFonts w:ascii="微软雅黑" w:eastAsia="微软雅黑" w:hAnsi="微软雅黑" w:cs="宋体" w:hint="eastAsia"/>
          <w:color w:val="000000"/>
          <w:kern w:val="0"/>
          <w:sz w:val="27"/>
          <w:szCs w:val="27"/>
        </w:rPr>
        <w:t>撤销权</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第二十三条　债权人依照合同法第七十四条的规定提起撤销权诉讼的，由被告住所地人民法院管辖。</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第二十四条　债权人依照合同法第七十四条的规定提起撤销权诉讼时只以债务人为被告，未将受益人或者受让人列为第三人的，人民法院可以追加该受益人或者受让人为第三人。</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第二十五条　债权人依照合同法第七十四条的规定提起撤销权诉讼，请求人民法院撤销债务人放弃债权或转让财产的行为，人民法院应当就债权人主张的部分进行审理，依法撤销的，该行为自始无效。</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两个或者两个以上债权人以同一债务人为被告，就同一标的提起撤销权诉讼的，人民法院可以合并审理。</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第二十六条　债权人行使撤销权所支付的律师代理费、差旅费等必要费用，由债务人负担；第三人有过错的，应当适当分担。</w:t>
      </w:r>
    </w:p>
    <w:p w:rsidR="00B41E06" w:rsidRPr="00B41E06" w:rsidRDefault="00B41E06" w:rsidP="00B41E06">
      <w:pPr>
        <w:widowControl/>
        <w:shd w:val="clear" w:color="auto" w:fill="FFFFFF"/>
        <w:spacing w:before="330" w:after="180" w:line="285" w:lineRule="atLeast"/>
        <w:jc w:val="left"/>
        <w:outlineLvl w:val="2"/>
        <w:rPr>
          <w:rFonts w:ascii="微软雅黑" w:eastAsia="微软雅黑" w:hAnsi="微软雅黑" w:cs="宋体"/>
          <w:color w:val="000000"/>
          <w:kern w:val="0"/>
          <w:sz w:val="27"/>
          <w:szCs w:val="27"/>
        </w:rPr>
      </w:pPr>
      <w:bookmarkStart w:id="12" w:name="2_6"/>
      <w:bookmarkStart w:id="13" w:name="sub7880538_2_6"/>
      <w:bookmarkEnd w:id="12"/>
      <w:bookmarkEnd w:id="13"/>
      <w:r w:rsidRPr="00B41E06">
        <w:rPr>
          <w:rFonts w:ascii="微软雅黑" w:eastAsia="微软雅黑" w:hAnsi="微软雅黑" w:cs="宋体" w:hint="eastAsia"/>
          <w:color w:val="000000"/>
          <w:kern w:val="0"/>
          <w:sz w:val="27"/>
          <w:szCs w:val="27"/>
        </w:rPr>
        <w:lastRenderedPageBreak/>
        <w:t>合同转让中的第三人</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第二十七条　债权人转让合同权利后，债务人与受让人之间因履行合同发生纠纷诉至人民法院，债务人对债权人的权利提出抗辩的，可以将债权人列为第三人。</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第二十八条　经债权人同意，债务人转移合同义务后，受让人与债权人之间因履行合同发生纠纷诉至人民法院，受让人就债务人对债权人的权利提出抗辩的，可以将债务人列为第三人。</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第二十九条　合同当事人一方经对方同意将其在合同中的权利义务一并转让给受让人，对方与受让人因履行合同发生纠纷诉至人民法院，对方就合同权利义务提出抗辩的，可以将出让方列为第三人。</w:t>
      </w:r>
    </w:p>
    <w:p w:rsidR="00B41E06" w:rsidRPr="00B41E06" w:rsidRDefault="00B41E06" w:rsidP="00B41E06">
      <w:pPr>
        <w:widowControl/>
        <w:shd w:val="clear" w:color="auto" w:fill="FFFFFF"/>
        <w:spacing w:before="330" w:after="180" w:line="285" w:lineRule="atLeast"/>
        <w:jc w:val="left"/>
        <w:outlineLvl w:val="2"/>
        <w:rPr>
          <w:rFonts w:ascii="微软雅黑" w:eastAsia="微软雅黑" w:hAnsi="微软雅黑" w:cs="宋体"/>
          <w:color w:val="000000"/>
          <w:kern w:val="0"/>
          <w:sz w:val="27"/>
          <w:szCs w:val="27"/>
        </w:rPr>
      </w:pPr>
      <w:bookmarkStart w:id="14" w:name="2_7"/>
      <w:bookmarkStart w:id="15" w:name="sub7880538_2_7"/>
      <w:bookmarkEnd w:id="14"/>
      <w:bookmarkEnd w:id="15"/>
      <w:r w:rsidRPr="00B41E06">
        <w:rPr>
          <w:rFonts w:ascii="微软雅黑" w:eastAsia="微软雅黑" w:hAnsi="微软雅黑" w:cs="宋体" w:hint="eastAsia"/>
          <w:color w:val="000000"/>
          <w:kern w:val="0"/>
          <w:sz w:val="27"/>
          <w:szCs w:val="27"/>
        </w:rPr>
        <w:t>请求权竞合</w:t>
      </w:r>
    </w:p>
    <w:p w:rsidR="00B41E06" w:rsidRPr="00B41E06" w:rsidRDefault="00B41E06" w:rsidP="00B41E06">
      <w:pPr>
        <w:widowControl/>
        <w:shd w:val="clear" w:color="auto" w:fill="FFFFFF"/>
        <w:spacing w:line="360" w:lineRule="atLeast"/>
        <w:ind w:firstLine="480"/>
        <w:jc w:val="left"/>
        <w:rPr>
          <w:rFonts w:ascii="Arial" w:eastAsia="宋体" w:hAnsi="Arial" w:cs="Arial"/>
          <w:color w:val="333333"/>
          <w:kern w:val="0"/>
          <w:szCs w:val="21"/>
        </w:rPr>
      </w:pPr>
      <w:r w:rsidRPr="00B41E06">
        <w:rPr>
          <w:rFonts w:ascii="Arial" w:eastAsia="宋体" w:hAnsi="Arial" w:cs="Arial"/>
          <w:color w:val="333333"/>
          <w:kern w:val="0"/>
          <w:szCs w:val="21"/>
        </w:rPr>
        <w:t>第三十条　债权人依照合同法第一百二十二条的规定向人民法院起诉时作出选择后，在一审开庭以前又变更诉讼请求的，人民法院应当准许。对方当事人提出管辖权异议，经审查异议成立的，人民法院应当驳回起诉。</w:t>
      </w:r>
    </w:p>
    <w:p w:rsidR="008F2A4F" w:rsidRPr="00B41E06" w:rsidRDefault="008F2A4F"/>
    <w:sectPr w:rsidR="008F2A4F" w:rsidRPr="00B41E0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7E3B" w:rsidRDefault="000E7E3B" w:rsidP="00B41E06">
      <w:r>
        <w:separator/>
      </w:r>
    </w:p>
  </w:endnote>
  <w:endnote w:type="continuationSeparator" w:id="0">
    <w:p w:rsidR="000E7E3B" w:rsidRDefault="000E7E3B" w:rsidP="00B41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8CF3C50" w:usb2="00000016" w:usb3="00000000" w:csb0="0004001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0FF" w:rsidRDefault="00F730F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0FF" w:rsidRDefault="00F730FF">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0FF" w:rsidRDefault="00F730F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7E3B" w:rsidRDefault="000E7E3B" w:rsidP="00B41E06">
      <w:r>
        <w:separator/>
      </w:r>
    </w:p>
  </w:footnote>
  <w:footnote w:type="continuationSeparator" w:id="0">
    <w:p w:rsidR="000E7E3B" w:rsidRDefault="000E7E3B" w:rsidP="00B41E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0FF" w:rsidRDefault="00F730F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0FF" w:rsidRDefault="00F730FF">
    <w:pPr>
      <w:pStyle w:val="a3"/>
    </w:pPr>
    <w:r>
      <w:rPr>
        <w:rFonts w:hint="eastAsia"/>
      </w:rPr>
      <w:t>B</w:t>
    </w:r>
    <w:r>
      <w:t>BS</w:t>
    </w:r>
    <w:bookmarkStart w:id="16" w:name="_GoBack"/>
    <w:bookmarkEnd w:id="16"/>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730FF" w:rsidRDefault="00F730F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62E86"/>
    <w:multiLevelType w:val="multilevel"/>
    <w:tmpl w:val="5B7070E0"/>
    <w:lvl w:ilvl="0">
      <w:start w:val="1"/>
      <w:numFmt w:val="chineseCountingThousand"/>
      <w:lvlText w:val="（%1）"/>
      <w:lvlJc w:val="left"/>
      <w:pPr>
        <w:ind w:left="420" w:hanging="420"/>
      </w:pPr>
      <w:rPr>
        <w:rFonts w:hint="eastAsia"/>
        <w:b/>
        <w:i w:val="0"/>
        <w:color w:val="auto"/>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FE85775"/>
    <w:multiLevelType w:val="multilevel"/>
    <w:tmpl w:val="0FE85775"/>
    <w:lvl w:ilvl="0">
      <w:start w:val="1"/>
      <w:numFmt w:val="chineseCountingThousand"/>
      <w:lvlText w:val="（%1）"/>
      <w:lvlJc w:val="left"/>
      <w:pPr>
        <w:ind w:left="420" w:hanging="420"/>
      </w:pPr>
      <w:rPr>
        <w:rFonts w:hint="eastAsia"/>
        <w:b/>
        <w:i w:val="0"/>
        <w:color w:val="auto"/>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397A3EE0"/>
    <w:multiLevelType w:val="multilevel"/>
    <w:tmpl w:val="B35443BE"/>
    <w:lvl w:ilvl="0">
      <w:start w:val="1"/>
      <w:numFmt w:val="decimal"/>
      <w:pStyle w:val="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63A7496"/>
    <w:multiLevelType w:val="multilevel"/>
    <w:tmpl w:val="029C83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3"/>
  </w:num>
  <w:num w:numId="3">
    <w:abstractNumId w:val="1"/>
  </w:num>
  <w:num w:numId="4">
    <w:abstractNumId w:val="1"/>
  </w:num>
  <w:num w:numId="5">
    <w:abstractNumId w:val="1"/>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4AE"/>
    <w:rsid w:val="000C3AFB"/>
    <w:rsid w:val="000E7E3B"/>
    <w:rsid w:val="001846C7"/>
    <w:rsid w:val="003A24AE"/>
    <w:rsid w:val="006704C4"/>
    <w:rsid w:val="00776337"/>
    <w:rsid w:val="008F2A4F"/>
    <w:rsid w:val="00B31D66"/>
    <w:rsid w:val="00B41E06"/>
    <w:rsid w:val="00F730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A7B66F"/>
  <w15:chartTrackingRefBased/>
  <w15:docId w15:val="{A212FEBE-FF80-4A9E-9E81-34A80EC2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a">
    <w:name w:val="Normal"/>
    <w:qFormat/>
    <w:pPr>
      <w:widowControl w:val="0"/>
      <w:jc w:val="both"/>
    </w:pPr>
  </w:style>
  <w:style w:type="paragraph" w:styleId="1">
    <w:name w:val="heading 1"/>
    <w:basedOn w:val="a"/>
    <w:next w:val="a"/>
    <w:link w:val="10"/>
    <w:autoRedefine/>
    <w:qFormat/>
    <w:rsid w:val="006704C4"/>
    <w:pPr>
      <w:keepNext/>
      <w:keepLines/>
      <w:jc w:val="left"/>
      <w:outlineLvl w:val="0"/>
    </w:pPr>
    <w:rPr>
      <w:rFonts w:ascii="楷体" w:eastAsia="仿宋"/>
      <w:b/>
      <w:bCs/>
      <w:kern w:val="44"/>
      <w:sz w:val="30"/>
      <w:szCs w:val="44"/>
    </w:rPr>
  </w:style>
  <w:style w:type="paragraph" w:styleId="2">
    <w:name w:val="heading 2"/>
    <w:basedOn w:val="a"/>
    <w:next w:val="a"/>
    <w:link w:val="20"/>
    <w:autoRedefine/>
    <w:uiPriority w:val="9"/>
    <w:qFormat/>
    <w:rsid w:val="00776337"/>
    <w:pPr>
      <w:keepNext/>
      <w:keepLines/>
      <w:numPr>
        <w:numId w:val="7"/>
      </w:numPr>
      <w:spacing w:line="276" w:lineRule="auto"/>
      <w:ind w:left="420" w:firstLineChars="177" w:firstLine="533"/>
      <w:jc w:val="left"/>
      <w:outlineLvl w:val="1"/>
    </w:pPr>
    <w:rPr>
      <w:rFonts w:ascii="楷体" w:eastAsia="仿宋" w:hAnsi="Calibri Light"/>
      <w:b/>
      <w:bCs/>
      <w:sz w:val="28"/>
      <w:szCs w:val="32"/>
      <w:lang w:val="x-none" w:eastAsia="x-none"/>
    </w:rPr>
  </w:style>
  <w:style w:type="paragraph" w:styleId="3">
    <w:name w:val="heading 3"/>
    <w:basedOn w:val="a"/>
    <w:link w:val="30"/>
    <w:uiPriority w:val="9"/>
    <w:qFormat/>
    <w:rsid w:val="00B41E06"/>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sid w:val="006704C4"/>
    <w:rPr>
      <w:rFonts w:ascii="楷体" w:eastAsia="仿宋"/>
      <w:b/>
      <w:bCs/>
      <w:kern w:val="44"/>
      <w:sz w:val="30"/>
      <w:szCs w:val="44"/>
    </w:rPr>
  </w:style>
  <w:style w:type="character" w:customStyle="1" w:styleId="20">
    <w:name w:val="标题 2 字符"/>
    <w:link w:val="2"/>
    <w:uiPriority w:val="9"/>
    <w:rsid w:val="00776337"/>
    <w:rPr>
      <w:rFonts w:ascii="楷体" w:eastAsia="仿宋" w:hAnsi="Calibri Light"/>
      <w:b/>
      <w:bCs/>
      <w:sz w:val="28"/>
      <w:szCs w:val="32"/>
      <w:lang w:val="x-none" w:eastAsia="x-none"/>
    </w:rPr>
  </w:style>
  <w:style w:type="paragraph" w:styleId="a3">
    <w:name w:val="header"/>
    <w:basedOn w:val="a"/>
    <w:link w:val="a4"/>
    <w:uiPriority w:val="99"/>
    <w:unhideWhenUsed/>
    <w:rsid w:val="00B41E0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41E06"/>
    <w:rPr>
      <w:sz w:val="18"/>
      <w:szCs w:val="18"/>
    </w:rPr>
  </w:style>
  <w:style w:type="paragraph" w:styleId="a5">
    <w:name w:val="footer"/>
    <w:basedOn w:val="a"/>
    <w:link w:val="a6"/>
    <w:uiPriority w:val="99"/>
    <w:unhideWhenUsed/>
    <w:rsid w:val="00B41E06"/>
    <w:pPr>
      <w:tabs>
        <w:tab w:val="center" w:pos="4153"/>
        <w:tab w:val="right" w:pos="8306"/>
      </w:tabs>
      <w:snapToGrid w:val="0"/>
      <w:jc w:val="left"/>
    </w:pPr>
    <w:rPr>
      <w:sz w:val="18"/>
      <w:szCs w:val="18"/>
    </w:rPr>
  </w:style>
  <w:style w:type="character" w:customStyle="1" w:styleId="a6">
    <w:name w:val="页脚 字符"/>
    <w:basedOn w:val="a0"/>
    <w:link w:val="a5"/>
    <w:uiPriority w:val="99"/>
    <w:rsid w:val="00B41E06"/>
    <w:rPr>
      <w:sz w:val="18"/>
      <w:szCs w:val="18"/>
    </w:rPr>
  </w:style>
  <w:style w:type="character" w:customStyle="1" w:styleId="30">
    <w:name w:val="标题 3 字符"/>
    <w:basedOn w:val="a0"/>
    <w:link w:val="3"/>
    <w:uiPriority w:val="9"/>
    <w:rsid w:val="00B41E06"/>
    <w:rPr>
      <w:rFonts w:ascii="宋体" w:eastAsia="宋体" w:hAnsi="宋体" w:cs="宋体"/>
      <w:b/>
      <w:bCs/>
      <w:kern w:val="0"/>
      <w:sz w:val="27"/>
      <w:szCs w:val="27"/>
    </w:rPr>
  </w:style>
  <w:style w:type="character" w:customStyle="1" w:styleId="headline-content">
    <w:name w:val="headline-content"/>
    <w:basedOn w:val="a0"/>
    <w:rsid w:val="00B41E06"/>
  </w:style>
  <w:style w:type="character" w:customStyle="1" w:styleId="headline-1-index">
    <w:name w:val="headline-1-index"/>
    <w:basedOn w:val="a0"/>
    <w:rsid w:val="00B41E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7083877">
      <w:bodyDiv w:val="1"/>
      <w:marLeft w:val="0"/>
      <w:marRight w:val="0"/>
      <w:marTop w:val="0"/>
      <w:marBottom w:val="0"/>
      <w:divBdr>
        <w:top w:val="none" w:sz="0" w:space="0" w:color="auto"/>
        <w:left w:val="none" w:sz="0" w:space="0" w:color="auto"/>
        <w:bottom w:val="none" w:sz="0" w:space="0" w:color="auto"/>
        <w:right w:val="none" w:sz="0" w:space="0" w:color="auto"/>
      </w:divBdr>
      <w:divsChild>
        <w:div w:id="1446467376">
          <w:marLeft w:val="0"/>
          <w:marRight w:val="0"/>
          <w:marTop w:val="0"/>
          <w:marBottom w:val="75"/>
          <w:divBdr>
            <w:top w:val="none" w:sz="0" w:space="0" w:color="auto"/>
            <w:left w:val="none" w:sz="0" w:space="0" w:color="auto"/>
            <w:bottom w:val="none" w:sz="0" w:space="0" w:color="auto"/>
            <w:right w:val="none" w:sz="0" w:space="0" w:color="auto"/>
          </w:divBdr>
        </w:div>
        <w:div w:id="1731415113">
          <w:marLeft w:val="0"/>
          <w:marRight w:val="0"/>
          <w:marTop w:val="0"/>
          <w:marBottom w:val="75"/>
          <w:divBdr>
            <w:top w:val="none" w:sz="0" w:space="0" w:color="auto"/>
            <w:left w:val="none" w:sz="0" w:space="0" w:color="auto"/>
            <w:bottom w:val="none" w:sz="0" w:space="0" w:color="auto"/>
            <w:right w:val="none" w:sz="0" w:space="0" w:color="auto"/>
          </w:divBdr>
        </w:div>
        <w:div w:id="950207978">
          <w:marLeft w:val="0"/>
          <w:marRight w:val="0"/>
          <w:marTop w:val="0"/>
          <w:marBottom w:val="75"/>
          <w:divBdr>
            <w:top w:val="none" w:sz="0" w:space="0" w:color="auto"/>
            <w:left w:val="none" w:sz="0" w:space="0" w:color="auto"/>
            <w:bottom w:val="none" w:sz="0" w:space="0" w:color="auto"/>
            <w:right w:val="none" w:sz="0" w:space="0" w:color="auto"/>
          </w:divBdr>
        </w:div>
        <w:div w:id="1725174600">
          <w:marLeft w:val="0"/>
          <w:marRight w:val="0"/>
          <w:marTop w:val="0"/>
          <w:marBottom w:val="75"/>
          <w:divBdr>
            <w:top w:val="none" w:sz="0" w:space="0" w:color="auto"/>
            <w:left w:val="none" w:sz="0" w:space="0" w:color="auto"/>
            <w:bottom w:val="none" w:sz="0" w:space="0" w:color="auto"/>
            <w:right w:val="none" w:sz="0" w:space="0" w:color="auto"/>
          </w:divBdr>
        </w:div>
        <w:div w:id="1087340451">
          <w:marLeft w:val="0"/>
          <w:marRight w:val="0"/>
          <w:marTop w:val="0"/>
          <w:marBottom w:val="75"/>
          <w:divBdr>
            <w:top w:val="none" w:sz="0" w:space="0" w:color="auto"/>
            <w:left w:val="none" w:sz="0" w:space="0" w:color="auto"/>
            <w:bottom w:val="none" w:sz="0" w:space="0" w:color="auto"/>
            <w:right w:val="none" w:sz="0" w:space="0" w:color="auto"/>
          </w:divBdr>
        </w:div>
        <w:div w:id="1066956832">
          <w:marLeft w:val="0"/>
          <w:marRight w:val="0"/>
          <w:marTop w:val="0"/>
          <w:marBottom w:val="75"/>
          <w:divBdr>
            <w:top w:val="none" w:sz="0" w:space="0" w:color="auto"/>
            <w:left w:val="none" w:sz="0" w:space="0" w:color="auto"/>
            <w:bottom w:val="none" w:sz="0" w:space="0" w:color="auto"/>
            <w:right w:val="none" w:sz="0" w:space="0" w:color="auto"/>
          </w:divBdr>
        </w:div>
        <w:div w:id="538129818">
          <w:marLeft w:val="0"/>
          <w:marRight w:val="0"/>
          <w:marTop w:val="0"/>
          <w:marBottom w:val="75"/>
          <w:divBdr>
            <w:top w:val="none" w:sz="0" w:space="0" w:color="auto"/>
            <w:left w:val="none" w:sz="0" w:space="0" w:color="auto"/>
            <w:bottom w:val="none" w:sz="0" w:space="0" w:color="auto"/>
            <w:right w:val="none" w:sz="0" w:space="0" w:color="auto"/>
          </w:divBdr>
        </w:div>
        <w:div w:id="1856185016">
          <w:marLeft w:val="0"/>
          <w:marRight w:val="0"/>
          <w:marTop w:val="0"/>
          <w:marBottom w:val="75"/>
          <w:divBdr>
            <w:top w:val="none" w:sz="0" w:space="0" w:color="auto"/>
            <w:left w:val="none" w:sz="0" w:space="0" w:color="auto"/>
            <w:bottom w:val="none" w:sz="0" w:space="0" w:color="auto"/>
            <w:right w:val="none" w:sz="0" w:space="0" w:color="auto"/>
          </w:divBdr>
        </w:div>
        <w:div w:id="289558683">
          <w:marLeft w:val="0"/>
          <w:marRight w:val="0"/>
          <w:marTop w:val="0"/>
          <w:marBottom w:val="75"/>
          <w:divBdr>
            <w:top w:val="none" w:sz="0" w:space="0" w:color="auto"/>
            <w:left w:val="none" w:sz="0" w:space="0" w:color="auto"/>
            <w:bottom w:val="none" w:sz="0" w:space="0" w:color="auto"/>
            <w:right w:val="none" w:sz="0" w:space="0" w:color="auto"/>
          </w:divBdr>
        </w:div>
        <w:div w:id="1704595509">
          <w:marLeft w:val="0"/>
          <w:marRight w:val="0"/>
          <w:marTop w:val="0"/>
          <w:marBottom w:val="75"/>
          <w:divBdr>
            <w:top w:val="none" w:sz="0" w:space="0" w:color="auto"/>
            <w:left w:val="none" w:sz="0" w:space="0" w:color="auto"/>
            <w:bottom w:val="none" w:sz="0" w:space="0" w:color="auto"/>
            <w:right w:val="none" w:sz="0" w:space="0" w:color="auto"/>
          </w:divBdr>
        </w:div>
        <w:div w:id="1183128859">
          <w:marLeft w:val="0"/>
          <w:marRight w:val="0"/>
          <w:marTop w:val="0"/>
          <w:marBottom w:val="75"/>
          <w:divBdr>
            <w:top w:val="none" w:sz="0" w:space="0" w:color="auto"/>
            <w:left w:val="none" w:sz="0" w:space="0" w:color="auto"/>
            <w:bottom w:val="none" w:sz="0" w:space="0" w:color="auto"/>
            <w:right w:val="none" w:sz="0" w:space="0" w:color="auto"/>
          </w:divBdr>
        </w:div>
        <w:div w:id="507450874">
          <w:marLeft w:val="0"/>
          <w:marRight w:val="0"/>
          <w:marTop w:val="0"/>
          <w:marBottom w:val="75"/>
          <w:divBdr>
            <w:top w:val="none" w:sz="0" w:space="0" w:color="auto"/>
            <w:left w:val="none" w:sz="0" w:space="0" w:color="auto"/>
            <w:bottom w:val="none" w:sz="0" w:space="0" w:color="auto"/>
            <w:right w:val="none" w:sz="0" w:space="0" w:color="auto"/>
          </w:divBdr>
        </w:div>
        <w:div w:id="856233493">
          <w:marLeft w:val="0"/>
          <w:marRight w:val="0"/>
          <w:marTop w:val="0"/>
          <w:marBottom w:val="75"/>
          <w:divBdr>
            <w:top w:val="none" w:sz="0" w:space="0" w:color="auto"/>
            <w:left w:val="none" w:sz="0" w:space="0" w:color="auto"/>
            <w:bottom w:val="none" w:sz="0" w:space="0" w:color="auto"/>
            <w:right w:val="none" w:sz="0" w:space="0" w:color="auto"/>
          </w:divBdr>
        </w:div>
        <w:div w:id="1159006108">
          <w:marLeft w:val="0"/>
          <w:marRight w:val="0"/>
          <w:marTop w:val="0"/>
          <w:marBottom w:val="75"/>
          <w:divBdr>
            <w:top w:val="none" w:sz="0" w:space="0" w:color="auto"/>
            <w:left w:val="none" w:sz="0" w:space="0" w:color="auto"/>
            <w:bottom w:val="none" w:sz="0" w:space="0" w:color="auto"/>
            <w:right w:val="none" w:sz="0" w:space="0" w:color="auto"/>
          </w:divBdr>
        </w:div>
        <w:div w:id="1797022079">
          <w:marLeft w:val="0"/>
          <w:marRight w:val="0"/>
          <w:marTop w:val="0"/>
          <w:marBottom w:val="75"/>
          <w:divBdr>
            <w:top w:val="none" w:sz="0" w:space="0" w:color="auto"/>
            <w:left w:val="none" w:sz="0" w:space="0" w:color="auto"/>
            <w:bottom w:val="none" w:sz="0" w:space="0" w:color="auto"/>
            <w:right w:val="none" w:sz="0" w:space="0" w:color="auto"/>
          </w:divBdr>
        </w:div>
        <w:div w:id="1631083455">
          <w:marLeft w:val="0"/>
          <w:marRight w:val="0"/>
          <w:marTop w:val="0"/>
          <w:marBottom w:val="75"/>
          <w:divBdr>
            <w:top w:val="none" w:sz="0" w:space="0" w:color="auto"/>
            <w:left w:val="none" w:sz="0" w:space="0" w:color="auto"/>
            <w:bottom w:val="none" w:sz="0" w:space="0" w:color="auto"/>
            <w:right w:val="none" w:sz="0" w:space="0" w:color="auto"/>
          </w:divBdr>
        </w:div>
        <w:div w:id="1257516436">
          <w:marLeft w:val="0"/>
          <w:marRight w:val="0"/>
          <w:marTop w:val="0"/>
          <w:marBottom w:val="75"/>
          <w:divBdr>
            <w:top w:val="none" w:sz="0" w:space="0" w:color="auto"/>
            <w:left w:val="none" w:sz="0" w:space="0" w:color="auto"/>
            <w:bottom w:val="none" w:sz="0" w:space="0" w:color="auto"/>
            <w:right w:val="none" w:sz="0" w:space="0" w:color="auto"/>
          </w:divBdr>
        </w:div>
        <w:div w:id="401370131">
          <w:marLeft w:val="0"/>
          <w:marRight w:val="0"/>
          <w:marTop w:val="0"/>
          <w:marBottom w:val="75"/>
          <w:divBdr>
            <w:top w:val="none" w:sz="0" w:space="0" w:color="auto"/>
            <w:left w:val="none" w:sz="0" w:space="0" w:color="auto"/>
            <w:bottom w:val="none" w:sz="0" w:space="0" w:color="auto"/>
            <w:right w:val="none" w:sz="0" w:space="0" w:color="auto"/>
          </w:divBdr>
        </w:div>
        <w:div w:id="1104499008">
          <w:marLeft w:val="0"/>
          <w:marRight w:val="0"/>
          <w:marTop w:val="0"/>
          <w:marBottom w:val="75"/>
          <w:divBdr>
            <w:top w:val="none" w:sz="0" w:space="0" w:color="auto"/>
            <w:left w:val="none" w:sz="0" w:space="0" w:color="auto"/>
            <w:bottom w:val="none" w:sz="0" w:space="0" w:color="auto"/>
            <w:right w:val="none" w:sz="0" w:space="0" w:color="auto"/>
          </w:divBdr>
        </w:div>
        <w:div w:id="796072010">
          <w:marLeft w:val="0"/>
          <w:marRight w:val="0"/>
          <w:marTop w:val="0"/>
          <w:marBottom w:val="75"/>
          <w:divBdr>
            <w:top w:val="none" w:sz="0" w:space="0" w:color="auto"/>
            <w:left w:val="none" w:sz="0" w:space="0" w:color="auto"/>
            <w:bottom w:val="none" w:sz="0" w:space="0" w:color="auto"/>
            <w:right w:val="none" w:sz="0" w:space="0" w:color="auto"/>
          </w:divBdr>
        </w:div>
        <w:div w:id="1862742046">
          <w:marLeft w:val="0"/>
          <w:marRight w:val="0"/>
          <w:marTop w:val="0"/>
          <w:marBottom w:val="75"/>
          <w:divBdr>
            <w:top w:val="none" w:sz="0" w:space="0" w:color="auto"/>
            <w:left w:val="none" w:sz="0" w:space="0" w:color="auto"/>
            <w:bottom w:val="none" w:sz="0" w:space="0" w:color="auto"/>
            <w:right w:val="none" w:sz="0" w:space="0" w:color="auto"/>
          </w:divBdr>
        </w:div>
        <w:div w:id="251817929">
          <w:marLeft w:val="0"/>
          <w:marRight w:val="0"/>
          <w:marTop w:val="0"/>
          <w:marBottom w:val="75"/>
          <w:divBdr>
            <w:top w:val="none" w:sz="0" w:space="0" w:color="auto"/>
            <w:left w:val="none" w:sz="0" w:space="0" w:color="auto"/>
            <w:bottom w:val="none" w:sz="0" w:space="0" w:color="auto"/>
            <w:right w:val="none" w:sz="0" w:space="0" w:color="auto"/>
          </w:divBdr>
        </w:div>
        <w:div w:id="704330578">
          <w:marLeft w:val="0"/>
          <w:marRight w:val="0"/>
          <w:marTop w:val="0"/>
          <w:marBottom w:val="75"/>
          <w:divBdr>
            <w:top w:val="none" w:sz="0" w:space="0" w:color="auto"/>
            <w:left w:val="none" w:sz="0" w:space="0" w:color="auto"/>
            <w:bottom w:val="none" w:sz="0" w:space="0" w:color="auto"/>
            <w:right w:val="none" w:sz="0" w:space="0" w:color="auto"/>
          </w:divBdr>
        </w:div>
        <w:div w:id="1514803769">
          <w:marLeft w:val="0"/>
          <w:marRight w:val="0"/>
          <w:marTop w:val="0"/>
          <w:marBottom w:val="75"/>
          <w:divBdr>
            <w:top w:val="none" w:sz="0" w:space="0" w:color="auto"/>
            <w:left w:val="none" w:sz="0" w:space="0" w:color="auto"/>
            <w:bottom w:val="none" w:sz="0" w:space="0" w:color="auto"/>
            <w:right w:val="none" w:sz="0" w:space="0" w:color="auto"/>
          </w:divBdr>
        </w:div>
        <w:div w:id="825049944">
          <w:marLeft w:val="0"/>
          <w:marRight w:val="0"/>
          <w:marTop w:val="0"/>
          <w:marBottom w:val="75"/>
          <w:divBdr>
            <w:top w:val="none" w:sz="0" w:space="0" w:color="auto"/>
            <w:left w:val="none" w:sz="0" w:space="0" w:color="auto"/>
            <w:bottom w:val="none" w:sz="0" w:space="0" w:color="auto"/>
            <w:right w:val="none" w:sz="0" w:space="0" w:color="auto"/>
          </w:divBdr>
        </w:div>
        <w:div w:id="345059448">
          <w:marLeft w:val="0"/>
          <w:marRight w:val="0"/>
          <w:marTop w:val="0"/>
          <w:marBottom w:val="75"/>
          <w:divBdr>
            <w:top w:val="none" w:sz="0" w:space="0" w:color="auto"/>
            <w:left w:val="none" w:sz="0" w:space="0" w:color="auto"/>
            <w:bottom w:val="none" w:sz="0" w:space="0" w:color="auto"/>
            <w:right w:val="none" w:sz="0" w:space="0" w:color="auto"/>
          </w:divBdr>
        </w:div>
        <w:div w:id="1964534468">
          <w:marLeft w:val="0"/>
          <w:marRight w:val="0"/>
          <w:marTop w:val="0"/>
          <w:marBottom w:val="75"/>
          <w:divBdr>
            <w:top w:val="none" w:sz="0" w:space="0" w:color="auto"/>
            <w:left w:val="none" w:sz="0" w:space="0" w:color="auto"/>
            <w:bottom w:val="none" w:sz="0" w:space="0" w:color="auto"/>
            <w:right w:val="none" w:sz="0" w:space="0" w:color="auto"/>
          </w:divBdr>
        </w:div>
        <w:div w:id="230240141">
          <w:marLeft w:val="0"/>
          <w:marRight w:val="0"/>
          <w:marTop w:val="0"/>
          <w:marBottom w:val="75"/>
          <w:divBdr>
            <w:top w:val="none" w:sz="0" w:space="0" w:color="auto"/>
            <w:left w:val="none" w:sz="0" w:space="0" w:color="auto"/>
            <w:bottom w:val="none" w:sz="0" w:space="0" w:color="auto"/>
            <w:right w:val="none" w:sz="0" w:space="0" w:color="auto"/>
          </w:divBdr>
        </w:div>
        <w:div w:id="956252362">
          <w:marLeft w:val="0"/>
          <w:marRight w:val="0"/>
          <w:marTop w:val="0"/>
          <w:marBottom w:val="75"/>
          <w:divBdr>
            <w:top w:val="none" w:sz="0" w:space="0" w:color="auto"/>
            <w:left w:val="none" w:sz="0" w:space="0" w:color="auto"/>
            <w:bottom w:val="none" w:sz="0" w:space="0" w:color="auto"/>
            <w:right w:val="none" w:sz="0" w:space="0" w:color="auto"/>
          </w:divBdr>
        </w:div>
        <w:div w:id="576138816">
          <w:marLeft w:val="0"/>
          <w:marRight w:val="0"/>
          <w:marTop w:val="0"/>
          <w:marBottom w:val="75"/>
          <w:divBdr>
            <w:top w:val="none" w:sz="0" w:space="0" w:color="auto"/>
            <w:left w:val="none" w:sz="0" w:space="0" w:color="auto"/>
            <w:bottom w:val="none" w:sz="0" w:space="0" w:color="auto"/>
            <w:right w:val="none" w:sz="0" w:space="0" w:color="auto"/>
          </w:divBdr>
        </w:div>
        <w:div w:id="1789004169">
          <w:marLeft w:val="0"/>
          <w:marRight w:val="0"/>
          <w:marTop w:val="0"/>
          <w:marBottom w:val="75"/>
          <w:divBdr>
            <w:top w:val="none" w:sz="0" w:space="0" w:color="auto"/>
            <w:left w:val="none" w:sz="0" w:space="0" w:color="auto"/>
            <w:bottom w:val="none" w:sz="0" w:space="0" w:color="auto"/>
            <w:right w:val="none" w:sz="0" w:space="0" w:color="auto"/>
          </w:divBdr>
        </w:div>
        <w:div w:id="1179075873">
          <w:marLeft w:val="0"/>
          <w:marRight w:val="0"/>
          <w:marTop w:val="0"/>
          <w:marBottom w:val="75"/>
          <w:divBdr>
            <w:top w:val="none" w:sz="0" w:space="0" w:color="auto"/>
            <w:left w:val="none" w:sz="0" w:space="0" w:color="auto"/>
            <w:bottom w:val="none" w:sz="0" w:space="0" w:color="auto"/>
            <w:right w:val="none" w:sz="0" w:space="0" w:color="auto"/>
          </w:divBdr>
        </w:div>
        <w:div w:id="514923838">
          <w:marLeft w:val="0"/>
          <w:marRight w:val="0"/>
          <w:marTop w:val="0"/>
          <w:marBottom w:val="75"/>
          <w:divBdr>
            <w:top w:val="none" w:sz="0" w:space="0" w:color="auto"/>
            <w:left w:val="none" w:sz="0" w:space="0" w:color="auto"/>
            <w:bottom w:val="none" w:sz="0" w:space="0" w:color="auto"/>
            <w:right w:val="none" w:sz="0" w:space="0" w:color="auto"/>
          </w:divBdr>
        </w:div>
        <w:div w:id="1540896670">
          <w:marLeft w:val="0"/>
          <w:marRight w:val="0"/>
          <w:marTop w:val="0"/>
          <w:marBottom w:val="75"/>
          <w:divBdr>
            <w:top w:val="none" w:sz="0" w:space="0" w:color="auto"/>
            <w:left w:val="none" w:sz="0" w:space="0" w:color="auto"/>
            <w:bottom w:val="none" w:sz="0" w:space="0" w:color="auto"/>
            <w:right w:val="none" w:sz="0" w:space="0" w:color="auto"/>
          </w:divBdr>
        </w:div>
        <w:div w:id="820391332">
          <w:marLeft w:val="0"/>
          <w:marRight w:val="0"/>
          <w:marTop w:val="0"/>
          <w:marBottom w:val="75"/>
          <w:divBdr>
            <w:top w:val="none" w:sz="0" w:space="0" w:color="auto"/>
            <w:left w:val="none" w:sz="0" w:space="0" w:color="auto"/>
            <w:bottom w:val="none" w:sz="0" w:space="0" w:color="auto"/>
            <w:right w:val="none" w:sz="0" w:space="0" w:color="auto"/>
          </w:divBdr>
        </w:div>
        <w:div w:id="162361984">
          <w:marLeft w:val="0"/>
          <w:marRight w:val="0"/>
          <w:marTop w:val="0"/>
          <w:marBottom w:val="75"/>
          <w:divBdr>
            <w:top w:val="none" w:sz="0" w:space="0" w:color="auto"/>
            <w:left w:val="none" w:sz="0" w:space="0" w:color="auto"/>
            <w:bottom w:val="none" w:sz="0" w:space="0" w:color="auto"/>
            <w:right w:val="none" w:sz="0" w:space="0" w:color="auto"/>
          </w:divBdr>
        </w:div>
        <w:div w:id="1427653058">
          <w:marLeft w:val="0"/>
          <w:marRight w:val="0"/>
          <w:marTop w:val="0"/>
          <w:marBottom w:val="75"/>
          <w:divBdr>
            <w:top w:val="none" w:sz="0" w:space="0" w:color="auto"/>
            <w:left w:val="none" w:sz="0" w:space="0" w:color="auto"/>
            <w:bottom w:val="none" w:sz="0" w:space="0" w:color="auto"/>
            <w:right w:val="none" w:sz="0" w:space="0" w:color="auto"/>
          </w:divBdr>
        </w:div>
        <w:div w:id="988171273">
          <w:marLeft w:val="0"/>
          <w:marRight w:val="0"/>
          <w:marTop w:val="0"/>
          <w:marBottom w:val="75"/>
          <w:divBdr>
            <w:top w:val="none" w:sz="0" w:space="0" w:color="auto"/>
            <w:left w:val="none" w:sz="0" w:space="0" w:color="auto"/>
            <w:bottom w:val="none" w:sz="0" w:space="0" w:color="auto"/>
            <w:right w:val="none" w:sz="0" w:space="0" w:color="auto"/>
          </w:divBdr>
        </w:div>
        <w:div w:id="383916175">
          <w:marLeft w:val="0"/>
          <w:marRight w:val="0"/>
          <w:marTop w:val="0"/>
          <w:marBottom w:val="75"/>
          <w:divBdr>
            <w:top w:val="none" w:sz="0" w:space="0" w:color="auto"/>
            <w:left w:val="none" w:sz="0" w:space="0" w:color="auto"/>
            <w:bottom w:val="none" w:sz="0" w:space="0" w:color="auto"/>
            <w:right w:val="none" w:sz="0" w:space="0" w:color="auto"/>
          </w:divBdr>
        </w:div>
        <w:div w:id="970014145">
          <w:marLeft w:val="0"/>
          <w:marRight w:val="0"/>
          <w:marTop w:val="0"/>
          <w:marBottom w:val="75"/>
          <w:divBdr>
            <w:top w:val="none" w:sz="0" w:space="0" w:color="auto"/>
            <w:left w:val="none" w:sz="0" w:space="0" w:color="auto"/>
            <w:bottom w:val="none" w:sz="0" w:space="0" w:color="auto"/>
            <w:right w:val="none" w:sz="0" w:space="0" w:color="auto"/>
          </w:divBdr>
        </w:div>
        <w:div w:id="546456294">
          <w:marLeft w:val="0"/>
          <w:marRight w:val="0"/>
          <w:marTop w:val="0"/>
          <w:marBottom w:val="75"/>
          <w:divBdr>
            <w:top w:val="none" w:sz="0" w:space="0" w:color="auto"/>
            <w:left w:val="none" w:sz="0" w:space="0" w:color="auto"/>
            <w:bottom w:val="none" w:sz="0" w:space="0" w:color="auto"/>
            <w:right w:val="none" w:sz="0" w:space="0" w:color="auto"/>
          </w:divBdr>
        </w:div>
        <w:div w:id="156851350">
          <w:marLeft w:val="0"/>
          <w:marRight w:val="0"/>
          <w:marTop w:val="0"/>
          <w:marBottom w:val="75"/>
          <w:divBdr>
            <w:top w:val="none" w:sz="0" w:space="0" w:color="auto"/>
            <w:left w:val="none" w:sz="0" w:space="0" w:color="auto"/>
            <w:bottom w:val="none" w:sz="0" w:space="0" w:color="auto"/>
            <w:right w:val="none" w:sz="0" w:space="0" w:color="auto"/>
          </w:divBdr>
        </w:div>
        <w:div w:id="25370274">
          <w:marLeft w:val="0"/>
          <w:marRight w:val="0"/>
          <w:marTop w:val="0"/>
          <w:marBottom w:val="75"/>
          <w:divBdr>
            <w:top w:val="none" w:sz="0" w:space="0" w:color="auto"/>
            <w:left w:val="none" w:sz="0" w:space="0" w:color="auto"/>
            <w:bottom w:val="none" w:sz="0" w:space="0" w:color="auto"/>
            <w:right w:val="none" w:sz="0" w:space="0" w:color="auto"/>
          </w:divBdr>
        </w:div>
        <w:div w:id="930357180">
          <w:marLeft w:val="0"/>
          <w:marRight w:val="0"/>
          <w:marTop w:val="0"/>
          <w:marBottom w:val="75"/>
          <w:divBdr>
            <w:top w:val="none" w:sz="0" w:space="0" w:color="auto"/>
            <w:left w:val="none" w:sz="0" w:space="0" w:color="auto"/>
            <w:bottom w:val="none" w:sz="0" w:space="0" w:color="auto"/>
            <w:right w:val="none" w:sz="0" w:space="0" w:color="auto"/>
          </w:divBdr>
        </w:div>
        <w:div w:id="283002861">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452</Words>
  <Characters>2578</Characters>
  <Application>Microsoft Office Word</Application>
  <DocSecurity>0</DocSecurity>
  <Lines>21</Lines>
  <Paragraphs>6</Paragraphs>
  <ScaleCrop>false</ScaleCrop>
  <Company>中国·天津</Company>
  <LinksUpToDate>false</LinksUpToDate>
  <CharactersWithSpaces>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张艳坤</dc:creator>
  <cp:keywords/>
  <dc:description/>
  <cp:lastModifiedBy>Yankun Zhang</cp:lastModifiedBy>
  <cp:revision>3</cp:revision>
  <dcterms:created xsi:type="dcterms:W3CDTF">2013-12-06T16:30:00Z</dcterms:created>
  <dcterms:modified xsi:type="dcterms:W3CDTF">2017-01-30T08:11:00Z</dcterms:modified>
</cp:coreProperties>
</file>