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470" w:rsidRPr="008054A2" w:rsidRDefault="00D90470" w:rsidP="00D90470">
      <w:pPr>
        <w:pStyle w:val="a5"/>
        <w:rPr>
          <w:rFonts w:asciiTheme="minorEastAsia" w:eastAsiaTheme="minorEastAsia" w:hAnsiTheme="minorEastAsia"/>
          <w:b/>
          <w:bCs/>
          <w:color w:val="17365D"/>
          <w:szCs w:val="44"/>
        </w:rPr>
      </w:pPr>
      <w:r w:rsidRPr="008054A2">
        <w:rPr>
          <w:rFonts w:asciiTheme="minorEastAsia" w:eastAsiaTheme="minorEastAsia" w:hAnsiTheme="minorEastAsia" w:hint="eastAsia"/>
          <w:szCs w:val="44"/>
        </w:rPr>
        <w:t>承租人融资租赁帐</w:t>
      </w:r>
      <w:bookmarkStart w:id="0" w:name="_GoBack"/>
      <w:bookmarkEnd w:id="0"/>
      <w:r w:rsidRPr="008054A2">
        <w:rPr>
          <w:rFonts w:asciiTheme="minorEastAsia" w:eastAsiaTheme="minorEastAsia" w:hAnsiTheme="minorEastAsia" w:hint="eastAsia"/>
          <w:szCs w:val="44"/>
        </w:rPr>
        <w:t>务处理实务</w:t>
      </w:r>
    </w:p>
    <w:p w:rsidR="00D90470" w:rsidRPr="008054A2" w:rsidRDefault="00D90470" w:rsidP="00B43341">
      <w:pPr>
        <w:pStyle w:val="1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一、直接融资租赁帐务处理</w:t>
      </w:r>
    </w:p>
    <w:p w:rsidR="00B43341" w:rsidRPr="008054A2" w:rsidRDefault="00D90470" w:rsidP="00B43341">
      <w:pPr>
        <w:pStyle w:val="2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（一）</w:t>
      </w:r>
      <w:r w:rsidR="00B43341" w:rsidRPr="008054A2">
        <w:rPr>
          <w:rFonts w:asciiTheme="minorEastAsia" w:eastAsiaTheme="minorEastAsia" w:hAnsiTheme="minorEastAsia" w:hint="eastAsia"/>
        </w:rPr>
        <w:t>会计</w:t>
      </w:r>
      <w:r w:rsidR="00B43341" w:rsidRPr="008054A2">
        <w:rPr>
          <w:rFonts w:asciiTheme="minorEastAsia" w:eastAsiaTheme="minorEastAsia" w:hAnsiTheme="minorEastAsia" w:hint="eastAsia"/>
          <w:color w:val="366092"/>
        </w:rPr>
        <w:t>处理基本流程</w:t>
      </w:r>
    </w:p>
    <w:p w:rsidR="00D90470" w:rsidRPr="008054A2" w:rsidRDefault="00D90470" w:rsidP="007C6C9C">
      <w:pPr>
        <w:rPr>
          <w:rFonts w:asciiTheme="minorEastAsia" w:hAnsiTheme="minorEastAsia"/>
          <w:szCs w:val="28"/>
        </w:rPr>
      </w:pPr>
      <w:r w:rsidRPr="008054A2">
        <w:rPr>
          <w:rFonts w:asciiTheme="minorEastAsia" w:hAnsiTheme="minorEastAsia"/>
          <w:szCs w:val="28"/>
        </w:rPr>
        <w:t>1.</w:t>
      </w:r>
      <w:r w:rsidRPr="008054A2">
        <w:rPr>
          <w:rFonts w:asciiTheme="minorEastAsia" w:hAnsiTheme="minorEastAsia" w:hint="eastAsia"/>
          <w:szCs w:val="28"/>
        </w:rPr>
        <w:t>提出租赁申请，出租人受理后，签订融资租赁合同，按</w:t>
      </w:r>
      <w:r w:rsidRPr="008054A2">
        <w:rPr>
          <w:rFonts w:asciiTheme="minorEastAsia" w:hAnsiTheme="minorEastAsia" w:hint="eastAsia"/>
          <w:color w:val="808080" w:themeColor="background1" w:themeShade="80"/>
          <w:szCs w:val="28"/>
          <w:u w:val="single"/>
        </w:rPr>
        <w:t>设备价款、运输费、安装调试费、保险费等</w:t>
      </w:r>
      <w:r w:rsidRPr="008054A2">
        <w:rPr>
          <w:rFonts w:asciiTheme="minorEastAsia" w:hAnsiTheme="minorEastAsia" w:hint="eastAsia"/>
          <w:b/>
          <w:color w:val="808080" w:themeColor="background1" w:themeShade="80"/>
          <w:szCs w:val="28"/>
          <w:u w:val="single"/>
        </w:rPr>
        <w:t>之和</w:t>
      </w:r>
      <w:r w:rsidRPr="008054A2">
        <w:rPr>
          <w:rFonts w:asciiTheme="minorEastAsia" w:hAnsiTheme="minorEastAsia" w:hint="eastAsia"/>
          <w:szCs w:val="28"/>
          <w:u w:val="single"/>
        </w:rPr>
        <w:t>与</w:t>
      </w:r>
      <w:r w:rsidRPr="008054A2">
        <w:rPr>
          <w:rFonts w:asciiTheme="minorEastAsia" w:hAnsiTheme="minorEastAsia" w:hint="eastAsia"/>
          <w:b/>
          <w:color w:val="FF0000"/>
          <w:szCs w:val="28"/>
          <w:u w:val="single"/>
        </w:rPr>
        <w:t>应付租赁款</w:t>
      </w:r>
      <w:r w:rsidRPr="008054A2">
        <w:rPr>
          <w:rFonts w:asciiTheme="minorEastAsia" w:hAnsiTheme="minorEastAsia" w:hint="eastAsia"/>
          <w:szCs w:val="28"/>
        </w:rPr>
        <w:t>的</w:t>
      </w:r>
      <w:r w:rsidRPr="008054A2">
        <w:rPr>
          <w:rFonts w:asciiTheme="minorEastAsia" w:hAnsiTheme="minorEastAsia" w:hint="eastAsia"/>
          <w:b/>
          <w:szCs w:val="28"/>
        </w:rPr>
        <w:t>现值</w:t>
      </w:r>
      <w:r w:rsidRPr="008054A2">
        <w:rPr>
          <w:rFonts w:asciiTheme="minorEastAsia" w:hAnsiTheme="minorEastAsia" w:hint="eastAsia"/>
          <w:szCs w:val="28"/>
        </w:rPr>
        <w:t>（</w:t>
      </w:r>
      <w:r w:rsidRPr="008054A2">
        <w:rPr>
          <w:rFonts w:asciiTheme="minorEastAsia" w:hAnsiTheme="minorEastAsia" w:hint="eastAsia"/>
          <w:szCs w:val="28"/>
          <w:highlight w:val="yellow"/>
        </w:rPr>
        <w:t>折现率顺序</w:t>
      </w:r>
      <w:r w:rsidRPr="008054A2">
        <w:rPr>
          <w:rFonts w:asciiTheme="minorEastAsia" w:hAnsiTheme="minorEastAsia" w:hint="eastAsia"/>
          <w:szCs w:val="28"/>
        </w:rPr>
        <w:t>依次为：内含利率、合同利率、同期银行贷款利率）较低者作为资产入帐价值，借记“固定资产 — 融资租入固定资产 ”科目，按应付未付租息等，借记“未确认融资费用”科目；按融资租赁合同附表中应付租金总额，贷记“长期应付款 — 应付融资租赁款”科目。</w:t>
      </w:r>
    </w:p>
    <w:p w:rsidR="00D90470" w:rsidRPr="008054A2" w:rsidRDefault="00B8011E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2.</w:t>
      </w:r>
      <w:r w:rsidR="00D90470" w:rsidRPr="008054A2">
        <w:rPr>
          <w:rFonts w:asciiTheme="minorEastAsia" w:hAnsiTheme="minorEastAsia" w:hint="eastAsia"/>
        </w:rPr>
        <w:t>如果租赁资产占企业总资产额的比例 ≤30% ，可按应付租金总额确认资产帐面价值，借记“固定资产 — 融资租入固定资产 ”科目，按融资租赁合同附表中应付租金总额，贷记“长期应付款 — 应付融资租赁款”科目。</w:t>
      </w:r>
    </w:p>
    <w:p w:rsidR="00D90470" w:rsidRPr="008054A2" w:rsidRDefault="00D90470" w:rsidP="0068385F">
      <w:pPr>
        <w:pStyle w:val="2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（二）在租赁合同签订时，承租人一般应向出租人支付租赁标的物 20—30% 作为租赁保证金，借记 “ 其他应收款 ” 科目，贷记 “ 银行存款 ” 科目。保证金用于支付最后一期或几期租金 ， 借记 “ 长期应付款 — 应付融资租赁款 ” 科目，贷记 “ 其他应收款 ” 科目。</w:t>
      </w:r>
    </w:p>
    <w:p w:rsidR="00D90470" w:rsidRPr="008054A2" w:rsidRDefault="00D90470" w:rsidP="0068385F">
      <w:pPr>
        <w:pStyle w:val="2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（三）在租赁期内，承租人按期支付租金，借记 “ 长期应付款 — 应付融资租赁款 ” 科目，贷记 “ 银行存款 ” 科目。将租金中所含租息部分确认为当期费用，借记 “ 财务费用 ” 科目，贷记 “ 未确认融资费用 ” 科目。</w:t>
      </w:r>
    </w:p>
    <w:p w:rsidR="00D90470" w:rsidRPr="008054A2" w:rsidRDefault="00D90470" w:rsidP="0068385F">
      <w:pPr>
        <w:pStyle w:val="2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（四）承租人计提折旧，分两种情况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1 、合同约定期末将租赁标的物所有权转移，承租人按正常使用年限计提折旧，借记 “ 制造费用 ” ， “ 管理费用等 ” 科目，贷记 “ 累计折旧 ” 科目。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2 、合同签订时不能合理确定期末将租赁标的物所有权转移，承租人按租期与正常使用年限较短计提折旧（对新的设备租期一般短于正常使用年限），即按租期计提折旧 ， 借记 “ 制造费用 ” 、 “ 管理费用 ” 等科目，贷记 “ 累计折旧 ” 科目。</w:t>
      </w:r>
    </w:p>
    <w:p w:rsidR="00D90470" w:rsidRPr="008054A2" w:rsidRDefault="00D90470" w:rsidP="00660AEA">
      <w:pPr>
        <w:pStyle w:val="2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（五）租赁期满时，承租人取得租赁标的物所有权，分两种情况：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1 、承租人按正常使用年限折旧，资产帐面净值与资产实际价值应大体一致，承租人不需要调帐，以名义货价取得所有权，借记 “ 长期应付款 — 应付融资租赁</w:t>
      </w:r>
      <w:r w:rsidRPr="008054A2">
        <w:rPr>
          <w:rFonts w:asciiTheme="minorEastAsia" w:hAnsiTheme="minorEastAsia" w:hint="eastAsia"/>
        </w:rPr>
        <w:lastRenderedPageBreak/>
        <w:t>款 ” 科目，贷记 “ 银行存款 ” 科目，将名义货价确认为当期费用，借记 “ 财务费用 ” 科目，贷记 “ 未确认融资费用 ” 科目；同时将 “ 融资租入固定资产 ” 转为 “ 自有固定资产 ” 明细科目。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2 、承租人按租期折旧，资产帐面净值（几乎为 0 ）与资产实际价值相差悬殊，承租人以清产核资的名义可对资产价值进行评估，以评估值入帐。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（ 1 ）以名义货价取得所有权，借记 “ 长期应付款 — 应付融资租赁款 ” 科目，贷记 “ 银行存款 ” 科目，将名义货价确认为当期费用，借记 “ 财务费用 ” 科目，贷记 “ 未确认融资费用 ” 科目。</w:t>
      </w:r>
    </w:p>
    <w:p w:rsidR="00D90470" w:rsidRPr="008054A2" w:rsidRDefault="00D90470" w:rsidP="007C6C9C">
      <w:pPr>
        <w:rPr>
          <w:rFonts w:asciiTheme="minorEastAsia" w:hAnsiTheme="minorEastAsia"/>
        </w:rPr>
      </w:pPr>
      <w:r w:rsidRPr="008054A2">
        <w:rPr>
          <w:rFonts w:asciiTheme="minorEastAsia" w:hAnsiTheme="minorEastAsia" w:hint="eastAsia"/>
        </w:rPr>
        <w:t>（ 2 ）以清产核资的评估值入帐，借记 “ 固定资产 ” 科目，贷记 “ 资本公积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b/>
          <w:bCs/>
          <w:color w:val="0221B0"/>
          <w:sz w:val="28"/>
          <w:szCs w:val="28"/>
          <w:highlight w:val="yellow"/>
        </w:rPr>
        <w:t>实例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例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1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：承租人拟向出租人租赁一艘新船，设定船的购置成本为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8000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万，船的正常折旧年限为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20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年，租期为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3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年，租赁年利率为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7%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，本金每年回收2666.67万，期满所有权转移，手续费</w:t>
      </w:r>
      <w:r w:rsidR="00EF6097"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100</w:t>
      </w:r>
      <w:r w:rsidRPr="008054A2">
        <w:rPr>
          <w:rFonts w:asciiTheme="minorEastAsia" w:eastAsiaTheme="minorEastAsia" w:hAnsiTheme="minorEastAsia" w:hint="eastAsia"/>
          <w:b/>
          <w:color w:val="0221B0"/>
          <w:sz w:val="28"/>
          <w:szCs w:val="28"/>
        </w:rPr>
        <w:t>元。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、签订租赁合同，承租人按资产购置成本与应付租赁款的现值（折现率一般为合同利率）较低入帐， PV= （ 2666.67+560 ） / （ 1+7% ） + （ 2666.67+373.33 ） / （ 1+7% ） + （ 2666.66+186.67 ） / （ 1+7% ） =8000 万，作如下会计分录；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 融资租入固定资产　　　　 8000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未确认融资费用　　　　　　　　　　 1120.01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贷：长期应付款——应付融资租赁款 9120.01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 A 、第一年支付租赁本息时，收到出租人开具的等额租赁发票，作如下会计分录；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3226.67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3226.67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B 、 第二年支付租赁本息时，收到出租人开具的等额租赁发票，作如下会计分录；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3040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3040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C 、 第三年支付租赁本息时，收到出租人开具的等额租赁发票，作如下会计分录；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 2853.34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2853.34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 在租期内 ， 未确认融资费用（含名义货价）采用直线法分摊 ， 确认为当年费用，作如下会计分录；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借：财务费用　　　　 373.337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贷：未确认融资费用 373.337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4 、按正常使用年限计提折旧（ 20 年） ， 每年 400 万计入当年成本、费用，作如下会计分录；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 400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贷：累计折旧　　　　　　　　　　 400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5 、租赁期满，资产帐面净值与资产实际价值应大体一致，承租人不需要调帐，以名义货价取得所有权，作如下会计分录；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 — 应付融资租赁款　　 0.01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0.01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6 、同时将 “ 融资租入固定资产 ” 转为 “ 自有固定资产 ” 明细科目，作如下会计分录；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 —×× 设备　　　　　　 8000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 — 融资租入固定资产　　 8000 万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分析意见：在租赁合同签订时明确所有权转移、在折旧按正常使用年限计提的条件下：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、租赁合同签订时，承租人资产负债中资产方增加 9120.01 万（固定资产增 8000 万、未确认融资费用增加 1120.01 万）；负债方增加 2504.01 万（长期应付款 —— 应付融资租赁款增加 9120.01 万）。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、承租人在 3 年租期内进入财务费用 1120.01 万，通过折旧进入制造费用、进而入成本 400×3=1200 万。</w:t>
      </w:r>
    </w:p>
    <w:p w:rsidR="00D90470" w:rsidRPr="008054A2" w:rsidRDefault="00D90470" w:rsidP="00EF6097">
      <w:pPr>
        <w:pStyle w:val="a3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、当租赁期满时，承租人固定资产帐面价值为 8000 万、已提折旧为 1200 万、帐面净值为 6800 万（在资产负债表资产方）。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例 2 ：承租人拟向出租人租赁一艘新船，设定船的购置成本为 8000 万，船的正常折旧年限为 20 年，租期为 3 年，租赁年利率为 7% ，本金每年回收 2666.67 万， （ 合同签订日不确期满所有权转移 ， 折旧按租期计提 ， 在所有权补充协议中明确期满以 100 元转移产权 ） .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、签订租赁合同，承租人按资产购置成本与应付租赁款的现值（折现率一般为合同利率）较低入帐， PV= （ 2666.67+560 ） / （ 1+7% ） + （ 2666.67+373.33 ） / （ 1+7% ） + （ 2666.66+186.67 ） / （ 1+7% ） =8000 万，作如下</w:t>
      </w:r>
      <w:hyperlink r:id="rId6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会计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借：固定资产——融资租入固定资产　　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未确认融资费用　　　　　　　　　　 1120.01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贷：长期应付款——应付融资租赁款 9120.01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 A 、第一年支付租赁本息时，收到出租人开具的等额租赁发票，作如下会计分录；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3226.67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</w:t>
      </w:r>
      <w:hyperlink r:id="rId7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银行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存款　　　　　　　　　　 3226.67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B 、 第二年支付租赁本息时，收到出租人开具的等额租赁发票，作如下会计分录；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3040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3040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C 、 第三年支付租赁本息时，收到出租人开具的等额租赁发票，作如下会计分录；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 2853.34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2853.34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 在租期内 ， 未确认融资费用（含名义货价）采用直线法分摊 ， 确认为当年费用，作如下会计分录；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借：财务费用　　　　 373.337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贷：未确认融资费用 373.337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4 、按租期计提折旧（ 3 年） ， 每年 2666.67 万计入当年成本、费用，作如下会计分录；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 2666.67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贷：累计折旧　　　　　　　　　　 2666.67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5 、租赁期满，资产帐面净值为 0， ，以 100 元取得所有权，作如下会计分录；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借：营业外支出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贷：银行存款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6 、承租人按租期折旧，资产帐面净值（为 0 ）与资产实际价值相差悬殊，承租人以清产核资的名义可对资产价值进行评估，以评估值入帐，设定评估值为 6000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 —×× 设备　　　　　　 6000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贷：资本公积　　　　　　　　　　 6000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同时作如下抵消分录；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借：累计折旧　　　　　　　　　　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贷：固定资产——融资租入固定资产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分析意见：在租赁合同签订时不明确所有权转移、在折旧按租期计提的条件下：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、租赁合同签订时，承租人资产负债中资产方增加 9120.01 万（固定资产增 8000 万、未确认融资费用增加 1120.01 万）；负债方增加 2504.01 万（长期应付款 —— 应付融资租赁款增加 9120.01 万）。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、承租人在 3 年租期内进入财务费用 1120.01 万，通过折旧进入制造费用、进而入成本 8000 万。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、期满时，承租人经评估后固定资产帐面价值增加为 6000 万（在资产负债表资产方），资本公积增加 6000 万（在资产负债表负债方）。</w:t>
      </w:r>
    </w:p>
    <w:p w:rsidR="00D90470" w:rsidRPr="008054A2" w:rsidRDefault="00D90470" w:rsidP="001469E9">
      <w:pPr>
        <w:pStyle w:val="1"/>
        <w:rPr>
          <w:rFonts w:asciiTheme="minorEastAsia" w:eastAsiaTheme="minorEastAsia" w:hAnsiTheme="minorEastAsia"/>
        </w:rPr>
      </w:pPr>
      <w:r w:rsidRPr="008054A2">
        <w:rPr>
          <w:rFonts w:asciiTheme="minorEastAsia" w:eastAsiaTheme="minorEastAsia" w:hAnsiTheme="minorEastAsia" w:hint="eastAsia"/>
        </w:rPr>
        <w:t>二、售后租回融资租赁帐务处理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b/>
          <w:bCs/>
          <w:color w:val="0221B0"/>
          <w:sz w:val="28"/>
          <w:szCs w:val="28"/>
        </w:rPr>
        <w:t>一、</w:t>
      </w:r>
      <w:hyperlink r:id="rId8" w:history="1">
        <w:r w:rsidRPr="008054A2">
          <w:rPr>
            <w:rStyle w:val="a4"/>
            <w:rFonts w:asciiTheme="minorEastAsia" w:eastAsiaTheme="minorEastAsia" w:hAnsiTheme="minorEastAsia" w:hint="eastAsia"/>
            <w:b/>
            <w:bCs/>
            <w:sz w:val="28"/>
            <w:szCs w:val="28"/>
          </w:rPr>
          <w:t>会计</w:t>
        </w:r>
      </w:hyperlink>
      <w:r w:rsidRPr="008054A2">
        <w:rPr>
          <w:rFonts w:asciiTheme="minorEastAsia" w:eastAsiaTheme="minorEastAsia" w:hAnsiTheme="minorEastAsia" w:hint="eastAsia"/>
          <w:b/>
          <w:bCs/>
          <w:color w:val="0221B0"/>
          <w:sz w:val="28"/>
          <w:szCs w:val="28"/>
        </w:rPr>
        <w:t>处理基本流程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（一）与出租人（承租人）签订协议，将自有固定资产（须是使用过的）出售给购买人（出租人），分两种情况：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、出售价高于资产帐面净值（溢价出售）。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 1 ）承租人将拟出售的自有固定资产转为清理，借记 “ 固定资产清理 ” 、 “ 累计折旧 ” 科目，贷记 “ 固定资产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 xml:space="preserve">（ 2 ）与出租人签订资产买卖合同，将资产出售给出租人，借记 “ </w:t>
      </w:r>
      <w:hyperlink r:id="rId9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银行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存款 ” 科目，贷记 “ 固定资产清理 ” 、 “ 递延收益 — 未实现售后租回收益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、出售价低于资产帐面净值（折价出售）。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 1 ）承租人将拟出售的自有固定资产转为清理 ， 借记 “ 固定资产清理 ” 、 “ 累计折旧 ” 科目 ， 贷记 “ 固定资产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（ 2 ）与出租人签订资产买卖合同，将资产出售给出租人，借记 “ 银行存款 ” 科目， “ 递延收益 — 未实现售后租回收益 ” 科目，贷记 “ 固定资产清理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（二）承租人和出租人签订融资租赁合同，将资产租回，承租人按资产帐面净值与应付租赁款的现值 （ 折现率顺序依次为 ： 内含利率、合同利率、同期银行贷款利率 ） 较低者作为资产入帐价值，借记 “ 固定资产 — 融资租入固定资产 ” 科目，按应付未付租息等，借记 “ 未确认融资费用 ” 科目；按融资租赁合同附表中应付租金总额，贷记 “ 长期应付款 — 应付融资租赁款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（三）在租赁合同签订时，承租人一般应向出租人支付租赁标的物 20—30% 作为租赁保证金，借记 “ 其他应收款 ” 科目，贷记 “ 银行存款 ” 科目。保证金用于支付最后一期或几期租金 ， 借记 “ 长期应付款 — 应付融资租赁款 ” 科目，贷记 “ 其他应收款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（四）在租赁期内，承租人按期支付租金，借记 “ 长期应付款 — 应付融资租赁款 ” 科目，贷记 “ 银行存款 ” 科目。将租金中所含租息部分确认为当期费用，借记 “ 财务费用 ” 科目，贷记 “ 未确认融资费用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（五）承租人计提折旧，分两种情况：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、合同约定期末将租赁标的物所有权转移，承租人按正常使用年限计提折旧，借记 “ 制造费用 ”（ 工业企业，通过它进入生产成本 ）、“ 营业费用”（服务性企业）、“管理费用 ”等科目，贷记 “ 累计折旧 ” （折旧</w:t>
      </w:r>
      <w:hyperlink r:id="rId10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基金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）科目。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、合同签订时不能合理确定期末将租赁标的物所有权转移，承租人按租期与正常使用年限较短计提折旧（一般按租期计提折旧），借记“ 制造费用 ” 、“ 管理费用”等科目，贷记“ 累计折旧”科目。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（六）未实现售后租回收益的摊销，分两种情况：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、出售价高于资产帐面净值的未实现售后租回收益摊销，按折旧进度分摊。借记“ 递延收益 — 未实现售后租回收益 ” 科目，贷记 “ 制造费用 ” 等科目。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、出售价低于资产帐面净值的未实现售后租回收益摊销，按折旧进度分摊。借记 “ 制造费用 ” 等科目，贷记 “ 递延收益 — 未实现售后租回收益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（七）租赁期满时，承租人取得租赁标的物所有权，分两种情况：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1 、承租人按正常使用年限折旧，资产帐面净值与资产实际价值应大体一致，承租人不需要调帐，以名义货价取得所有权，借记 “ 长期应付款 — 应付融资租赁款 ” 科目，贷记 “ 银行存款 ” 科目，将名义货价确认为当期费用，借记 “ 财务费用 ” 科目，贷记 “ 未确认融资费用 ” 科目；同时将 “ 融资租入固定资产 ” 转为 “ 自有固定资产 ” 明细科目。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、承租人按租期折旧，资产帐面净值（几乎为 0 ）与资产实际价值相差悬殊，承租人以清产核资的名义可对资产价值进行评估，以评估值入帐。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 1 ）以名义货价取得所有权，借记 “ 长期应付款 — 应付融资租赁款 ” 科目，贷记 “ 银行存款 ” 科目，将名义货价确认为当期费用，借记 “ 财务费用 ” 科目，贷记 “ 未确认融资费用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 2 ）以清产核资的评估值入帐，借记 “ 固定资产 ” 科目，贷记 “ 资本公积 ” 科目。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595959"/>
          <w:sz w:val="16"/>
          <w:szCs w:val="16"/>
        </w:rPr>
      </w:pPr>
      <w:r w:rsidRPr="008054A2">
        <w:rPr>
          <w:rFonts w:asciiTheme="minorEastAsia" w:eastAsiaTheme="minorEastAsia" w:hAnsiTheme="minorEastAsia" w:hint="eastAsia"/>
          <w:color w:val="595959"/>
          <w:sz w:val="16"/>
          <w:szCs w:val="16"/>
        </w:rPr>
        <w:t>源文档</w:t>
      </w:r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 &lt;</w:t>
      </w:r>
      <w:hyperlink r:id="rId11" w:history="1">
        <w:r w:rsidRPr="008054A2">
          <w:rPr>
            <w:rStyle w:val="a4"/>
            <w:rFonts w:asciiTheme="minorEastAsia" w:eastAsiaTheme="minorEastAsia" w:hAnsiTheme="minorEastAsia"/>
            <w:sz w:val="16"/>
            <w:szCs w:val="16"/>
          </w:rPr>
          <w:t>http://www.chinaacc.com/new/403/404/411/2006/6/bi5906033211126600210320-2.htm</w:t>
        </w:r>
      </w:hyperlink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&gt; 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b/>
          <w:bCs/>
          <w:color w:val="0221B0"/>
          <w:sz w:val="28"/>
          <w:szCs w:val="28"/>
        </w:rPr>
        <w:t>二、实例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（ 一 ） 溢价出售型售后租回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例 1 ：承租人拟于一艘船作为标的物向出租人申请售后租回业务，设定船的原始购置成本为 8000 万，船的正常折旧年限为 20 年，已使用 7 年，帐面净值为 5200 万，双方约定于 7500 万做售后租回，租期为 3 年，租赁年利率为 7% ，本金每年回收 2500 万，期满所有权转移，手续费 100 元。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、承租人将拟出售的自有固定资产转为清理，作如下</w:t>
      </w:r>
      <w:hyperlink r:id="rId12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会计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借：固定资产清理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累计折旧　　 2800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、与出租人签订资产买卖合同，将资产出售给出租人，作如下会计分录；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</w:t>
      </w:r>
      <w:hyperlink r:id="rId13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银行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存款　　　　　　　　　　　　 7500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贷：固定资产清理　　　　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递延收益——未实现售后租回收益　　 2300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、签订租赁合同，承租人按资产帐面净值与应付租赁款的现值（折现率一般为合同利率）较低入帐，作如下会计分录；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借：固定资产——融资租入固定资产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未确认融资费用　　　　　　　　　　 3350.01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贷：长期应付款——应付融资租赁款 8550.01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 xml:space="preserve">4 、 A 、第一年支付租赁本息时，收到出租人开具的等额租赁发票，作如下会计分录； 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3025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3025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B 、 第二年支付租赁本息时，收到出租人开具的等额租赁发票，作如下会计分录；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2850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2850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C 、 第三年支付租赁本息时，收到出租人开具的等额租赁发票，作如下会计分录；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2675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2675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5 、 在租期内 ， 未确认融资费用（含名义货价）采用直线法分摊 ， 确认为当年费用，作如下会计分录；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借：财务费用　　　　 1116.67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贷：未确认融资费用 1116.67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6 、按正常使用年限计提折旧（ 13 年） ， 每年 400 万计入当年成本、费用，作如下会计分录；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 400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贷：累计折旧　　　　　　　　　　 400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7 、递延收益 — 未实现售后租回收益按折旧进度分摊，每年 177 万（ 13 年），作如下会计分录；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借：递延收益——未实现售后租回收益　　 177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贷：制造费用、营业费用、管理费用　　 177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8 、租赁期满，资产帐面净值与资产实际价值应大体一致，承租人不需要调帐，以名义货价取得所有权，作如下会计分录；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9 、同时将 “ 融资租入固定资产 ” 转为 “ 自有固定资产 ” 明细科目，作如下会计分录；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借：固定资产——×× 设备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贷：固定资产——融资租入固定资产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分析意见：在溢价出售、在租赁合同签订时明确所有权转移、在折旧按正常使用年限计提的条件下：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、当租赁合同签订时，承租人资产负债中资产方增加 10850.01 万（银行存款增加 7500 万、固定资产净值不变、未确认融资费用增加 3350.01 万）；负债方增加 10850.01 万（递延收益 — 未实现售后租回收益增加 2300 万、长期应付款 —— 应付融资租赁款增加 8550.01 万）。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、承租人在 3 年租期内进入财务费用 3350 万，通过折旧、未实现售后租回收益进入制造费用、进而入成本（ 400—177 ） ×3=669 万。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、当租赁期满时，承租人固定资产帐面价值为 5200 万、已提折旧为 531 万、帐面净值为 4669 万（在资产负债表资产方），尚有 1770 万递延收益 — 未实现售后租回收益（在资产负债表负债方）未冲减，尚须在剩余 10 年冲减折旧费用。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595959"/>
          <w:sz w:val="16"/>
          <w:szCs w:val="16"/>
        </w:rPr>
      </w:pPr>
      <w:r w:rsidRPr="008054A2">
        <w:rPr>
          <w:rFonts w:asciiTheme="minorEastAsia" w:eastAsiaTheme="minorEastAsia" w:hAnsiTheme="minorEastAsia" w:hint="eastAsia"/>
          <w:color w:val="595959"/>
          <w:sz w:val="16"/>
          <w:szCs w:val="16"/>
        </w:rPr>
        <w:t>源文档</w:t>
      </w:r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 &lt;</w:t>
      </w:r>
      <w:hyperlink r:id="rId14" w:history="1">
        <w:r w:rsidRPr="008054A2">
          <w:rPr>
            <w:rStyle w:val="a4"/>
            <w:rFonts w:asciiTheme="minorEastAsia" w:eastAsiaTheme="minorEastAsia" w:hAnsiTheme="minorEastAsia"/>
            <w:sz w:val="16"/>
            <w:szCs w:val="16"/>
          </w:rPr>
          <w:t>http://www.chinaacc.com/new/403/404/411/2006/6/bi5906033211126600210320-3.htm</w:t>
        </w:r>
      </w:hyperlink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&gt; 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例 2 ：承租人拟于一艘船作为标的物向出租人申请售后租回业务，设定船的原始购置成本为 8000 万，船的正常折旧年限为 20 年，已使用 7 年，帐面净值为 5200 万，双方约定于 7500 万做售后租回，租期为 3 年，租赁年利率为 7% ，本金每年回收 2500 万， （ 合同签订日不确期满所有权转移 ， 折旧按租期计提 ， 在所有权补充协议中明确期满以 100 元转移产权 ） .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、承租人将拟出售的自有固定资产转为清理，作如下</w:t>
      </w:r>
      <w:hyperlink r:id="rId15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会计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借：固定资产清理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累计折旧　　 2800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、与出租人签订资产买卖合同，将资产出售给出租人，作如下会计分录；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</w:t>
      </w:r>
      <w:hyperlink r:id="rId16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银行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存款　　　　　　　　　　　　 7500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贷：固定资产清理　　　　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递延收益——未实现售后租回收益　　 2300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、签订租赁合同，承租人按资产帐面净值与应付租赁款的现值（折现率一般为合同利率）较低入帐，作如下会计分录；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借：固定资产——融资租入固定资产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未确认融资费用　　　　　　　　　　 3350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贷：长期应付款——应付融资租赁款 8550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4 、 A 、第一年支付租赁本息时，收到出租人开具的等额租赁发票，作如下会计分录；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3025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3025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B 、 第二年支付租赁本息时，收到出租人开具的等额租赁发票，作如下会计分录；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2850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2850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C 、第三年支付租赁本息时，收到出租人开具的等额租赁发票，作如下会计分录；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2675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2675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5 、 在租期内 ， 未确认融资费用（含名义货价）采用直线法分摊 ， 确认为当年费用 （ 第三年为 1116.66 万 ） 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借：财务费用　　　　 1116.67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贷：未确认融资费用 1116.67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6 、按租期计提折旧（ 3 年） ， 每年 1733.33 万计入当年成本、费用，作如下会计分录；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 1733.33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贷：累计折旧　　　　　　　　　　 1733.33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7 、递延收益 — 未实现售后租回收益按折旧进度分摊，每年 766.67 万（ 3 年），有一年为 766.66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借：递延收益——未实现售后租回收益　　 766.67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贷：制造费用、营业费用、管理费用　　 766.67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8 、租赁期满，资产帐面净值为 0， ，以 100 元取得所有权，作如下会计分录；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借：营业外支出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9 、承租人按租期折旧，资产帐面净值（为 0 ）与资产实际价值相差悬殊，承租人以清产核资的名义可对资产价值进行评估，以评估值入帐，设定评估值为 4000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借：固定资产——×× 设备　　　　　　 4000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贷：资本公积　　　　　　　　　　 4000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同时作如下抵消分录；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借：累计折旧　　　　　　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贷：固定资产——融资租入固定资产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分析意见：在溢价出售、在租赁合同签订时不明确所有权转移、在折旧按租期计提的条件下：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、租赁合同签订时，承租人资产负债中资产方增加 10850.01 万（银行存款增加 7500 万、固定资产净值不变、未确认融资费用增加 3350.01 万）；负债方增加 10850.01 万（递延收益 — 未实现售后租回收益增加 2300 万、长期应付款 —— 应付融资租赁款增加 8550.01 万）。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、承租人在 3 年租期内进入财务费用 3350 万，通过折旧、未实现售后租回收益进入制造费用、进而入成本 7500 万。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、期满时，承租人经评估后固定资产帐面价值增加为 4000 万（在资产负债表资产方），资本公积增加 4000 万（在资产负债表负债方）。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595959"/>
          <w:sz w:val="16"/>
          <w:szCs w:val="16"/>
        </w:rPr>
      </w:pPr>
      <w:r w:rsidRPr="008054A2">
        <w:rPr>
          <w:rFonts w:asciiTheme="minorEastAsia" w:eastAsiaTheme="minorEastAsia" w:hAnsiTheme="minorEastAsia" w:hint="eastAsia"/>
          <w:color w:val="595959"/>
          <w:sz w:val="16"/>
          <w:szCs w:val="16"/>
        </w:rPr>
        <w:t>源文档</w:t>
      </w:r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 &lt;</w:t>
      </w:r>
      <w:hyperlink r:id="rId17" w:history="1">
        <w:r w:rsidRPr="008054A2">
          <w:rPr>
            <w:rStyle w:val="a4"/>
            <w:rFonts w:asciiTheme="minorEastAsia" w:eastAsiaTheme="minorEastAsia" w:hAnsiTheme="minorEastAsia"/>
            <w:sz w:val="16"/>
            <w:szCs w:val="16"/>
          </w:rPr>
          <w:t>http://www.chinaacc.com/new/403/404/411/2006/6/bi5906033211126600210320-4.htm</w:t>
        </w:r>
      </w:hyperlink>
      <w:r w:rsidRPr="008054A2">
        <w:rPr>
          <w:rFonts w:asciiTheme="minorEastAsia" w:eastAsiaTheme="minorEastAsia" w:hAnsiTheme="minorEastAsia"/>
          <w:color w:val="595959"/>
          <w:sz w:val="16"/>
          <w:szCs w:val="16"/>
        </w:rPr>
        <w:t xml:space="preserve">&gt; 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（ 二 ） 折价出售型售后租回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例 1 ：承租人拟于一艘船作为标的物向出租人申请售后租回业务，设定船的原始购置成本为 8000 万，船的正常折旧年限为 20 年，已使用 7 年，帐面净值为 5200 万，双方约定于 3600 万做售后租回，租期为 3 年，租赁年利率为 7% ，本金每年回收 1200 万，期满所有权转移，手续费 100 元。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1 、承租人将拟出售的自有固定资产转为清理，作如下会计分录；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借：固定资产清理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　累计折旧　　 2800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贷：固定资产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lastRenderedPageBreak/>
        <w:t xml:space="preserve">　　2 、与出租人签订资产买卖合同，将资产出售给出租人，作如下会计分录；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借：银行存款　　　　　　　　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　递延收益——未实现售后租回收益　　 1600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贷：固定资产清理　　　　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3 、签订租赁合同，承租人按资产帐面净值与应付租赁款的现值（折现率一般为合同利率）较低入帐（在折扣较大时，一般按应付租赁款的现值入帐），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PV= （ 1200+252 ） / （ 1+7% ） + （ 1200+168 ） / （ 1+7% ） + （ 1200+84 ） / （ 1+7% ） =3600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借：固定资产——融资租入固定资产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　未确认融资费用　　　　　　　　　　 504.01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贷：长期应付款——应付融资租赁款 4104.01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4 、 A 、第一年支付租赁本息时，收到出租人开具的等额租赁发票，作如下会计分录；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借：长期应付款——应付融资租赁款　　 1452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贷：银行存款　　　　　　　　　　 1452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B 、第二年支付租赁本息时，收到出租人开具的等额租赁发票，作如下会计分录；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借：长期应付款——应付融资租赁款　　 1368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lastRenderedPageBreak/>
        <w:t xml:space="preserve">　　　贷：银行存款　　　　　　　　　　 1368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C 、第三年支付租赁本息时，收到出租人开具的等额租赁发票，作如下会计分录；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借：长期应付款——应付融资租赁款 1284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贷：银行存款　　　　　　　　　　 1284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5 、在租期内，未确认融资费用（含名义货价）采用直线法分摊，确认为当年费用，作如下会计分录；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借：财务费用　　　　 168.003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贷：未确认融资费用 168.003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6 、按正常使用年限计提折旧（ 13 年） ， 每年 276.93 万计入当年成本、费用，作如下会计分录；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借：制造费用、营业费用、管理费用　　 276.93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贷：累计折旧　　　　　　　　　　 276.93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7 、递延收益——未实现售后租回收益按折旧进度分摊，每年 123.08 万（ 13 年），作如下会计分录；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借：制造费用、营业费用、管理费用　　　　 123.08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贷：递延收益——未实现售后租回收益　　 123.08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8 、租赁期满，资产帐面净值与资产实际价值应大体一致，承租人不需要调帐，以名义货价取得所有权，作如下会计分录；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借：长期应付款——应付融资租赁款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lastRenderedPageBreak/>
        <w:t xml:space="preserve">　　　贷：银行存款　　　　　　　　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9 、同时将 “ 融资租入固定资产 ” 转为 “ 自有固定资产 ” 明细科目，作如下会计分录；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借：固定资产——×× 设备　　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　贷：固定资产——融资租入固定资产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分析意见：在折价出售、在租赁合同签订时明确所有权转移、在折旧按正常使用年限计提的条件下：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1 、租赁合同签订时，承租人资产负债中资产方增加 2504.01 万（银行存款增加 3600 万、固定资产净值减少 1600 、未确认融资费用增加 504.01 万）；负债方增加2504.01万（递延收益 — 未实现售后租回收益减少 1600 万、长期应付款——应付融资租赁款增加 4104.01 万）。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2 、承租人在3年租期内进入财务费用 504.01 万，通过折旧、未实现售后租回收益进入制造费用、进而入成本（276.93+123.08）×3=1200 万 （ 与承租人未做租赁计提折旧一样 8000 万 /20×3=1200 万 ） .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> 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sz w:val="28"/>
          <w:szCs w:val="28"/>
        </w:rPr>
        <w:t xml:space="preserve">　　3 、当租赁期满时，承租人固定资产帐面价值为 3600 万、已提折旧为 830.8 万、帐面净值为 2769.2 万（在资产负债表资产方），尚有 -1230.8 万递延收益 — 未实现售后租回收益（在资产负债表负债方）未冲减，尚须在剩余 10 年调增折旧费用。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例 2 ：承租人拟于一艘船作为标的物向出租人申请售后租回业务，设定船的原始购置成本为 8000 万，船的正常折旧年限为 20 年，已使用 7 年，帐面净值为 5200 万，双方约定于 3600 万做售后租回，租期为 3 年，租赁年利率为 7% ，本金每年回收 1200 万， （ 合同签订日不确期满所有权转移 ， 折旧按租期计提 ， 在所有权补充协议中明确期满以 100 元转移产权 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、承租人将拟出售的自有固定资产转为清理，作如下</w:t>
      </w:r>
      <w:hyperlink r:id="rId18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会计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借：固定资产清理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累计折旧　　 2800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　　 8000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、与出租人签订资产买卖合同，将资产出售给出租人，作如下会计分录；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</w:t>
      </w:r>
      <w:hyperlink r:id="rId19" w:history="1">
        <w:r w:rsidRPr="008054A2">
          <w:rPr>
            <w:rStyle w:val="a4"/>
            <w:rFonts w:asciiTheme="minorEastAsia" w:eastAsiaTheme="minorEastAsia" w:hAnsiTheme="minorEastAsia" w:hint="eastAsia"/>
            <w:sz w:val="28"/>
            <w:szCs w:val="28"/>
          </w:rPr>
          <w:t>银行</w:t>
        </w:r>
      </w:hyperlink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存款　　　　　　　　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递延收益——未实现售后租回收益　　 1600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贷：固定资产清理　　　　　　　　　　 5200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、签订租赁合同，承租人按资产帐面净值与应付租赁款的现值（折现率一般为合同利率）较低入帐（在折扣较大时，一般按应付租赁款的现值入帐），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PV= （ 1200+252 ） / （ 1+7% ） + （ 1200+168 ） / （ 1+7% ） + （ 1200+84 ） / （ 1+7% ） =3600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借：固定资产——融资租入固定资产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未确认融资费用　　　　　　　　　　 504.01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贷：长期应付款——应付融资租赁款 4104.01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4 、 A 、第一年支付租赁本息时，收到出租人开具的等额租赁发票，作如下会计分录；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1452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1452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B 、 第二年支付租赁本息时，收到出租人开具的等额租赁发票，作如下会计分录；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　　 1368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1368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C 、 第三年支付租赁本息时，收到出租人开具的等额租赁发票，作如下会计分录；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借：长期应付款——应付融资租赁款 1284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　　　　　　　　 1284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5 、 在租期内 ， 未确认融资费用（含名义货价）采用直线法分摊 ， 确认为当年费用，作如下会计分录；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借：财务费用　　　　 168.003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贷：未确认融资费用 168.003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6 、按租期计提折旧（ 3 年） ， 每年 1200 万计入当年成本、费用，作如下会计分录；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 1200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贷：累计折旧　　　　　　　　　　 1200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lastRenderedPageBreak/>
        <w:t>7 、递延收益 — 未实现售后租回收益按折旧进度分摊，每年 533.33 万（ 3 年），有一年为 533.34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借：制造费用、营业费用、管理费用　　　　 533.33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贷：递延收益——未实现售后租回收益　　 533.33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8 、租赁期满，资产帐面净值为 0， ，以 100 元取得所有权，作如下会计分录；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借：营业外支出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贷：银行存款　　 0.01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9 、承租人按租期折旧，资产帐面净值（为 0 ）与资产实际价值相差悬殊，承租人以清产核资的名义可对资产价值进行评估，以评估值入帐，设定评估值为 4000 万，作如下会计分录；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借：固定资产——×× 设备　　　　　　 4000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贷：资本公积　　　　　　　　　　 4000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同时作如下抵消分录；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借：累计折旧　　　　　　　　　　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贷：固定资产—— 融资租入固定资产　　 3600 万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分析意见：在折价出售、在租赁合同签订时不明确所有权转移、在折旧按租期计提的条件下：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1 、赁合同签订时，承租人资产负债中资产方增加 2504.01 万（银行存款增加 3600 万、固定资产净值减少 1600 、未确认融资费用增加 504.01 万）；负债方增加 2504.01 万（递延收益 — 未实现售后租回收益减少 1600 万、长期应付款 —— 应付融资租赁款增加 4104.01 万）。</w:t>
      </w:r>
    </w:p>
    <w:p w:rsidR="00D90470" w:rsidRPr="008054A2" w:rsidRDefault="00D90470" w:rsidP="00D9047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2 、承租人在 3 年租期内进入财务费用 504.01 万，通过折旧、未实现售后租回收益进入制造费用、进而入成本 5200 万 （ 与承租人未做租赁加速计提折旧一样 8000 万 /20×13=5200 万 ）。</w:t>
      </w:r>
    </w:p>
    <w:p w:rsidR="00AB458B" w:rsidRPr="008054A2" w:rsidRDefault="00D90470" w:rsidP="002C3320">
      <w:pPr>
        <w:pStyle w:val="a3"/>
        <w:spacing w:before="0" w:beforeAutospacing="0" w:after="0" w:afterAutospacing="0"/>
        <w:rPr>
          <w:rFonts w:asciiTheme="minorEastAsia" w:eastAsiaTheme="minorEastAsia" w:hAnsiTheme="minorEastAsia"/>
          <w:color w:val="0221B0"/>
          <w:sz w:val="28"/>
          <w:szCs w:val="28"/>
        </w:rPr>
      </w:pPr>
      <w:r w:rsidRPr="008054A2">
        <w:rPr>
          <w:rFonts w:asciiTheme="minorEastAsia" w:eastAsiaTheme="minorEastAsia" w:hAnsiTheme="minorEastAsia" w:hint="eastAsia"/>
          <w:color w:val="0221B0"/>
          <w:sz w:val="28"/>
          <w:szCs w:val="28"/>
        </w:rPr>
        <w:t>3 、期满时，承租人经评估后固定资产帐面价值增加为 4000 万（在资产负债表资产方），资本公积增加 4000 万（在资产负债表负债方）。</w:t>
      </w:r>
    </w:p>
    <w:p w:rsidR="007E4B49" w:rsidRPr="008054A2" w:rsidRDefault="007E4B49" w:rsidP="00283247">
      <w:pPr>
        <w:rPr>
          <w:rFonts w:asciiTheme="minorEastAsia" w:hAnsiTheme="minorEastAsia"/>
          <w:iCs/>
          <w:color w:val="808080" w:themeColor="text1" w:themeTint="7F"/>
          <w:sz w:val="20"/>
        </w:rPr>
      </w:pPr>
      <w:r w:rsidRPr="008054A2">
        <w:rPr>
          <w:rStyle w:val="ab"/>
          <w:rFonts w:asciiTheme="minorEastAsia" w:hAnsiTheme="minorEastAsia" w:hint="eastAsia"/>
          <w:i w:val="0"/>
          <w:sz w:val="20"/>
        </w:rPr>
        <w:t>网址：</w:t>
      </w:r>
      <w:r w:rsidRPr="008054A2">
        <w:rPr>
          <w:rStyle w:val="ab"/>
          <w:rFonts w:asciiTheme="minorEastAsia" w:hAnsiTheme="minorEastAsia"/>
          <w:i w:val="0"/>
          <w:sz w:val="20"/>
        </w:rPr>
        <w:t>http://www.chinaacc.com/new/403/404/411/2006/6/bi5906033211126600210320-0.htm</w:t>
      </w:r>
    </w:p>
    <w:sectPr w:rsidR="007E4B49" w:rsidRPr="008054A2">
      <w:headerReference w:type="default" r:id="rId2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80A" w:rsidRDefault="00D4680A" w:rsidP="00C00E50">
      <w:pPr>
        <w:spacing w:after="0" w:line="240" w:lineRule="auto"/>
      </w:pPr>
      <w:r>
        <w:separator/>
      </w:r>
    </w:p>
  </w:endnote>
  <w:endnote w:type="continuationSeparator" w:id="0">
    <w:p w:rsidR="00D4680A" w:rsidRDefault="00D4680A" w:rsidP="00C00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粗宋简体">
    <w:altName w:val="田式金鈴体_Demo"/>
    <w:charset w:val="86"/>
    <w:family w:val="script"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80A" w:rsidRDefault="00D4680A" w:rsidP="00C00E50">
      <w:pPr>
        <w:spacing w:after="0" w:line="240" w:lineRule="auto"/>
      </w:pPr>
      <w:r>
        <w:separator/>
      </w:r>
    </w:p>
  </w:footnote>
  <w:footnote w:type="continuationSeparator" w:id="0">
    <w:p w:rsidR="00D4680A" w:rsidRDefault="00D4680A" w:rsidP="00C00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E50" w:rsidRDefault="00C00E50">
    <w:pPr>
      <w:pStyle w:val="ac"/>
    </w:pPr>
    <w:r>
      <w:rPr>
        <w:rFonts w:hint="eastAsia"/>
      </w:rPr>
      <w:t>B</w:t>
    </w:r>
    <w:r>
      <w:t>BS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1CF"/>
    <w:rsid w:val="000226BE"/>
    <w:rsid w:val="000666BE"/>
    <w:rsid w:val="001469E9"/>
    <w:rsid w:val="001A3402"/>
    <w:rsid w:val="00283247"/>
    <w:rsid w:val="002C3320"/>
    <w:rsid w:val="003220E9"/>
    <w:rsid w:val="003638BD"/>
    <w:rsid w:val="00544F86"/>
    <w:rsid w:val="005F4DEE"/>
    <w:rsid w:val="005F6C6B"/>
    <w:rsid w:val="006128DC"/>
    <w:rsid w:val="00660AEA"/>
    <w:rsid w:val="006700EB"/>
    <w:rsid w:val="0068385F"/>
    <w:rsid w:val="007C6C9C"/>
    <w:rsid w:val="007E4B49"/>
    <w:rsid w:val="008054A2"/>
    <w:rsid w:val="0082674C"/>
    <w:rsid w:val="00962618"/>
    <w:rsid w:val="00AB458B"/>
    <w:rsid w:val="00AF3D2B"/>
    <w:rsid w:val="00B43341"/>
    <w:rsid w:val="00B8011E"/>
    <w:rsid w:val="00B97D5A"/>
    <w:rsid w:val="00C00E50"/>
    <w:rsid w:val="00D4680A"/>
    <w:rsid w:val="00D90470"/>
    <w:rsid w:val="00EF6097"/>
    <w:rsid w:val="00FE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72F7A"/>
  <w15:docId w15:val="{730AEE5A-E8E7-4BFD-8C20-FB838A2C1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0E9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8267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3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0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a4">
    <w:name w:val="Hyperlink"/>
    <w:basedOn w:val="a0"/>
    <w:uiPriority w:val="99"/>
    <w:semiHidden/>
    <w:unhideWhenUsed/>
    <w:rsid w:val="00D90470"/>
    <w:rPr>
      <w:color w:val="0000FF"/>
      <w:u w:val="single"/>
    </w:rPr>
  </w:style>
  <w:style w:type="paragraph" w:styleId="a5">
    <w:name w:val="Title"/>
    <w:basedOn w:val="a"/>
    <w:next w:val="a"/>
    <w:link w:val="a6"/>
    <w:autoRedefine/>
    <w:uiPriority w:val="10"/>
    <w:qFormat/>
    <w:rsid w:val="000666BE"/>
    <w:pPr>
      <w:pBdr>
        <w:bottom w:val="single" w:sz="8" w:space="4" w:color="4F81BD" w:themeColor="accent1"/>
      </w:pBdr>
      <w:spacing w:after="300" w:line="240" w:lineRule="auto"/>
      <w:contextualSpacing/>
      <w:jc w:val="center"/>
    </w:pPr>
    <w:rPr>
      <w:rFonts w:ascii="方正粗宋简体" w:eastAsiaTheme="majorEastAsia" w:hAnsi="方正粗宋简体" w:cstheme="majorBidi"/>
      <w:color w:val="17365D" w:themeColor="text2" w:themeShade="BF"/>
      <w:spacing w:val="5"/>
      <w:kern w:val="28"/>
      <w:sz w:val="44"/>
      <w:szCs w:val="52"/>
    </w:rPr>
  </w:style>
  <w:style w:type="character" w:customStyle="1" w:styleId="a6">
    <w:name w:val="标题 字符"/>
    <w:basedOn w:val="a0"/>
    <w:link w:val="a5"/>
    <w:uiPriority w:val="10"/>
    <w:rsid w:val="000666BE"/>
    <w:rPr>
      <w:rFonts w:ascii="方正粗宋简体" w:eastAsiaTheme="majorEastAsia" w:hAnsi="方正粗宋简体" w:cstheme="majorBidi"/>
      <w:color w:val="17365D" w:themeColor="text2" w:themeShade="BF"/>
      <w:spacing w:val="5"/>
      <w:kern w:val="28"/>
      <w:sz w:val="44"/>
      <w:szCs w:val="52"/>
    </w:rPr>
  </w:style>
  <w:style w:type="character" w:customStyle="1" w:styleId="10">
    <w:name w:val="标题 1 字符"/>
    <w:basedOn w:val="a0"/>
    <w:link w:val="1"/>
    <w:uiPriority w:val="9"/>
    <w:rsid w:val="008267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Intense Quote"/>
    <w:basedOn w:val="a"/>
    <w:next w:val="a"/>
    <w:link w:val="a8"/>
    <w:uiPriority w:val="30"/>
    <w:qFormat/>
    <w:rsid w:val="0096261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8">
    <w:name w:val="明显引用 字符"/>
    <w:basedOn w:val="a0"/>
    <w:link w:val="a7"/>
    <w:uiPriority w:val="30"/>
    <w:rsid w:val="00962618"/>
    <w:rPr>
      <w:b/>
      <w:bCs/>
      <w:i/>
      <w:iCs/>
      <w:color w:val="4F81BD" w:themeColor="accent1"/>
    </w:rPr>
  </w:style>
  <w:style w:type="character" w:styleId="a9">
    <w:name w:val="Book Title"/>
    <w:basedOn w:val="a0"/>
    <w:uiPriority w:val="33"/>
    <w:qFormat/>
    <w:rsid w:val="00962618"/>
    <w:rPr>
      <w:b/>
      <w:bCs/>
      <w:smallCaps/>
      <w:spacing w:val="5"/>
    </w:rPr>
  </w:style>
  <w:style w:type="character" w:styleId="aa">
    <w:name w:val="Intense Reference"/>
    <w:basedOn w:val="a0"/>
    <w:uiPriority w:val="32"/>
    <w:qFormat/>
    <w:rsid w:val="00962618"/>
    <w:rPr>
      <w:b/>
      <w:bCs/>
      <w:smallCaps/>
      <w:color w:val="C0504D" w:themeColor="accent2"/>
      <w:spacing w:val="5"/>
      <w:u w:val="single"/>
    </w:rPr>
  </w:style>
  <w:style w:type="character" w:styleId="ab">
    <w:name w:val="Subtle Emphasis"/>
    <w:basedOn w:val="a0"/>
    <w:uiPriority w:val="19"/>
    <w:qFormat/>
    <w:rsid w:val="00962618"/>
    <w:rPr>
      <w:i/>
      <w:iCs/>
      <w:color w:val="808080" w:themeColor="text1" w:themeTint="7F"/>
    </w:rPr>
  </w:style>
  <w:style w:type="character" w:customStyle="1" w:styleId="20">
    <w:name w:val="标题 2 字符"/>
    <w:basedOn w:val="a0"/>
    <w:link w:val="2"/>
    <w:uiPriority w:val="9"/>
    <w:rsid w:val="006838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C00E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C00E50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C00E5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C00E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2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naacc.com/" TargetMode="External"/><Relationship Id="rId13" Type="http://schemas.openxmlformats.org/officeDocument/2006/relationships/hyperlink" Target="http://www.chinaacc.com/wangxiao/ccbp/" TargetMode="External"/><Relationship Id="rId18" Type="http://schemas.openxmlformats.org/officeDocument/2006/relationships/hyperlink" Target="http://www.chinaacc.com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hinaacc.com/wangxiao/ccbp/" TargetMode="External"/><Relationship Id="rId12" Type="http://schemas.openxmlformats.org/officeDocument/2006/relationships/hyperlink" Target="http://www.chinaacc.com/" TargetMode="External"/><Relationship Id="rId17" Type="http://schemas.openxmlformats.org/officeDocument/2006/relationships/hyperlink" Target="http://www.chinaacc.com/new/403/404/411/2006/6/bi5906033211126600210320-4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hinaacc.com/wangxiao/ccbp/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chinaacc.com/" TargetMode="External"/><Relationship Id="rId11" Type="http://schemas.openxmlformats.org/officeDocument/2006/relationships/hyperlink" Target="http://www.chinaacc.com/new/403/404/411/2006/6/bi5906033211126600210320-2.ht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hinaacc.com/" TargetMode="External"/><Relationship Id="rId10" Type="http://schemas.openxmlformats.org/officeDocument/2006/relationships/hyperlink" Target="http://www.chinaacc.com/web/lc_jj_1" TargetMode="External"/><Relationship Id="rId19" Type="http://schemas.openxmlformats.org/officeDocument/2006/relationships/hyperlink" Target="http://www.chinaacc.com/wangxiao/ccbp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hinaacc.com/wangxiao/ccbp/" TargetMode="External"/><Relationship Id="rId14" Type="http://schemas.openxmlformats.org/officeDocument/2006/relationships/hyperlink" Target="http://www.chinaacc.com/new/403/404/411/2006/6/bi5906033211126600210320-3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2109</Words>
  <Characters>12025</Characters>
  <Application>Microsoft Office Word</Application>
  <DocSecurity>0</DocSecurity>
  <Lines>100</Lines>
  <Paragraphs>28</Paragraphs>
  <ScaleCrop>false</ScaleCrop>
  <Company>天津鑫海融资租赁有限公司</Company>
  <LinksUpToDate>false</LinksUpToDate>
  <CharactersWithSpaces>14106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29</cp:revision>
  <dcterms:created xsi:type="dcterms:W3CDTF">2014-04-08T14:54:00Z</dcterms:created>
  <dcterms:modified xsi:type="dcterms:W3CDTF">2017-01-18T01:24:00Z</dcterms:modified>
</cp:coreProperties>
</file>