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662" w:rsidRDefault="00500662" w:rsidP="00500662">
      <w:pPr>
        <w:pStyle w:val="a5"/>
        <w:jc w:val="center"/>
        <w:rPr>
          <w:color w:val="323E32"/>
        </w:rPr>
      </w:pPr>
      <w:r>
        <w:rPr>
          <w:color w:val="323E32"/>
          <w:sz w:val="48"/>
          <w:szCs w:val="48"/>
        </w:rPr>
        <w:t>光伏发电成本电价分析的数学模型</w:t>
      </w:r>
    </w:p>
    <w:p w:rsidR="00500662" w:rsidRDefault="00500662" w:rsidP="00100BBB">
      <w:pPr>
        <w:pStyle w:val="a5"/>
        <w:jc w:val="center"/>
        <w:rPr>
          <w:color w:val="323E32"/>
        </w:rPr>
      </w:pPr>
      <w:r>
        <w:rPr>
          <w:color w:val="323E32"/>
        </w:rPr>
        <w:t>史珺 </w:t>
      </w:r>
    </w:p>
    <w:p w:rsidR="004569FD" w:rsidRDefault="00500662" w:rsidP="004569FD">
      <w:pPr>
        <w:rPr>
          <w:rFonts w:ascii="Calibri" w:hAnsi="Calibri"/>
          <w:color w:val="323E32"/>
          <w:sz w:val="18"/>
          <w:szCs w:val="18"/>
        </w:rPr>
      </w:pPr>
      <w:r w:rsidRPr="004569FD">
        <w:rPr>
          <w:b/>
        </w:rPr>
        <w:t>摘要：</w:t>
      </w:r>
      <w:r w:rsidRPr="004569FD">
        <w:t>光伏发电从</w:t>
      </w:r>
      <w:r w:rsidRPr="004569FD">
        <w:t>2005</w:t>
      </w:r>
      <w:r w:rsidRPr="004569FD">
        <w:rPr>
          <w:rFonts w:hint="eastAsia"/>
        </w:rPr>
        <w:t>年进入产业化以来，成本不断降低。目前，我国国家发改委制定了</w:t>
      </w:r>
      <w:r w:rsidRPr="004569FD">
        <w:t>1</w:t>
      </w:r>
      <w:r w:rsidRPr="004569FD">
        <w:rPr>
          <w:rFonts w:hint="eastAsia"/>
        </w:rPr>
        <w:t>元</w:t>
      </w:r>
      <w:r w:rsidRPr="004569FD">
        <w:t>/</w:t>
      </w:r>
      <w:r w:rsidRPr="004569FD">
        <w:rPr>
          <w:rFonts w:hint="eastAsia"/>
        </w:rPr>
        <w:t>度的光伏发电的上网标杆电价。但许多投资者对于光伏发电的成本却感到难以分析，而不敢贸然投资。本文给出了光伏发电成本的数学分析模型，讨论了影响光伏成本电价的因素，如装机成本、日照时间、贷款状况、预期的投资回收期、以及运营费用等。并根据该模型对现阶段光伏发电的投资效益进行了一个投资分析。计算结果表明，在我国西北地区，按照</w:t>
      </w:r>
      <w:r w:rsidRPr="004569FD">
        <w:t>1</w:t>
      </w:r>
      <w:r w:rsidRPr="004569FD">
        <w:rPr>
          <w:rFonts w:hint="eastAsia"/>
        </w:rPr>
        <w:t>元</w:t>
      </w:r>
      <w:r w:rsidRPr="004569FD">
        <w:t>/</w:t>
      </w:r>
      <w:r w:rsidRPr="004569FD">
        <w:rPr>
          <w:rFonts w:hint="eastAsia"/>
        </w:rPr>
        <w:t>度的上网电价，目前投资光伏电站的投资回收期为</w:t>
      </w:r>
      <w:r w:rsidRPr="004569FD">
        <w:t>10</w:t>
      </w:r>
      <w:r w:rsidRPr="004569FD">
        <w:rPr>
          <w:rFonts w:hint="eastAsia"/>
        </w:rPr>
        <w:t>年。</w:t>
      </w:r>
      <w:r w:rsidR="004569FD">
        <w:br/>
      </w:r>
      <w:r w:rsidRPr="004569FD">
        <w:rPr>
          <w:b/>
        </w:rPr>
        <w:t>关键词：</w:t>
      </w:r>
      <w:r w:rsidRPr="004569FD">
        <w:t>光伏发电</w:t>
      </w:r>
      <w:r w:rsidRPr="004569FD">
        <w:t xml:space="preserve"> </w:t>
      </w:r>
      <w:r w:rsidRPr="004569FD">
        <w:rPr>
          <w:rFonts w:hint="eastAsia"/>
        </w:rPr>
        <w:t>；成本</w:t>
      </w:r>
      <w:r w:rsidRPr="004569FD">
        <w:t xml:space="preserve"> </w:t>
      </w:r>
      <w:r w:rsidRPr="004569FD">
        <w:rPr>
          <w:rFonts w:hint="eastAsia"/>
        </w:rPr>
        <w:t>；投资效益</w:t>
      </w:r>
      <w:r w:rsidRPr="004569FD">
        <w:t xml:space="preserve"> </w:t>
      </w:r>
      <w:r w:rsidRPr="004569FD">
        <w:rPr>
          <w:rFonts w:hint="eastAsia"/>
        </w:rPr>
        <w:t>；数学模型</w:t>
      </w:r>
    </w:p>
    <w:p w:rsidR="00500662" w:rsidRPr="004569FD" w:rsidRDefault="00500662" w:rsidP="004569FD">
      <w:r>
        <w:rPr>
          <w:rStyle w:val="a4"/>
          <w:rFonts w:hint="eastAsia"/>
          <w:color w:val="323E32"/>
          <w:sz w:val="18"/>
          <w:szCs w:val="18"/>
        </w:rPr>
        <w:t>中图分类号：</w:t>
      </w:r>
      <w:r>
        <w:rPr>
          <w:rStyle w:val="a4"/>
          <w:rFonts w:hint="eastAsia"/>
          <w:color w:val="323E32"/>
          <w:sz w:val="18"/>
          <w:szCs w:val="18"/>
        </w:rPr>
        <w:t>TK51</w:t>
      </w:r>
      <w:r>
        <w:rPr>
          <w:rStyle w:val="a4"/>
          <w:rFonts w:hint="eastAsia"/>
          <w:color w:val="323E32"/>
          <w:sz w:val="18"/>
          <w:szCs w:val="18"/>
        </w:rPr>
        <w:tab/>
      </w:r>
      <w:r>
        <w:rPr>
          <w:rStyle w:val="a4"/>
          <w:rFonts w:hint="eastAsia"/>
          <w:color w:val="323E32"/>
          <w:sz w:val="18"/>
          <w:szCs w:val="18"/>
        </w:rPr>
        <w:tab/>
        <w:t xml:space="preserve"> </w:t>
      </w:r>
      <w:r>
        <w:rPr>
          <w:rStyle w:val="a4"/>
          <w:rFonts w:hint="eastAsia"/>
          <w:color w:val="323E32"/>
          <w:sz w:val="18"/>
          <w:szCs w:val="18"/>
        </w:rPr>
        <w:t>文献标识码：</w:t>
      </w:r>
      <w:r>
        <w:rPr>
          <w:rStyle w:val="a4"/>
          <w:rFonts w:hint="eastAsia"/>
          <w:color w:val="323E32"/>
          <w:sz w:val="18"/>
          <w:szCs w:val="18"/>
        </w:rPr>
        <w:t>A 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光伏发电的成本，也就是每度电多少钱，不能简单地根据装机成本分析，它与如下五大因素有关：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hint="eastAsia"/>
          <w:b/>
          <w:color w:val="323E32"/>
          <w:sz w:val="21"/>
          <w:szCs w:val="21"/>
        </w:rPr>
        <w:t>1）装机成本、2）日照条件（</w:t>
      </w:r>
      <w:r>
        <w:rPr>
          <w:rFonts w:hint="eastAsia"/>
          <w:color w:val="323E32"/>
          <w:sz w:val="21"/>
          <w:szCs w:val="21"/>
        </w:rPr>
        <w:t>年满负荷发电时间）、</w:t>
      </w:r>
      <w:r>
        <w:rPr>
          <w:rFonts w:hint="eastAsia"/>
          <w:b/>
          <w:color w:val="323E32"/>
          <w:sz w:val="21"/>
          <w:szCs w:val="21"/>
        </w:rPr>
        <w:t>3）贷款状况</w:t>
      </w:r>
      <w:r>
        <w:rPr>
          <w:rFonts w:hint="eastAsia"/>
          <w:color w:val="323E32"/>
          <w:sz w:val="21"/>
          <w:szCs w:val="21"/>
        </w:rPr>
        <w:t>（贷款利息和贷款在总投资的比例）</w:t>
      </w:r>
      <w:r>
        <w:rPr>
          <w:rFonts w:hint="eastAsia"/>
          <w:b/>
          <w:color w:val="323E32"/>
          <w:sz w:val="21"/>
          <w:szCs w:val="21"/>
        </w:rPr>
        <w:t>、4）投资回收期</w:t>
      </w:r>
      <w:r>
        <w:rPr>
          <w:rFonts w:hint="eastAsia"/>
          <w:color w:val="323E32"/>
          <w:sz w:val="21"/>
          <w:szCs w:val="21"/>
        </w:rPr>
        <w:t>（折旧年限）</w:t>
      </w:r>
      <w:r>
        <w:rPr>
          <w:rFonts w:hint="eastAsia"/>
          <w:b/>
          <w:color w:val="323E32"/>
          <w:sz w:val="21"/>
          <w:szCs w:val="21"/>
        </w:rPr>
        <w:t>、5）运营维护费用</w:t>
      </w:r>
      <w:r>
        <w:rPr>
          <w:rFonts w:hint="eastAsia"/>
          <w:color w:val="323E32"/>
          <w:sz w:val="21"/>
          <w:szCs w:val="21"/>
        </w:rPr>
        <w:t>。由于这五大因素每个因素都有其独立的变化性，相互的影响也十分明显。例如，同样的装机成本放在不同的地域、或者同样地域、同样的装机成本、但投资采用了不同的贷款比例，或者采用不同的折旧年限，等等，都会带来截然不同的光伏发电成本价格。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为了进行准确的光伏发电成本的测算，需要对于光伏发电的成本进行详细而科学的分析，这里，给出了一个光伏发电的成本电价的数学分析模型。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ascii="黑体" w:eastAsia="黑体" w:hAnsi="Calibri" w:hint="eastAsia"/>
          <w:b/>
          <w:color w:val="323E32"/>
          <w:sz w:val="21"/>
          <w:szCs w:val="21"/>
        </w:rPr>
        <w:t>1</w:t>
      </w:r>
      <w:r>
        <w:rPr>
          <w:color w:val="323E32"/>
        </w:rPr>
        <w:t xml:space="preserve"> </w:t>
      </w:r>
      <w:r>
        <w:rPr>
          <w:rFonts w:ascii="黑体" w:eastAsia="黑体" w:hAnsi="Calibri" w:hint="eastAsia"/>
          <w:b/>
          <w:color w:val="323E32"/>
          <w:sz w:val="21"/>
          <w:szCs w:val="21"/>
        </w:rPr>
        <w:t>发电成本构成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1.1  装机成本C</w:t>
      </w:r>
      <w:r>
        <w:rPr>
          <w:rFonts w:hint="eastAsia"/>
          <w:color w:val="323E32"/>
          <w:sz w:val="21"/>
          <w:szCs w:val="21"/>
          <w:vertAlign w:val="subscript"/>
        </w:rPr>
        <w:t>ivs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装机成本就是一个光伏电站的总投入，它也是光伏电站公司的财务报表上的固定资产。由如下式构成：</w:t>
      </w:r>
    </w:p>
    <w:p w:rsidR="00500662" w:rsidRPr="00100BBB" w:rsidRDefault="00500662" w:rsidP="00500662">
      <w:pPr>
        <w:pStyle w:val="a5"/>
        <w:jc w:val="center"/>
        <w:rPr>
          <w:color w:val="323E32"/>
          <w:sz w:val="44"/>
        </w:rPr>
      </w:pPr>
      <w:r w:rsidRPr="00100BBB">
        <w:rPr>
          <w:rFonts w:cs="Times New Roman" w:hint="eastAsia"/>
          <w:color w:val="323E32"/>
          <w:sz w:val="36"/>
          <w:szCs w:val="21"/>
        </w:rPr>
        <w:t>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ivs</w:t>
      </w:r>
      <w:r w:rsidRPr="00100BBB">
        <w:rPr>
          <w:rFonts w:cs="Times New Roman" w:hint="eastAsia"/>
          <w:color w:val="323E32"/>
          <w:sz w:val="36"/>
          <w:szCs w:val="21"/>
        </w:rPr>
        <w:t xml:space="preserve"> = 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pan</w:t>
      </w:r>
      <w:r w:rsidRPr="00100BBB">
        <w:rPr>
          <w:rFonts w:cs="Times New Roman" w:hint="eastAsia"/>
          <w:color w:val="323E32"/>
          <w:sz w:val="36"/>
          <w:szCs w:val="21"/>
        </w:rPr>
        <w:t>+C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str</w:t>
      </w:r>
      <w:r w:rsidRPr="00100BBB">
        <w:rPr>
          <w:rFonts w:cs="Times New Roman" w:hint="eastAsia"/>
          <w:color w:val="323E32"/>
          <w:sz w:val="36"/>
          <w:szCs w:val="21"/>
        </w:rPr>
        <w:t>+C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asb</w:t>
      </w:r>
      <w:r w:rsidRPr="00100BBB">
        <w:rPr>
          <w:rFonts w:cs="Times New Roman" w:hint="eastAsia"/>
          <w:color w:val="323E32"/>
          <w:sz w:val="36"/>
          <w:szCs w:val="21"/>
        </w:rPr>
        <w:t>+C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cab</w:t>
      </w:r>
      <w:r w:rsidRPr="00100BBB">
        <w:rPr>
          <w:rFonts w:cs="Times New Roman" w:hint="eastAsia"/>
          <w:color w:val="323E32"/>
          <w:sz w:val="36"/>
          <w:szCs w:val="21"/>
        </w:rPr>
        <w:t>+ 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bas</w:t>
      </w:r>
      <w:r w:rsidRPr="00100BBB">
        <w:rPr>
          <w:rFonts w:cs="Times New Roman" w:hint="eastAsia"/>
          <w:color w:val="323E32"/>
          <w:sz w:val="36"/>
          <w:szCs w:val="21"/>
        </w:rPr>
        <w:t>+ 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trc</w:t>
      </w:r>
      <w:r w:rsidRPr="00100BBB">
        <w:rPr>
          <w:rFonts w:cs="Times New Roman" w:hint="eastAsia"/>
          <w:color w:val="323E32"/>
          <w:sz w:val="36"/>
          <w:szCs w:val="21"/>
        </w:rPr>
        <w:t>+ 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pom</w:t>
      </w:r>
      <w:r w:rsidRPr="00100BBB">
        <w:rPr>
          <w:rFonts w:cs="Times New Roman" w:hint="eastAsia"/>
          <w:color w:val="323E32"/>
          <w:sz w:val="36"/>
          <w:szCs w:val="21"/>
        </w:rPr>
        <w:t>+ 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inv</w:t>
      </w:r>
      <w:r w:rsidRPr="00100BBB">
        <w:rPr>
          <w:rFonts w:cs="Times New Roman" w:hint="eastAsia"/>
          <w:color w:val="323E32"/>
          <w:sz w:val="36"/>
          <w:szCs w:val="21"/>
        </w:rPr>
        <w:t>+ 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dis</w:t>
      </w:r>
      <w:r w:rsidRPr="00100BBB">
        <w:rPr>
          <w:rFonts w:cs="Times New Roman" w:hint="eastAsia"/>
          <w:color w:val="323E32"/>
          <w:sz w:val="36"/>
          <w:szCs w:val="21"/>
        </w:rPr>
        <w:t>+ 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trf</w:t>
      </w:r>
      <w:r w:rsidRPr="00100BBB">
        <w:rPr>
          <w:rFonts w:cs="Times New Roman" w:hint="eastAsia"/>
          <w:color w:val="323E32"/>
          <w:sz w:val="36"/>
          <w:szCs w:val="21"/>
        </w:rPr>
        <w:t>+C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acc</w:t>
      </w:r>
      <w:r w:rsidRPr="00100BBB">
        <w:rPr>
          <w:rFonts w:cs="Times New Roman" w:hint="eastAsia"/>
          <w:color w:val="323E32"/>
          <w:sz w:val="36"/>
          <w:szCs w:val="21"/>
        </w:rPr>
        <w:t>+C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con</w:t>
      </w:r>
      <w:r w:rsidRPr="00100BBB">
        <w:rPr>
          <w:rFonts w:cs="Times New Roman" w:hint="eastAsia"/>
          <w:color w:val="323E32"/>
          <w:sz w:val="36"/>
          <w:szCs w:val="21"/>
        </w:rPr>
        <w:t>+C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mon</w:t>
      </w:r>
      <w:r w:rsidRPr="00100BBB">
        <w:rPr>
          <w:rFonts w:cs="Times New Roman" w:hint="eastAsia"/>
          <w:color w:val="323E32"/>
          <w:sz w:val="36"/>
          <w:szCs w:val="21"/>
        </w:rPr>
        <w:t>+C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eng</w:t>
      </w:r>
      <w:r w:rsidRPr="00100BBB">
        <w:rPr>
          <w:rFonts w:cs="Times New Roman" w:hint="eastAsia"/>
          <w:color w:val="323E32"/>
          <w:sz w:val="36"/>
          <w:szCs w:val="21"/>
        </w:rPr>
        <w:t>+C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man</w:t>
      </w:r>
      <w:r w:rsidRPr="00100BBB">
        <w:rPr>
          <w:rFonts w:cs="Times New Roman" w:hint="eastAsia"/>
          <w:color w:val="323E32"/>
          <w:sz w:val="36"/>
          <w:szCs w:val="21"/>
        </w:rPr>
        <w:t>+C</w:t>
      </w:r>
      <w:r w:rsidRPr="00100BBB">
        <w:rPr>
          <w:rFonts w:cs="Times New Roman" w:hint="eastAsia"/>
          <w:color w:val="323E32"/>
          <w:sz w:val="36"/>
          <w:szCs w:val="21"/>
          <w:vertAlign w:val="subscript"/>
        </w:rPr>
        <w:t>land</w:t>
      </w:r>
      <w:r w:rsidRPr="00100BBB">
        <w:rPr>
          <w:rFonts w:cs="Times New Roman" w:hint="eastAsia"/>
          <w:color w:val="323E32"/>
          <w:sz w:val="36"/>
          <w:szCs w:val="21"/>
        </w:rPr>
        <w:t xml:space="preserve">           （1）                                                            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其中，C</w:t>
      </w:r>
      <w:r>
        <w:rPr>
          <w:rFonts w:hint="eastAsia"/>
          <w:color w:val="323E32"/>
          <w:sz w:val="21"/>
          <w:szCs w:val="21"/>
          <w:vertAlign w:val="subscript"/>
        </w:rPr>
        <w:t>pan</w:t>
      </w:r>
      <w:r>
        <w:rPr>
          <w:rFonts w:hint="eastAsia"/>
          <w:color w:val="323E32"/>
          <w:sz w:val="21"/>
          <w:szCs w:val="21"/>
        </w:rPr>
        <w:t>为光伏组件成本；C</w:t>
      </w:r>
      <w:r>
        <w:rPr>
          <w:rFonts w:hint="eastAsia"/>
          <w:color w:val="323E32"/>
          <w:sz w:val="21"/>
          <w:szCs w:val="21"/>
          <w:vertAlign w:val="subscript"/>
        </w:rPr>
        <w:t>str</w:t>
      </w:r>
      <w:r>
        <w:rPr>
          <w:rFonts w:hint="eastAsia"/>
          <w:color w:val="323E32"/>
          <w:sz w:val="21"/>
          <w:szCs w:val="21"/>
        </w:rPr>
        <w:t>为组件支架成本，C</w:t>
      </w:r>
      <w:r>
        <w:rPr>
          <w:rFonts w:hint="eastAsia"/>
          <w:color w:val="323E32"/>
          <w:sz w:val="21"/>
          <w:szCs w:val="21"/>
          <w:vertAlign w:val="subscript"/>
        </w:rPr>
        <w:t>asb</w:t>
      </w:r>
      <w:r>
        <w:rPr>
          <w:rFonts w:hint="eastAsia"/>
          <w:color w:val="323E32"/>
          <w:sz w:val="21"/>
          <w:szCs w:val="21"/>
        </w:rPr>
        <w:t>为安装费，C</w:t>
      </w:r>
      <w:r>
        <w:rPr>
          <w:rFonts w:hint="eastAsia"/>
          <w:color w:val="323E32"/>
          <w:sz w:val="21"/>
          <w:szCs w:val="21"/>
          <w:vertAlign w:val="subscript"/>
        </w:rPr>
        <w:t>cab</w:t>
      </w:r>
      <w:r>
        <w:rPr>
          <w:rFonts w:hint="eastAsia"/>
          <w:color w:val="323E32"/>
          <w:sz w:val="21"/>
          <w:szCs w:val="21"/>
        </w:rPr>
        <w:t>为电缆成本，C</w:t>
      </w:r>
      <w:r>
        <w:rPr>
          <w:rFonts w:hint="eastAsia"/>
          <w:color w:val="323E32"/>
          <w:sz w:val="21"/>
          <w:szCs w:val="21"/>
          <w:vertAlign w:val="subscript"/>
        </w:rPr>
        <w:t>bas</w:t>
      </w:r>
      <w:r>
        <w:rPr>
          <w:rFonts w:hint="eastAsia"/>
          <w:color w:val="323E32"/>
          <w:sz w:val="21"/>
          <w:szCs w:val="21"/>
        </w:rPr>
        <w:t>为支架基础成本，C</w:t>
      </w:r>
      <w:r>
        <w:rPr>
          <w:rFonts w:hint="eastAsia"/>
          <w:color w:val="323E32"/>
          <w:sz w:val="21"/>
          <w:szCs w:val="21"/>
          <w:vertAlign w:val="subscript"/>
        </w:rPr>
        <w:t>trc</w:t>
      </w:r>
      <w:r>
        <w:rPr>
          <w:rFonts w:hint="eastAsia"/>
          <w:color w:val="323E32"/>
          <w:sz w:val="21"/>
          <w:szCs w:val="21"/>
        </w:rPr>
        <w:t>为追踪系统成本，C</w:t>
      </w:r>
      <w:r>
        <w:rPr>
          <w:rFonts w:hint="eastAsia"/>
          <w:color w:val="323E32"/>
          <w:sz w:val="21"/>
          <w:szCs w:val="21"/>
          <w:vertAlign w:val="subscript"/>
        </w:rPr>
        <w:t>pom</w:t>
      </w:r>
      <w:r>
        <w:rPr>
          <w:rFonts w:hint="eastAsia"/>
          <w:color w:val="323E32"/>
          <w:sz w:val="21"/>
          <w:szCs w:val="21"/>
        </w:rPr>
        <w:t>为功率优化系统成本，C</w:t>
      </w:r>
      <w:r>
        <w:rPr>
          <w:rFonts w:hint="eastAsia"/>
          <w:color w:val="323E32"/>
          <w:sz w:val="21"/>
          <w:szCs w:val="21"/>
          <w:vertAlign w:val="subscript"/>
        </w:rPr>
        <w:t>inv</w:t>
      </w:r>
      <w:r>
        <w:rPr>
          <w:rFonts w:hint="eastAsia"/>
          <w:color w:val="323E32"/>
          <w:sz w:val="21"/>
          <w:szCs w:val="21"/>
        </w:rPr>
        <w:t>为逆变器成本，C</w:t>
      </w:r>
      <w:r>
        <w:rPr>
          <w:rFonts w:hint="eastAsia"/>
          <w:color w:val="323E32"/>
          <w:sz w:val="21"/>
          <w:szCs w:val="21"/>
          <w:vertAlign w:val="subscript"/>
        </w:rPr>
        <w:t>dis</w:t>
      </w:r>
      <w:r>
        <w:rPr>
          <w:rFonts w:hint="eastAsia"/>
          <w:color w:val="323E32"/>
          <w:sz w:val="21"/>
          <w:szCs w:val="21"/>
        </w:rPr>
        <w:t>为高低压配电系统成本，C</w:t>
      </w:r>
      <w:r>
        <w:rPr>
          <w:rFonts w:hint="eastAsia"/>
          <w:color w:val="323E32"/>
          <w:sz w:val="21"/>
          <w:szCs w:val="21"/>
          <w:vertAlign w:val="subscript"/>
        </w:rPr>
        <w:t>trf</w:t>
      </w:r>
      <w:r>
        <w:rPr>
          <w:rFonts w:hint="eastAsia"/>
          <w:color w:val="323E32"/>
          <w:sz w:val="21"/>
          <w:szCs w:val="21"/>
        </w:rPr>
        <w:t>为变压器成本，C</w:t>
      </w:r>
      <w:r>
        <w:rPr>
          <w:rFonts w:hint="eastAsia"/>
          <w:color w:val="323E32"/>
          <w:sz w:val="21"/>
          <w:szCs w:val="21"/>
          <w:vertAlign w:val="subscript"/>
        </w:rPr>
        <w:t>acc</w:t>
      </w:r>
      <w:r>
        <w:rPr>
          <w:rFonts w:hint="eastAsia"/>
          <w:color w:val="323E32"/>
          <w:sz w:val="21"/>
          <w:szCs w:val="21"/>
        </w:rPr>
        <w:t>为外线接入费用，C</w:t>
      </w:r>
      <w:r>
        <w:rPr>
          <w:rFonts w:hint="eastAsia"/>
          <w:color w:val="323E32"/>
          <w:sz w:val="21"/>
          <w:szCs w:val="21"/>
          <w:vertAlign w:val="subscript"/>
        </w:rPr>
        <w:t>con</w:t>
      </w:r>
      <w:r>
        <w:rPr>
          <w:rFonts w:hint="eastAsia"/>
          <w:color w:val="323E32"/>
          <w:sz w:val="21"/>
          <w:szCs w:val="21"/>
        </w:rPr>
        <w:t>为土建（基础、配电房、中控室、宿舍、道路）成本，C</w:t>
      </w:r>
      <w:r>
        <w:rPr>
          <w:rFonts w:hint="eastAsia"/>
          <w:color w:val="323E32"/>
          <w:sz w:val="21"/>
          <w:szCs w:val="21"/>
          <w:vertAlign w:val="subscript"/>
        </w:rPr>
        <w:t>mon</w:t>
      </w:r>
      <w:r>
        <w:rPr>
          <w:rFonts w:hint="eastAsia"/>
          <w:color w:val="323E32"/>
          <w:sz w:val="21"/>
          <w:szCs w:val="21"/>
        </w:rPr>
        <w:t>为电站监控系统成本， C</w:t>
      </w:r>
      <w:r>
        <w:rPr>
          <w:rFonts w:hint="eastAsia"/>
          <w:color w:val="323E32"/>
          <w:sz w:val="21"/>
          <w:szCs w:val="21"/>
          <w:vertAlign w:val="subscript"/>
        </w:rPr>
        <w:t>eng</w:t>
      </w:r>
      <w:r>
        <w:rPr>
          <w:rFonts w:hint="eastAsia"/>
          <w:color w:val="323E32"/>
          <w:sz w:val="21"/>
          <w:szCs w:val="21"/>
        </w:rPr>
        <w:t>为施工与安装费用，C</w:t>
      </w:r>
      <w:r>
        <w:rPr>
          <w:rFonts w:hint="eastAsia"/>
          <w:color w:val="323E32"/>
          <w:sz w:val="21"/>
          <w:szCs w:val="21"/>
          <w:vertAlign w:val="subscript"/>
        </w:rPr>
        <w:t>man</w:t>
      </w:r>
      <w:r>
        <w:rPr>
          <w:rFonts w:hint="eastAsia"/>
          <w:color w:val="323E32"/>
          <w:sz w:val="21"/>
          <w:szCs w:val="21"/>
        </w:rPr>
        <w:lastRenderedPageBreak/>
        <w:t>为施工管理费，C</w:t>
      </w:r>
      <w:r>
        <w:rPr>
          <w:rFonts w:hint="eastAsia"/>
          <w:color w:val="323E32"/>
          <w:sz w:val="21"/>
          <w:szCs w:val="21"/>
          <w:vertAlign w:val="subscript"/>
        </w:rPr>
        <w:t>land</w:t>
      </w:r>
      <w:r>
        <w:rPr>
          <w:rFonts w:hint="eastAsia"/>
          <w:color w:val="323E32"/>
          <w:sz w:val="21"/>
          <w:szCs w:val="21"/>
        </w:rPr>
        <w:t>为土地购置费用。式（1）所计算出的C</w:t>
      </w:r>
      <w:r>
        <w:rPr>
          <w:rFonts w:hint="eastAsia"/>
          <w:color w:val="323E32"/>
          <w:sz w:val="21"/>
          <w:szCs w:val="21"/>
          <w:vertAlign w:val="subscript"/>
        </w:rPr>
        <w:t>ivs</w:t>
      </w:r>
      <w:r>
        <w:rPr>
          <w:rFonts w:hint="eastAsia"/>
          <w:color w:val="323E32"/>
          <w:sz w:val="21"/>
          <w:szCs w:val="21"/>
        </w:rPr>
        <w:t>为装机成本，它实际上就是电站的总投入，也是电站的固定资产。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 xml:space="preserve">1.2 </w:t>
      </w:r>
      <w:r>
        <w:rPr>
          <w:color w:val="323E32"/>
        </w:rPr>
        <w:t xml:space="preserve"> </w:t>
      </w:r>
      <w:r>
        <w:rPr>
          <w:rFonts w:hint="eastAsia"/>
          <w:color w:val="323E32"/>
          <w:sz w:val="21"/>
          <w:szCs w:val="21"/>
        </w:rPr>
        <w:t>运营管理成本（C</w:t>
      </w:r>
      <w:r>
        <w:rPr>
          <w:rFonts w:hint="eastAsia"/>
          <w:color w:val="323E32"/>
          <w:sz w:val="21"/>
          <w:szCs w:val="21"/>
          <w:vertAlign w:val="subscript"/>
        </w:rPr>
        <w:t>op</w:t>
      </w:r>
      <w:r>
        <w:rPr>
          <w:rFonts w:hint="eastAsia"/>
          <w:color w:val="323E32"/>
          <w:sz w:val="21"/>
          <w:szCs w:val="21"/>
        </w:rPr>
        <w:t>）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主要是电站维护和管理费用，光伏电站可以按照总体固定投资提取某一比例进行估算。由于光伏发电在营运过程中，不需要原材料，也没有运动磨损不部件，因此，维护费用很低，也完全可以预见。光伏电站的运营管理成本可用下式表达：</w:t>
      </w:r>
    </w:p>
    <w:p w:rsidR="00500662" w:rsidRDefault="00500662" w:rsidP="00500662">
      <w:pPr>
        <w:pStyle w:val="a5"/>
        <w:ind w:firstLine="480"/>
        <w:jc w:val="center"/>
        <w:rPr>
          <w:color w:val="323E32"/>
        </w:rPr>
      </w:pPr>
      <w:r>
        <w:rPr>
          <w:rFonts w:cs="Times New Roman" w:hint="eastAsia"/>
          <w:color w:val="323E32"/>
          <w:sz w:val="21"/>
          <w:szCs w:val="21"/>
        </w:rPr>
        <w:t>C</w:t>
      </w:r>
      <w:r>
        <w:rPr>
          <w:rFonts w:cs="Times New Roman" w:hint="eastAsia"/>
          <w:color w:val="323E32"/>
          <w:sz w:val="21"/>
          <w:szCs w:val="21"/>
          <w:vertAlign w:val="subscript"/>
        </w:rPr>
        <w:t>op</w:t>
      </w:r>
      <w:r>
        <w:rPr>
          <w:rFonts w:cs="Times New Roman" w:hint="eastAsia"/>
          <w:color w:val="323E32"/>
          <w:sz w:val="21"/>
          <w:szCs w:val="21"/>
        </w:rPr>
        <w:t xml:space="preserve"> = C</w:t>
      </w:r>
      <w:r>
        <w:rPr>
          <w:rFonts w:cs="Times New Roman" w:hint="eastAsia"/>
          <w:color w:val="323E32"/>
          <w:sz w:val="21"/>
          <w:szCs w:val="21"/>
          <w:vertAlign w:val="subscript"/>
        </w:rPr>
        <w:t>ivs</w:t>
      </w:r>
      <w:r>
        <w:rPr>
          <w:rFonts w:cs="Times New Roman" w:hint="eastAsia"/>
          <w:color w:val="323E32"/>
          <w:sz w:val="21"/>
          <w:szCs w:val="21"/>
        </w:rPr>
        <w:t xml:space="preserve"> * R</w:t>
      </w:r>
      <w:r>
        <w:rPr>
          <w:rFonts w:cs="Times New Roman" w:hint="eastAsia"/>
          <w:color w:val="323E32"/>
          <w:sz w:val="21"/>
          <w:szCs w:val="21"/>
          <w:vertAlign w:val="subscript"/>
        </w:rPr>
        <w:t>op</w:t>
      </w:r>
      <w:r>
        <w:rPr>
          <w:rFonts w:cs="Times New Roman" w:hint="eastAsia"/>
          <w:color w:val="323E32"/>
          <w:sz w:val="21"/>
          <w:szCs w:val="21"/>
        </w:rPr>
        <w:tab/>
        <w:t xml:space="preserve">            </w:t>
      </w:r>
      <w:r>
        <w:rPr>
          <w:rFonts w:ascii="Times New Roman" w:hAnsi="Times New Roman" w:cs="Times New Roman"/>
          <w:color w:val="323E32"/>
        </w:rPr>
        <w:t xml:space="preserve"> </w:t>
      </w:r>
      <w:r>
        <w:rPr>
          <w:rFonts w:cs="Times New Roman" w:hint="eastAsia"/>
          <w:color w:val="323E32"/>
          <w:sz w:val="21"/>
          <w:szCs w:val="21"/>
        </w:rPr>
        <w:t>（ 2）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其中，R</w:t>
      </w:r>
      <w:r>
        <w:rPr>
          <w:rFonts w:hint="eastAsia"/>
          <w:color w:val="323E32"/>
          <w:sz w:val="21"/>
          <w:szCs w:val="21"/>
          <w:vertAlign w:val="subscript"/>
        </w:rPr>
        <w:t>op</w:t>
      </w:r>
      <w:r>
        <w:rPr>
          <w:rFonts w:hint="eastAsia"/>
          <w:color w:val="323E32"/>
          <w:sz w:val="21"/>
          <w:szCs w:val="21"/>
        </w:rPr>
        <w:t xml:space="preserve"> 为运营费率，指运营费用占总投资的比例。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通常，维护费用除了人员工资外，主要是备件费用。根据目前为止的光伏电站经验，运营费率通常在1~3%之间。装机容量越大的电站，比例越低。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 xml:space="preserve">1.3 </w:t>
      </w:r>
      <w:r>
        <w:rPr>
          <w:color w:val="323E32"/>
        </w:rPr>
        <w:t xml:space="preserve"> </w:t>
      </w:r>
      <w:r>
        <w:rPr>
          <w:rFonts w:hint="eastAsia"/>
          <w:color w:val="323E32"/>
          <w:sz w:val="21"/>
          <w:szCs w:val="21"/>
        </w:rPr>
        <w:t>财务费用（C</w:t>
      </w:r>
      <w:r>
        <w:rPr>
          <w:rFonts w:hint="eastAsia"/>
          <w:color w:val="323E32"/>
          <w:sz w:val="21"/>
          <w:szCs w:val="21"/>
          <w:vertAlign w:val="subscript"/>
        </w:rPr>
        <w:t>fn</w:t>
      </w:r>
      <w:r>
        <w:rPr>
          <w:rFonts w:hint="eastAsia"/>
          <w:color w:val="323E32"/>
          <w:sz w:val="21"/>
          <w:szCs w:val="21"/>
        </w:rPr>
        <w:t>） ：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主要是贷款利息。这是光伏电站运营中变数最大的一项。它取决于贷款占总投资的比例R</w:t>
      </w:r>
      <w:r>
        <w:rPr>
          <w:rFonts w:hint="eastAsia"/>
          <w:color w:val="323E32"/>
          <w:sz w:val="21"/>
          <w:szCs w:val="21"/>
          <w:vertAlign w:val="subscript"/>
        </w:rPr>
        <w:t>loan</w:t>
      </w:r>
      <w:r>
        <w:rPr>
          <w:rFonts w:hint="eastAsia"/>
          <w:color w:val="323E32"/>
          <w:sz w:val="21"/>
          <w:szCs w:val="21"/>
        </w:rPr>
        <w:t>和贷款利率R</w:t>
      </w:r>
      <w:r>
        <w:rPr>
          <w:rFonts w:hint="eastAsia"/>
          <w:color w:val="323E32"/>
          <w:sz w:val="21"/>
          <w:szCs w:val="21"/>
          <w:vertAlign w:val="subscript"/>
        </w:rPr>
        <w:t>intr</w:t>
      </w:r>
      <w:r>
        <w:rPr>
          <w:rFonts w:hint="eastAsia"/>
          <w:color w:val="323E32"/>
          <w:sz w:val="21"/>
          <w:szCs w:val="21"/>
        </w:rPr>
        <w:t>:</w:t>
      </w:r>
    </w:p>
    <w:p w:rsidR="00500662" w:rsidRDefault="00500662" w:rsidP="00500662">
      <w:pPr>
        <w:pStyle w:val="a5"/>
        <w:ind w:firstLine="480"/>
        <w:jc w:val="center"/>
        <w:rPr>
          <w:color w:val="323E32"/>
        </w:rPr>
      </w:pPr>
      <w:r>
        <w:rPr>
          <w:rFonts w:cs="Times New Roman" w:hint="eastAsia"/>
          <w:color w:val="323E32"/>
          <w:sz w:val="21"/>
          <w:szCs w:val="21"/>
        </w:rPr>
        <w:t>C</w:t>
      </w:r>
      <w:r>
        <w:rPr>
          <w:rFonts w:cs="Times New Roman" w:hint="eastAsia"/>
          <w:color w:val="323E32"/>
          <w:sz w:val="21"/>
          <w:szCs w:val="21"/>
          <w:vertAlign w:val="subscript"/>
        </w:rPr>
        <w:t>fn</w:t>
      </w:r>
      <w:r>
        <w:rPr>
          <w:rFonts w:cs="Times New Roman" w:hint="eastAsia"/>
          <w:color w:val="323E32"/>
          <w:sz w:val="21"/>
          <w:szCs w:val="21"/>
        </w:rPr>
        <w:t>=C</w:t>
      </w:r>
      <w:r>
        <w:rPr>
          <w:rFonts w:cs="Times New Roman" w:hint="eastAsia"/>
          <w:color w:val="323E32"/>
          <w:sz w:val="21"/>
          <w:szCs w:val="21"/>
          <w:vertAlign w:val="subscript"/>
        </w:rPr>
        <w:t>ivs</w:t>
      </w:r>
      <w:r>
        <w:rPr>
          <w:rFonts w:cs="Times New Roman" w:hint="eastAsia"/>
          <w:color w:val="323E32"/>
          <w:sz w:val="21"/>
          <w:szCs w:val="21"/>
        </w:rPr>
        <w:t xml:space="preserve"> * R</w:t>
      </w:r>
      <w:r>
        <w:rPr>
          <w:rFonts w:cs="Times New Roman" w:hint="eastAsia"/>
          <w:color w:val="323E32"/>
          <w:sz w:val="21"/>
          <w:szCs w:val="21"/>
          <w:vertAlign w:val="subscript"/>
        </w:rPr>
        <w:t>loan</w:t>
      </w:r>
      <w:r>
        <w:rPr>
          <w:rFonts w:cs="Times New Roman" w:hint="eastAsia"/>
          <w:color w:val="323E32"/>
          <w:sz w:val="21"/>
          <w:szCs w:val="21"/>
        </w:rPr>
        <w:t xml:space="preserve"> * R</w:t>
      </w:r>
      <w:r>
        <w:rPr>
          <w:rFonts w:cs="Times New Roman" w:hint="eastAsia"/>
          <w:color w:val="323E32"/>
          <w:sz w:val="21"/>
          <w:szCs w:val="21"/>
          <w:vertAlign w:val="subscript"/>
        </w:rPr>
        <w:t>intr</w:t>
      </w:r>
      <w:r>
        <w:rPr>
          <w:rFonts w:cs="Times New Roman" w:hint="eastAsia"/>
          <w:color w:val="323E32"/>
          <w:sz w:val="21"/>
          <w:szCs w:val="21"/>
        </w:rPr>
        <w:tab/>
        <w:t xml:space="preserve">       （3）</w:t>
      </w:r>
    </w:p>
    <w:p w:rsidR="00500662" w:rsidRDefault="00500662" w:rsidP="00500662">
      <w:pPr>
        <w:pStyle w:val="a5"/>
        <w:ind w:firstLine="480"/>
        <w:jc w:val="center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例如，一个10MW的电站，现阶段总投入大约为12000万元，如果贷款75%，年利率为7%， 则每年财务费用Cfn为：12000*75%*7% = 630 万元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如果全部为自有资金，则财务费用为零。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ascii="黑体" w:eastAsia="黑体" w:hAnsi="Calibri" w:hint="eastAsia"/>
          <w:b/>
          <w:color w:val="323E32"/>
          <w:sz w:val="21"/>
          <w:szCs w:val="21"/>
        </w:rPr>
        <w:t>2</w:t>
      </w:r>
      <w:r>
        <w:rPr>
          <w:color w:val="323E32"/>
        </w:rPr>
        <w:t xml:space="preserve"> </w:t>
      </w:r>
      <w:r>
        <w:rPr>
          <w:rFonts w:ascii="黑体" w:eastAsia="黑体" w:hAnsi="Calibri" w:hint="eastAsia"/>
          <w:b/>
          <w:color w:val="323E32"/>
          <w:sz w:val="21"/>
          <w:szCs w:val="21"/>
        </w:rPr>
        <w:t>光伏电站的年收入</w:t>
      </w:r>
      <w:r w:rsidRPr="005E5FBB">
        <w:rPr>
          <w:rFonts w:asciiTheme="minorEastAsia" w:eastAsiaTheme="minorEastAsia" w:hAnsiTheme="minorEastAsia" w:hint="eastAsia"/>
          <w:color w:val="323E32"/>
        </w:rPr>
        <w:t>I</w:t>
      </w:r>
      <w:r w:rsidRPr="005E5FBB">
        <w:rPr>
          <w:rFonts w:asciiTheme="minorEastAsia" w:eastAsiaTheme="minorEastAsia" w:hAnsiTheme="minorEastAsia" w:hint="eastAsia"/>
          <w:color w:val="323E32"/>
          <w:vertAlign w:val="subscript"/>
        </w:rPr>
        <w:t>p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每个光伏电站的收入</w:t>
      </w:r>
      <w:r>
        <w:rPr>
          <w:rFonts w:ascii="Times New Roman" w:hAnsi="Times New Roman" w:cs="Times New Roman"/>
          <w:color w:val="323E32"/>
          <w:sz w:val="21"/>
          <w:szCs w:val="21"/>
        </w:rPr>
        <w:t>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p</w:t>
      </w:r>
      <w:r>
        <w:rPr>
          <w:rFonts w:hint="eastAsia"/>
          <w:color w:val="323E32"/>
          <w:sz w:val="21"/>
          <w:szCs w:val="21"/>
        </w:rPr>
        <w:t>为：</w:t>
      </w:r>
    </w:p>
    <w:p w:rsidR="00500662" w:rsidRDefault="00500662" w:rsidP="00500662">
      <w:pPr>
        <w:pStyle w:val="a5"/>
        <w:ind w:firstLine="480"/>
        <w:jc w:val="center"/>
        <w:rPr>
          <w:color w:val="323E32"/>
        </w:rPr>
      </w:pPr>
      <w:r>
        <w:rPr>
          <w:rFonts w:ascii="Times New Roman" w:hAnsi="Times New Roman" w:cs="Times New Roman"/>
          <w:color w:val="323E32"/>
          <w:sz w:val="21"/>
          <w:szCs w:val="21"/>
        </w:rPr>
        <w:t>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p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= P * H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fp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* T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arif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+ 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sub</w:t>
      </w:r>
      <w:r>
        <w:rPr>
          <w:rFonts w:hint="eastAsia"/>
          <w:color w:val="323E32"/>
          <w:sz w:val="21"/>
          <w:szCs w:val="21"/>
        </w:rPr>
        <w:tab/>
      </w:r>
      <w:r>
        <w:rPr>
          <w:rFonts w:hint="eastAsia"/>
          <w:color w:val="323E32"/>
          <w:sz w:val="21"/>
          <w:szCs w:val="21"/>
        </w:rPr>
        <w:tab/>
        <w:t xml:space="preserve">    </w:t>
      </w:r>
      <w:r>
        <w:rPr>
          <w:color w:val="323E32"/>
        </w:rPr>
        <w:t xml:space="preserve"> </w:t>
      </w:r>
      <w:r>
        <w:rPr>
          <w:rFonts w:hint="eastAsia"/>
          <w:color w:val="323E32"/>
          <w:sz w:val="21"/>
          <w:szCs w:val="21"/>
        </w:rPr>
        <w:t>（ 4）</w:t>
      </w:r>
    </w:p>
    <w:p w:rsidR="00500662" w:rsidRDefault="00500662" w:rsidP="00500662">
      <w:pPr>
        <w:pStyle w:val="a5"/>
        <w:ind w:firstLine="480"/>
        <w:jc w:val="center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式（4）中，P为电站装机功率，应当以千瓦（KW）为单位，H</w:t>
      </w:r>
      <w:r>
        <w:rPr>
          <w:rFonts w:hint="eastAsia"/>
          <w:color w:val="323E32"/>
          <w:sz w:val="21"/>
          <w:szCs w:val="21"/>
          <w:vertAlign w:val="subscript"/>
        </w:rPr>
        <w:t>fp</w:t>
      </w:r>
      <w:r>
        <w:rPr>
          <w:rFonts w:hint="eastAsia"/>
          <w:color w:val="323E32"/>
          <w:sz w:val="21"/>
          <w:szCs w:val="21"/>
        </w:rPr>
        <w:t xml:space="preserve"> 为年满负荷发电小时数，它相当于1KW容量在当地一年发出的电度数；T</w:t>
      </w:r>
      <w:r>
        <w:rPr>
          <w:rFonts w:hint="eastAsia"/>
          <w:color w:val="323E32"/>
          <w:sz w:val="21"/>
          <w:szCs w:val="21"/>
          <w:vertAlign w:val="subscript"/>
        </w:rPr>
        <w:t>arif</w:t>
      </w:r>
      <w:r>
        <w:rPr>
          <w:rFonts w:hint="eastAsia"/>
          <w:color w:val="323E32"/>
          <w:sz w:val="21"/>
          <w:szCs w:val="21"/>
        </w:rPr>
        <w:t xml:space="preserve"> 为上网电价。I</w:t>
      </w:r>
      <w:r>
        <w:rPr>
          <w:rFonts w:hint="eastAsia"/>
          <w:color w:val="323E32"/>
          <w:sz w:val="21"/>
          <w:szCs w:val="21"/>
          <w:vertAlign w:val="subscript"/>
        </w:rPr>
        <w:t>sub</w:t>
      </w:r>
      <w:r>
        <w:rPr>
          <w:rFonts w:hint="eastAsia"/>
          <w:color w:val="323E32"/>
          <w:sz w:val="21"/>
          <w:szCs w:val="21"/>
        </w:rPr>
        <w:t>为电站的其它收入，如CDM指标销售收入和来自于政府的其它补贴。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ascii="黑体" w:eastAsia="黑体" w:hAnsi="Calibri" w:hint="eastAsia"/>
          <w:b/>
          <w:color w:val="323E32"/>
          <w:sz w:val="21"/>
          <w:szCs w:val="21"/>
        </w:rPr>
        <w:lastRenderedPageBreak/>
        <w:t>3</w:t>
      </w:r>
      <w:r>
        <w:rPr>
          <w:color w:val="323E32"/>
        </w:rPr>
        <w:t xml:space="preserve"> </w:t>
      </w:r>
      <w:r>
        <w:rPr>
          <w:rFonts w:ascii="黑体" w:eastAsia="黑体" w:hAnsi="Calibri" w:hint="eastAsia"/>
          <w:b/>
          <w:color w:val="323E32"/>
          <w:sz w:val="21"/>
          <w:szCs w:val="21"/>
        </w:rPr>
        <w:t>光伏电站的年利润I</w:t>
      </w:r>
      <w:r>
        <w:rPr>
          <w:rFonts w:ascii="黑体" w:eastAsia="黑体" w:hAnsi="Calibri" w:hint="eastAsia"/>
          <w:b/>
          <w:color w:val="323E32"/>
          <w:sz w:val="21"/>
          <w:szCs w:val="21"/>
          <w:vertAlign w:val="subscript"/>
        </w:rPr>
        <w:t>int</w:t>
      </w:r>
    </w:p>
    <w:p w:rsidR="00500662" w:rsidRDefault="00500662" w:rsidP="00500662">
      <w:pPr>
        <w:pStyle w:val="a5"/>
        <w:ind w:firstLineChars="100" w:firstLine="21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    发电站的年利润就是发电收入减去所有的成本后，再加上其它收入：</w:t>
      </w:r>
    </w:p>
    <w:p w:rsidR="00500662" w:rsidRDefault="00500662" w:rsidP="00500662">
      <w:pPr>
        <w:pStyle w:val="a5"/>
        <w:ind w:firstLineChars="100" w:firstLine="21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                   </w:t>
      </w:r>
      <w:r>
        <w:rPr>
          <w:color w:val="323E32"/>
        </w:rPr>
        <w:t xml:space="preserve"> </w:t>
      </w:r>
      <w:r>
        <w:rPr>
          <w:rFonts w:ascii="Times New Roman" w:hAnsi="Times New Roman" w:cs="Times New Roman"/>
          <w:color w:val="323E32"/>
          <w:sz w:val="21"/>
          <w:szCs w:val="21"/>
        </w:rPr>
        <w:t>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int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= 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p</w:t>
      </w:r>
      <w:r>
        <w:rPr>
          <w:rFonts w:ascii="Times New Roman" w:hAnsi="Times New Roman" w:cs="Times New Roman"/>
          <w:color w:val="323E32"/>
          <w:sz w:val="21"/>
          <w:szCs w:val="21"/>
        </w:rPr>
        <w:t>-C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op</w:t>
      </w:r>
      <w:r>
        <w:rPr>
          <w:rFonts w:ascii="Times New Roman" w:hAnsi="Times New Roman" w:cs="Times New Roman"/>
          <w:color w:val="323E32"/>
          <w:sz w:val="21"/>
          <w:szCs w:val="21"/>
        </w:rPr>
        <w:t>–C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fn</w:t>
      </w:r>
    </w:p>
    <w:p w:rsidR="00500662" w:rsidRDefault="00500662" w:rsidP="00500662">
      <w:pPr>
        <w:pStyle w:val="a5"/>
        <w:jc w:val="center"/>
        <w:rPr>
          <w:color w:val="323E32"/>
        </w:rPr>
      </w:pPr>
      <w:r>
        <w:rPr>
          <w:rFonts w:ascii="Times New Roman" w:hAnsi="Times New Roman" w:cs="Times New Roman"/>
          <w:color w:val="323E32"/>
          <w:sz w:val="21"/>
          <w:szCs w:val="21"/>
        </w:rPr>
        <w:t>   = P*H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fp</w:t>
      </w:r>
      <w:r>
        <w:rPr>
          <w:rFonts w:ascii="Times New Roman" w:hAnsi="Times New Roman" w:cs="Times New Roman"/>
          <w:color w:val="323E32"/>
          <w:sz w:val="21"/>
          <w:szCs w:val="21"/>
        </w:rPr>
        <w:t>*T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arif</w:t>
      </w:r>
      <w:r>
        <w:rPr>
          <w:rFonts w:ascii="Times New Roman" w:hAnsi="Times New Roman" w:cs="Times New Roman"/>
          <w:color w:val="323E32"/>
          <w:sz w:val="21"/>
          <w:szCs w:val="21"/>
        </w:rPr>
        <w:t>+I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sub</w:t>
      </w:r>
      <w:r>
        <w:rPr>
          <w:rFonts w:ascii="Times New Roman" w:hAnsi="Times New Roman" w:cs="Times New Roman"/>
          <w:color w:val="323E32"/>
          <w:sz w:val="21"/>
          <w:szCs w:val="21"/>
        </w:rPr>
        <w:t>–C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op</w:t>
      </w:r>
      <w:r>
        <w:rPr>
          <w:rFonts w:ascii="Times New Roman" w:hAnsi="Times New Roman" w:cs="Times New Roman"/>
          <w:color w:val="323E32"/>
          <w:sz w:val="21"/>
          <w:szCs w:val="21"/>
        </w:rPr>
        <w:t>–C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fn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     </w:t>
      </w:r>
      <w:r>
        <w:rPr>
          <w:rFonts w:ascii="Times New Roman" w:hAnsi="Times New Roman" w:cs="Times New Roman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5</w:t>
      </w:r>
      <w:r>
        <w:rPr>
          <w:rFonts w:ascii="Times New Roman" w:hAnsi="Times New Roman" w:cs="Times New Roman"/>
          <w:color w:val="323E32"/>
          <w:sz w:val="21"/>
          <w:szCs w:val="21"/>
        </w:rPr>
        <w:t>）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     </w:t>
      </w:r>
      <w:r>
        <w:rPr>
          <w:rFonts w:hint="eastAsia"/>
          <w:color w:val="323E32"/>
          <w:sz w:val="21"/>
          <w:szCs w:val="21"/>
        </w:rPr>
        <w:t xml:space="preserve">                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这里还有一个假定，就是某个光伏电站的年满负荷等效发电时间是稳定的，其实，年满负荷等效发电时间虽然主要只与当地日照条件有关，但实际上，组件的稳定性会有影响。目前，按照国际光伏产业通用的要求，光伏组件每年的衰减不得高于1%，或者，25年不得小于20%（递进衰减）。而目前大多数厂家实际给出的数据是每年的衰减不超过0.5%。而实际的数据更小。因此，为简单起见，可以假定光伏电站安装运行后，每年的年满负荷等效发电时间是个常数。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ascii="黑体" w:eastAsia="黑体" w:hAnsi="Calibri" w:hint="eastAsia"/>
          <w:b/>
          <w:color w:val="323E32"/>
          <w:sz w:val="21"/>
          <w:szCs w:val="21"/>
        </w:rPr>
        <w:t>4</w:t>
      </w:r>
      <w:r>
        <w:rPr>
          <w:color w:val="323E32"/>
        </w:rPr>
        <w:t xml:space="preserve"> </w:t>
      </w:r>
      <w:r>
        <w:rPr>
          <w:rFonts w:ascii="黑体" w:eastAsia="黑体" w:hAnsi="Calibri" w:hint="eastAsia"/>
          <w:b/>
          <w:color w:val="323E32"/>
          <w:sz w:val="21"/>
          <w:szCs w:val="21"/>
        </w:rPr>
        <w:t>成本电价（T</w:t>
      </w:r>
      <w:r>
        <w:rPr>
          <w:rFonts w:ascii="黑体" w:eastAsia="黑体" w:hAnsi="Calibri" w:hint="eastAsia"/>
          <w:b/>
          <w:color w:val="323E32"/>
          <w:sz w:val="21"/>
          <w:szCs w:val="21"/>
          <w:vertAlign w:val="subscript"/>
        </w:rPr>
        <w:t>cost</w:t>
      </w:r>
      <w:r>
        <w:rPr>
          <w:rFonts w:ascii="黑体" w:eastAsia="黑体" w:hAnsi="Calibri" w:hint="eastAsia"/>
          <w:b/>
          <w:color w:val="323E32"/>
          <w:sz w:val="21"/>
          <w:szCs w:val="21"/>
        </w:rPr>
        <w:t>）计算：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假设T</w:t>
      </w:r>
      <w:r>
        <w:rPr>
          <w:rFonts w:hint="eastAsia"/>
          <w:color w:val="323E32"/>
          <w:sz w:val="21"/>
          <w:szCs w:val="21"/>
          <w:vertAlign w:val="subscript"/>
        </w:rPr>
        <w:t>cost</w:t>
      </w:r>
      <w:r>
        <w:rPr>
          <w:rFonts w:hint="eastAsia"/>
          <w:color w:val="323E32"/>
          <w:sz w:val="21"/>
          <w:szCs w:val="21"/>
        </w:rPr>
        <w:t>为成本电价。因为光伏电站的发电不需要采购燃料或其它原料，日常运营费用很小，每个电站的成本电价主要取决于固定资产折旧，也就是与预期的投资回收期密切相关。这里，对成本电价的定义是，在预定的投资回报期内能够收回光伏电站总投资成本的最低电价。这样，只要确定了投资回报期P</w:t>
      </w:r>
      <w:r>
        <w:rPr>
          <w:rFonts w:hint="eastAsia"/>
          <w:color w:val="323E32"/>
          <w:sz w:val="21"/>
          <w:szCs w:val="21"/>
          <w:vertAlign w:val="subscript"/>
        </w:rPr>
        <w:t>er</w:t>
      </w:r>
      <w:r>
        <w:rPr>
          <w:rFonts w:hint="eastAsia"/>
          <w:color w:val="323E32"/>
          <w:sz w:val="21"/>
          <w:szCs w:val="21"/>
        </w:rPr>
        <w:t>，就可以确定光伏电站每年的最低利润I</w:t>
      </w:r>
      <w:r>
        <w:rPr>
          <w:rFonts w:hint="eastAsia"/>
          <w:color w:val="323E32"/>
          <w:sz w:val="21"/>
          <w:szCs w:val="21"/>
          <w:vertAlign w:val="subscript"/>
        </w:rPr>
        <w:t>nt0</w:t>
      </w:r>
      <w:r>
        <w:rPr>
          <w:rFonts w:hint="eastAsia"/>
          <w:color w:val="323E32"/>
          <w:sz w:val="21"/>
          <w:szCs w:val="21"/>
        </w:rPr>
        <w:t>: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ascii="Times New Roman" w:hAnsi="Times New Roman" w:cs="Times New Roman"/>
          <w:color w:val="323E32"/>
          <w:sz w:val="21"/>
          <w:szCs w:val="21"/>
        </w:rPr>
        <w:t>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int0</w:t>
      </w:r>
      <w:r>
        <w:rPr>
          <w:rFonts w:ascii="Times New Roman" w:hAnsi="Times New Roman" w:cs="Times New Roman"/>
          <w:color w:val="323E32"/>
          <w:sz w:val="21"/>
          <w:szCs w:val="21"/>
        </w:rPr>
        <w:t>=C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ivs</w:t>
      </w:r>
      <w:r>
        <w:rPr>
          <w:rFonts w:ascii="Times New Roman" w:hAnsi="Times New Roman" w:cs="Times New Roman"/>
          <w:color w:val="323E32"/>
          <w:sz w:val="21"/>
          <w:szCs w:val="21"/>
        </w:rPr>
        <w:t>/P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er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323E32"/>
        </w:rPr>
        <w:t xml:space="preserve"> </w:t>
      </w:r>
      <w:r>
        <w:rPr>
          <w:rFonts w:cs="Times New Roman" w:hint="eastAsia"/>
          <w:color w:val="323E32"/>
          <w:sz w:val="21"/>
          <w:szCs w:val="21"/>
        </w:rPr>
        <w:t xml:space="preserve">         </w:t>
      </w:r>
      <w:r>
        <w:rPr>
          <w:rFonts w:ascii="Times New Roman" w:hAnsi="Times New Roman" w:cs="Times New Roman"/>
          <w:color w:val="323E32"/>
          <w:sz w:val="21"/>
          <w:szCs w:val="21"/>
        </w:rPr>
        <w:tab/>
        <w:t xml:space="preserve">      </w:t>
      </w:r>
      <w:r>
        <w:rPr>
          <w:rFonts w:ascii="Times New Roman" w:cs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6</w:t>
      </w:r>
      <w:r>
        <w:rPr>
          <w:rFonts w:ascii="Times New Roman" w:cs="Times New Roman" w:hint="eastAsia"/>
          <w:color w:val="323E32"/>
          <w:sz w:val="21"/>
          <w:szCs w:val="21"/>
        </w:rPr>
        <w:t>）</w:t>
      </w:r>
      <w:r>
        <w:rPr>
          <w:rFonts w:ascii="Times New Roman" w:hAnsi="Times New Roman" w:cs="Times New Roman"/>
          <w:color w:val="323E32"/>
        </w:rPr>
        <w:t> 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       </w:t>
      </w:r>
      <w:r>
        <w:rPr>
          <w:rFonts w:hint="eastAsia"/>
          <w:color w:val="323E32"/>
          <w:sz w:val="21"/>
          <w:szCs w:val="21"/>
        </w:rPr>
        <w:t xml:space="preserve">              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 xml:space="preserve">       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令式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5</w:t>
      </w:r>
      <w:r>
        <w:rPr>
          <w:rFonts w:ascii="Times New Roman" w:hint="eastAsia"/>
          <w:color w:val="323E32"/>
          <w:sz w:val="21"/>
          <w:szCs w:val="21"/>
        </w:rPr>
        <w:t>）</w:t>
      </w:r>
      <w:r>
        <w:rPr>
          <w:rFonts w:hint="eastAsia"/>
          <w:color w:val="323E32"/>
          <w:sz w:val="21"/>
          <w:szCs w:val="21"/>
        </w:rPr>
        <w:t>中的</w:t>
      </w:r>
      <w:r>
        <w:rPr>
          <w:rFonts w:ascii="Times New Roman" w:hAnsi="Times New Roman" w:cs="Times New Roman"/>
          <w:color w:val="323E32"/>
          <w:sz w:val="21"/>
          <w:szCs w:val="21"/>
        </w:rPr>
        <w:t>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int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= I 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int0</w:t>
      </w:r>
      <w:r>
        <w:rPr>
          <w:rFonts w:hint="eastAsia"/>
          <w:color w:val="323E32"/>
          <w:sz w:val="21"/>
          <w:szCs w:val="21"/>
        </w:rPr>
        <w:t>， 并将式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6</w:t>
      </w:r>
      <w:r>
        <w:rPr>
          <w:rFonts w:ascii="Times New Roman" w:hint="eastAsia"/>
          <w:color w:val="323E32"/>
          <w:sz w:val="21"/>
          <w:szCs w:val="21"/>
        </w:rPr>
        <w:t>）</w:t>
      </w:r>
      <w:r>
        <w:rPr>
          <w:rFonts w:hint="eastAsia"/>
          <w:color w:val="323E32"/>
          <w:sz w:val="21"/>
          <w:szCs w:val="21"/>
        </w:rPr>
        <w:t>代入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5</w:t>
      </w:r>
      <w:r>
        <w:rPr>
          <w:rFonts w:ascii="Times New Roman" w:hint="eastAsia"/>
          <w:color w:val="323E32"/>
          <w:sz w:val="21"/>
          <w:szCs w:val="21"/>
        </w:rPr>
        <w:t>）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ascii="Times New Roman" w:hAnsi="Times New Roman" w:cs="Times New Roman"/>
          <w:color w:val="323E32"/>
          <w:sz w:val="21"/>
          <w:szCs w:val="21"/>
        </w:rPr>
        <w:t>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ivs</w:t>
      </w:r>
      <w:r>
        <w:rPr>
          <w:rFonts w:ascii="Times New Roman" w:hAnsi="Times New Roman" w:cs="Times New Roman"/>
          <w:color w:val="323E32"/>
          <w:sz w:val="21"/>
          <w:szCs w:val="21"/>
        </w:rPr>
        <w:t>/P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er</w:t>
      </w:r>
      <w:r>
        <w:rPr>
          <w:rFonts w:ascii="Times New Roman" w:hAnsi="Times New Roman" w:cs="Times New Roman"/>
          <w:color w:val="323E32"/>
        </w:rPr>
        <w:t xml:space="preserve"> </w:t>
      </w:r>
      <w:r>
        <w:rPr>
          <w:rFonts w:cs="Times New Roman" w:hint="eastAsia"/>
          <w:color w:val="323E32"/>
          <w:sz w:val="21"/>
          <w:szCs w:val="21"/>
        </w:rPr>
        <w:t>=</w:t>
      </w:r>
      <w:r>
        <w:rPr>
          <w:rFonts w:ascii="Times New Roman" w:hAnsi="Times New Roman" w:cs="Times New Roman"/>
          <w:color w:val="323E32"/>
          <w:sz w:val="21"/>
          <w:szCs w:val="21"/>
        </w:rPr>
        <w:t>P * H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fp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* T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arif</w:t>
      </w:r>
      <w:r>
        <w:rPr>
          <w:rFonts w:ascii="Times New Roman" w:hAnsi="Times New Roman" w:cs="Times New Roman"/>
          <w:color w:val="323E32"/>
          <w:sz w:val="21"/>
          <w:szCs w:val="21"/>
        </w:rPr>
        <w:tab/>
        <w:t xml:space="preserve"> + 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sub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– 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op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– 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fn</w:t>
      </w:r>
      <w:r>
        <w:rPr>
          <w:rFonts w:ascii="Times New Roman" w:hAnsi="Times New Roman" w:cs="Times New Roman"/>
          <w:color w:val="323E32"/>
        </w:rPr>
        <w:t xml:space="preserve"> </w:t>
      </w:r>
      <w:r>
        <w:rPr>
          <w:rFonts w:cs="Times New Roman" w:hint="eastAsia"/>
          <w:color w:val="323E32"/>
          <w:sz w:val="21"/>
          <w:szCs w:val="21"/>
        </w:rPr>
        <w:t xml:space="preserve">（6-1） </w:t>
      </w:r>
    </w:p>
    <w:p w:rsidR="00500662" w:rsidRDefault="00500662" w:rsidP="00500662">
      <w:pPr>
        <w:pStyle w:val="a5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对式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6-1</w:t>
      </w:r>
      <w:r>
        <w:rPr>
          <w:rFonts w:ascii="Times New Roman" w:hint="eastAsia"/>
          <w:color w:val="323E32"/>
          <w:sz w:val="21"/>
          <w:szCs w:val="21"/>
        </w:rPr>
        <w:t>）</w:t>
      </w:r>
      <w:r>
        <w:rPr>
          <w:rFonts w:hint="eastAsia"/>
          <w:color w:val="323E32"/>
          <w:sz w:val="21"/>
          <w:szCs w:val="21"/>
        </w:rPr>
        <w:t>计算所得到的</w:t>
      </w:r>
      <w:r>
        <w:rPr>
          <w:rFonts w:ascii="Times New Roman" w:hAnsi="Times New Roman" w:cs="Times New Roman"/>
          <w:color w:val="323E32"/>
          <w:sz w:val="21"/>
          <w:szCs w:val="21"/>
        </w:rPr>
        <w:t>T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arif</w:t>
      </w:r>
      <w:r>
        <w:rPr>
          <w:rFonts w:hint="eastAsia"/>
          <w:color w:val="323E32"/>
          <w:sz w:val="21"/>
          <w:szCs w:val="21"/>
        </w:rPr>
        <w:t>即为</w:t>
      </w:r>
      <w:r>
        <w:rPr>
          <w:rFonts w:ascii="Times New Roman" w:hAnsi="Times New Roman" w:cs="Times New Roman"/>
          <w:color w:val="323E32"/>
          <w:sz w:val="21"/>
          <w:szCs w:val="21"/>
        </w:rPr>
        <w:t>T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cost</w:t>
      </w:r>
      <w:r>
        <w:rPr>
          <w:rFonts w:ascii="Times New Roman" w:hint="eastAsia"/>
          <w:color w:val="323E32"/>
          <w:sz w:val="21"/>
          <w:szCs w:val="21"/>
        </w:rPr>
        <w:t>：</w:t>
      </w:r>
    </w:p>
    <w:p w:rsidR="00500662" w:rsidRDefault="00500662" w:rsidP="00500662">
      <w:pPr>
        <w:pStyle w:val="a5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ascii="Times New Roman" w:hAnsi="Times New Roman" w:cs="Times New Roman"/>
          <w:color w:val="323E32"/>
          <w:sz w:val="21"/>
          <w:szCs w:val="21"/>
        </w:rPr>
        <w:t>T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cost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=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ivs</w:t>
      </w:r>
      <w:r>
        <w:rPr>
          <w:rFonts w:ascii="Times New Roman" w:hAnsi="Times New Roman" w:cs="Times New Roman"/>
          <w:color w:val="323E32"/>
          <w:sz w:val="21"/>
          <w:szCs w:val="21"/>
        </w:rPr>
        <w:t>/P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er</w:t>
      </w:r>
      <w:r>
        <w:rPr>
          <w:rFonts w:ascii="Times New Roman" w:hAnsi="Times New Roman" w:cs="Times New Roman"/>
          <w:color w:val="323E32"/>
          <w:sz w:val="21"/>
          <w:szCs w:val="21"/>
        </w:rPr>
        <w:t>+C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op</w:t>
      </w:r>
      <w:r>
        <w:rPr>
          <w:rFonts w:ascii="Times New Roman" w:hAnsi="Times New Roman" w:cs="Times New Roman"/>
          <w:color w:val="323E32"/>
          <w:sz w:val="21"/>
          <w:szCs w:val="21"/>
        </w:rPr>
        <w:t>+C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fn</w:t>
      </w:r>
      <w:r>
        <w:rPr>
          <w:rFonts w:ascii="Times New Roman" w:hAnsi="Times New Roman" w:cs="Times New Roman"/>
          <w:color w:val="323E32"/>
          <w:sz w:val="21"/>
          <w:szCs w:val="21"/>
        </w:rPr>
        <w:t>-I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sub</w:t>
      </w:r>
      <w:r>
        <w:rPr>
          <w:rFonts w:ascii="Times New Roman" w:hint="eastAsia"/>
          <w:color w:val="323E32"/>
          <w:sz w:val="21"/>
          <w:szCs w:val="21"/>
        </w:rPr>
        <w:t>）</w:t>
      </w:r>
      <w:r>
        <w:rPr>
          <w:rFonts w:ascii="Times New Roman" w:hAnsi="Times New Roman" w:cs="Times New Roman"/>
          <w:color w:val="323E32"/>
          <w:sz w:val="21"/>
          <w:szCs w:val="21"/>
        </w:rPr>
        <w:t>/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P*H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fp</w:t>
      </w:r>
      <w:r>
        <w:rPr>
          <w:rFonts w:ascii="Times New Roman" w:hint="eastAsia"/>
          <w:color w:val="323E32"/>
          <w:sz w:val="21"/>
          <w:szCs w:val="21"/>
        </w:rPr>
        <w:t>）</w:t>
      </w:r>
      <w:r>
        <w:rPr>
          <w:color w:val="323E32"/>
        </w:rPr>
        <w:t xml:space="preserve"> </w:t>
      </w:r>
      <w:r>
        <w:rPr>
          <w:rFonts w:hint="eastAsia"/>
          <w:color w:val="323E32"/>
          <w:sz w:val="21"/>
          <w:szCs w:val="21"/>
        </w:rPr>
        <w:t>（7）</w:t>
      </w:r>
    </w:p>
    <w:p w:rsidR="00500662" w:rsidRDefault="00500662" w:rsidP="00500662">
      <w:pPr>
        <w:pStyle w:val="a5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lastRenderedPageBreak/>
        <w:t xml:space="preserve">   </w:t>
      </w:r>
      <w:r>
        <w:rPr>
          <w:color w:val="323E32"/>
        </w:rPr>
        <w:t xml:space="preserve"> </w:t>
      </w:r>
      <w:r>
        <w:rPr>
          <w:rFonts w:hint="eastAsia"/>
          <w:color w:val="323E32"/>
          <w:sz w:val="21"/>
          <w:szCs w:val="21"/>
        </w:rPr>
        <w:t>再将式（2）和式（3）代入上式（7），得到：</w:t>
      </w:r>
    </w:p>
    <w:p w:rsidR="00500662" w:rsidRDefault="00500662" w:rsidP="00500662">
      <w:pPr>
        <w:pStyle w:val="a5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rPr>
          <w:color w:val="323E32"/>
        </w:rPr>
      </w:pPr>
      <w:r>
        <w:rPr>
          <w:rFonts w:ascii="Times New Roman" w:hAnsi="Times New Roman" w:cs="Times New Roman"/>
          <w:color w:val="323E32"/>
          <w:sz w:val="21"/>
          <w:szCs w:val="21"/>
        </w:rPr>
        <w:t>                                       T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cost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=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ivs</w:t>
      </w:r>
      <w:r>
        <w:rPr>
          <w:rFonts w:ascii="Times New Roman" w:hAnsi="Times New Roman" w:cs="Times New Roman"/>
          <w:color w:val="323E32"/>
          <w:sz w:val="21"/>
          <w:szCs w:val="21"/>
        </w:rPr>
        <w:t>/P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er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+ 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ins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* 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op</w:t>
      </w:r>
      <w:r>
        <w:rPr>
          <w:rFonts w:ascii="Times New Roman" w:hAnsi="Times New Roman" w:cs="Times New Roman"/>
          <w:color w:val="323E32"/>
          <w:sz w:val="21"/>
          <w:szCs w:val="21"/>
        </w:rPr>
        <w:t>+ 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ivs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* 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loan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* 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intr</w:t>
      </w:r>
      <w:r>
        <w:rPr>
          <w:rFonts w:ascii="Times New Roman" w:hAnsi="Times New Roman" w:cs="Times New Roman"/>
          <w:color w:val="323E32"/>
          <w:sz w:val="21"/>
          <w:szCs w:val="21"/>
        </w:rPr>
        <w:tab/>
        <w:t xml:space="preserve"> - 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sub</w:t>
      </w:r>
      <w:r>
        <w:rPr>
          <w:rFonts w:ascii="Times New Roman" w:hint="eastAsia"/>
          <w:color w:val="323E32"/>
          <w:sz w:val="21"/>
          <w:szCs w:val="21"/>
        </w:rPr>
        <w:t>）</w:t>
      </w:r>
      <w:r>
        <w:rPr>
          <w:rFonts w:ascii="Times New Roman" w:hAnsi="Times New Roman" w:cs="Times New Roman"/>
          <w:color w:val="323E32"/>
          <w:sz w:val="21"/>
          <w:szCs w:val="21"/>
        </w:rPr>
        <w:t>/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P * H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fp</w:t>
      </w:r>
      <w:r>
        <w:rPr>
          <w:rFonts w:ascii="Times New Roman" w:hint="eastAsia"/>
          <w:color w:val="323E32"/>
          <w:sz w:val="21"/>
          <w:szCs w:val="21"/>
        </w:rPr>
        <w:t>）</w:t>
      </w:r>
      <w:r>
        <w:rPr>
          <w:rFonts w:ascii="Times New Roman" w:hAnsi="Times New Roman" w:cs="Times New Roman"/>
          <w:color w:val="323E32"/>
          <w:sz w:val="21"/>
          <w:szCs w:val="21"/>
        </w:rPr>
        <w:tab/>
      </w:r>
    </w:p>
    <w:p w:rsidR="00500662" w:rsidRDefault="00500662" w:rsidP="00500662">
      <w:pPr>
        <w:pStyle w:val="a5"/>
        <w:rPr>
          <w:color w:val="323E32"/>
        </w:rPr>
      </w:pPr>
      <w:r>
        <w:rPr>
          <w:rFonts w:ascii="Times New Roman" w:hAnsi="Times New Roman" w:cs="Times New Roman"/>
          <w:color w:val="323E32"/>
          <w:sz w:val="21"/>
          <w:szCs w:val="21"/>
        </w:rPr>
        <w:tab/>
      </w:r>
    </w:p>
    <w:p w:rsidR="00500662" w:rsidRDefault="00500662" w:rsidP="00500662">
      <w:pPr>
        <w:pStyle w:val="a5"/>
        <w:rPr>
          <w:color w:val="323E32"/>
        </w:rPr>
      </w:pPr>
      <w:r>
        <w:rPr>
          <w:rFonts w:ascii="Times New Roman" w:hAnsi="Times New Roman" w:cs="Times New Roman"/>
          <w:color w:val="323E32"/>
          <w:sz w:val="21"/>
          <w:szCs w:val="21"/>
        </w:rPr>
        <w:tab/>
      </w:r>
      <w:r>
        <w:rPr>
          <w:color w:val="323E32"/>
        </w:rPr>
        <w:t xml:space="preserve"> </w:t>
      </w:r>
      <w:r>
        <w:rPr>
          <w:rFonts w:ascii="Times New Roman" w:hAnsi="Times New Roman" w:cs="Times New Roman"/>
          <w:color w:val="323E32"/>
          <w:sz w:val="21"/>
          <w:szCs w:val="21"/>
        </w:rPr>
        <w:t>= 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ivs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1/ P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er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+ 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op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+ 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loan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* 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intr</w:t>
      </w:r>
      <w:r>
        <w:rPr>
          <w:rFonts w:ascii="Times New Roman" w:hAnsi="Times New Roman" w:cs="Times New Roman"/>
          <w:color w:val="323E32"/>
          <w:sz w:val="21"/>
          <w:szCs w:val="21"/>
        </w:rPr>
        <w:t>- 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sub</w:t>
      </w:r>
      <w:r>
        <w:rPr>
          <w:rFonts w:ascii="Times New Roman" w:hAnsi="Times New Roman" w:cs="Times New Roman"/>
          <w:color w:val="323E32"/>
          <w:sz w:val="21"/>
          <w:szCs w:val="21"/>
        </w:rPr>
        <w:t>/ 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ivs</w:t>
      </w:r>
      <w:r>
        <w:rPr>
          <w:rFonts w:ascii="Times New Roman" w:hint="eastAsia"/>
          <w:color w:val="323E32"/>
          <w:sz w:val="21"/>
          <w:szCs w:val="21"/>
        </w:rPr>
        <w:t>）</w:t>
      </w:r>
      <w:r>
        <w:rPr>
          <w:rFonts w:ascii="Times New Roman" w:hAnsi="Times New Roman" w:cs="Times New Roman"/>
          <w:color w:val="323E32"/>
          <w:sz w:val="21"/>
          <w:szCs w:val="21"/>
        </w:rPr>
        <w:t>/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P * H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fp</w:t>
      </w:r>
      <w:r>
        <w:rPr>
          <w:rFonts w:ascii="Times New Roman" w:hint="eastAsia"/>
          <w:color w:val="323E32"/>
          <w:sz w:val="21"/>
          <w:szCs w:val="21"/>
        </w:rPr>
        <w:t>）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        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7-1</w:t>
      </w:r>
      <w:r>
        <w:rPr>
          <w:rFonts w:ascii="Times New Roman" w:hint="eastAsia"/>
          <w:color w:val="323E32"/>
          <w:sz w:val="21"/>
          <w:szCs w:val="21"/>
        </w:rPr>
        <w:t>）</w:t>
      </w:r>
    </w:p>
    <w:p w:rsidR="00500662" w:rsidRDefault="00500662" w:rsidP="00500662">
      <w:pPr>
        <w:pStyle w:val="a5"/>
        <w:ind w:left="3720" w:hangingChars="1550" w:hanging="3720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式（7-1）就是光伏发电的成本电价。由于光伏电站总投资与装机容量通常成正比关系，我们用</w:t>
      </w:r>
      <w:r>
        <w:rPr>
          <w:rFonts w:ascii="Times New Roman" w:hAnsi="Times New Roman" w:cs="Times New Roman"/>
          <w:color w:val="323E32"/>
          <w:sz w:val="21"/>
          <w:szCs w:val="21"/>
        </w:rPr>
        <w:t>Cp</w:t>
      </w:r>
      <w:r>
        <w:rPr>
          <w:rFonts w:hint="eastAsia"/>
          <w:color w:val="323E32"/>
          <w:sz w:val="21"/>
          <w:szCs w:val="21"/>
        </w:rPr>
        <w:t>代表单位装机容量的装机成本，即</w:t>
      </w:r>
      <w:r>
        <w:rPr>
          <w:rFonts w:ascii="Times New Roman" w:hAnsi="Times New Roman" w:cs="Times New Roman"/>
          <w:color w:val="323E32"/>
          <w:sz w:val="21"/>
          <w:szCs w:val="21"/>
        </w:rPr>
        <w:t>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p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= 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ivx</w:t>
      </w:r>
      <w:r>
        <w:rPr>
          <w:rFonts w:ascii="Times New Roman" w:hAnsi="Times New Roman" w:cs="Times New Roman"/>
          <w:color w:val="323E32"/>
          <w:sz w:val="21"/>
          <w:szCs w:val="21"/>
        </w:rPr>
        <w:t>/P</w:t>
      </w:r>
      <w:r>
        <w:rPr>
          <w:color w:val="323E32"/>
        </w:rPr>
        <w:t xml:space="preserve"> </w:t>
      </w:r>
      <w:r>
        <w:rPr>
          <w:rFonts w:hint="eastAsia"/>
          <w:color w:val="323E32"/>
          <w:sz w:val="21"/>
          <w:szCs w:val="21"/>
        </w:rPr>
        <w:t>。而光伏电站的CDM收入以及其它补贴也与装机成本有正比的关系。假定</w:t>
      </w:r>
      <w:r>
        <w:rPr>
          <w:rFonts w:ascii="Times New Roman" w:hAnsi="Times New Roman" w:cs="Times New Roman"/>
          <w:color w:val="323E32"/>
          <w:sz w:val="21"/>
          <w:szCs w:val="21"/>
        </w:rPr>
        <w:t>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sub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= 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sub</w:t>
      </w:r>
      <w:r>
        <w:rPr>
          <w:rFonts w:ascii="Times New Roman" w:hAnsi="Times New Roman" w:cs="Times New Roman"/>
          <w:color w:val="323E32"/>
          <w:sz w:val="21"/>
          <w:szCs w:val="21"/>
        </w:rPr>
        <w:t>/ 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ivs</w:t>
      </w:r>
      <w:r>
        <w:rPr>
          <w:rFonts w:ascii="Times New Roman" w:hint="eastAsia"/>
          <w:color w:val="323E32"/>
          <w:sz w:val="21"/>
          <w:szCs w:val="21"/>
        </w:rPr>
        <w:t>，</w:t>
      </w:r>
      <w:r>
        <w:rPr>
          <w:rFonts w:hint="eastAsia"/>
          <w:color w:val="323E32"/>
          <w:sz w:val="21"/>
          <w:szCs w:val="21"/>
        </w:rPr>
        <w:t>作为单位装机成本的其它补贴收入，称为电站的其它补贴收入系数。则式</w:t>
      </w:r>
      <w:r>
        <w:rPr>
          <w:rFonts w:ascii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7-1</w:t>
      </w:r>
      <w:r>
        <w:rPr>
          <w:rFonts w:ascii="Times New Roman" w:hint="eastAsia"/>
          <w:color w:val="323E32"/>
          <w:sz w:val="21"/>
          <w:szCs w:val="21"/>
        </w:rPr>
        <w:t>）</w:t>
      </w:r>
      <w:r>
        <w:rPr>
          <w:rFonts w:hint="eastAsia"/>
          <w:color w:val="323E32"/>
          <w:sz w:val="21"/>
          <w:szCs w:val="21"/>
        </w:rPr>
        <w:t>可表示为：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jc w:val="center"/>
        <w:rPr>
          <w:color w:val="323E32"/>
        </w:rPr>
      </w:pPr>
      <w:r>
        <w:rPr>
          <w:rFonts w:ascii="Times New Roman" w:hAnsi="Times New Roman" w:cs="Times New Roman"/>
          <w:color w:val="323E32"/>
          <w:sz w:val="21"/>
          <w:szCs w:val="21"/>
        </w:rPr>
        <w:t>T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cost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=C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p</w:t>
      </w:r>
      <w:r>
        <w:rPr>
          <w:rFonts w:ascii="Times New Roman" w:cs="Times New Roman" w:hint="eastAsia"/>
          <w:color w:val="323E32"/>
          <w:sz w:val="21"/>
          <w:szCs w:val="21"/>
        </w:rPr>
        <w:t>（</w:t>
      </w:r>
      <w:r>
        <w:rPr>
          <w:rFonts w:ascii="Times New Roman" w:hAnsi="Times New Roman" w:cs="Times New Roman"/>
          <w:color w:val="323E32"/>
          <w:sz w:val="21"/>
          <w:szCs w:val="21"/>
        </w:rPr>
        <w:t>1/ P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er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+ 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op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+ 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loan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* 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intr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- i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sub</w:t>
      </w:r>
      <w:r>
        <w:rPr>
          <w:rFonts w:ascii="Times New Roman" w:cs="Times New Roman" w:hint="eastAsia"/>
          <w:color w:val="323E32"/>
          <w:sz w:val="21"/>
          <w:szCs w:val="21"/>
        </w:rPr>
        <w:t>）</w:t>
      </w:r>
      <w:r>
        <w:rPr>
          <w:rFonts w:ascii="Times New Roman" w:hAnsi="Times New Roman" w:cs="Times New Roman"/>
          <w:color w:val="323E32"/>
          <w:sz w:val="21"/>
          <w:szCs w:val="21"/>
        </w:rPr>
        <w:t>/ H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fp</w:t>
      </w:r>
      <w:r>
        <w:rPr>
          <w:rFonts w:ascii="Times New Roman" w:hAnsi="Times New Roman" w:cs="Times New Roman"/>
          <w:color w:val="323E32"/>
          <w:sz w:val="21"/>
          <w:szCs w:val="21"/>
        </w:rPr>
        <w:t xml:space="preserve">      </w:t>
      </w:r>
      <w:r>
        <w:rPr>
          <w:rFonts w:ascii="Times New Roman" w:hAnsi="Times New Roman" w:cs="Times New Roman"/>
          <w:color w:val="323E32"/>
          <w:sz w:val="21"/>
          <w:szCs w:val="21"/>
        </w:rPr>
        <w:tab/>
      </w:r>
      <w:r>
        <w:rPr>
          <w:rFonts w:ascii="Times New Roman" w:hAnsi="Times New Roman" w:cs="Times New Roman"/>
          <w:color w:val="323E32"/>
          <w:sz w:val="21"/>
          <w:szCs w:val="21"/>
        </w:rPr>
        <w:tab/>
        <w:t xml:space="preserve">        </w:t>
      </w:r>
      <w:r>
        <w:rPr>
          <w:rFonts w:ascii="Times New Roman" w:hAnsi="Times New Roman" w:cs="Times New Roman"/>
          <w:color w:val="323E32"/>
          <w:sz w:val="21"/>
          <w:szCs w:val="21"/>
        </w:rPr>
        <w:tab/>
        <w:t xml:space="preserve"> </w:t>
      </w:r>
      <w:r>
        <w:rPr>
          <w:rFonts w:ascii="Times New Roman" w:hAnsi="Times New Roman" w:cs="Times New Roman"/>
          <w:color w:val="323E32"/>
          <w:sz w:val="21"/>
          <w:szCs w:val="21"/>
        </w:rPr>
        <w:tab/>
      </w:r>
      <w:r>
        <w:rPr>
          <w:rFonts w:ascii="Times New Roman" w:hAnsi="Times New Roman" w:cs="Times New Roman"/>
          <w:color w:val="323E32"/>
          <w:sz w:val="21"/>
          <w:szCs w:val="21"/>
        </w:rPr>
        <w:tab/>
        <w:t xml:space="preserve">  ( 8)</w:t>
      </w:r>
    </w:p>
    <w:p w:rsidR="00500662" w:rsidRDefault="00500662" w:rsidP="00500662">
      <w:pPr>
        <w:pStyle w:val="a5"/>
        <w:jc w:val="center"/>
        <w:rPr>
          <w:color w:val="323E32"/>
        </w:rPr>
      </w:pPr>
      <w:r>
        <w:rPr>
          <w:color w:val="323E32"/>
        </w:rPr>
        <w:t> 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式（8）即为光伏发电成本电价的计算公式。它表示出了光伏电站的成本电价与光伏电站的单位装机成本</w:t>
      </w:r>
      <w:r>
        <w:rPr>
          <w:rFonts w:ascii="Times New Roman" w:hAnsi="Times New Roman" w:cs="Times New Roman"/>
          <w:color w:val="323E32"/>
          <w:sz w:val="21"/>
          <w:szCs w:val="21"/>
        </w:rPr>
        <w:t>C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p</w:t>
      </w:r>
      <w:r>
        <w:rPr>
          <w:rFonts w:ascii="Times New Roman" w:hint="eastAsia"/>
          <w:color w:val="323E32"/>
          <w:sz w:val="21"/>
          <w:szCs w:val="21"/>
        </w:rPr>
        <w:t>、</w:t>
      </w:r>
      <w:r>
        <w:rPr>
          <w:rFonts w:hint="eastAsia"/>
          <w:color w:val="323E32"/>
          <w:sz w:val="21"/>
          <w:szCs w:val="21"/>
        </w:rPr>
        <w:t>投资回收期</w:t>
      </w:r>
      <w:r>
        <w:rPr>
          <w:rFonts w:ascii="Times New Roman" w:hAnsi="Times New Roman" w:cs="Times New Roman"/>
          <w:color w:val="323E32"/>
          <w:sz w:val="21"/>
          <w:szCs w:val="21"/>
        </w:rPr>
        <w:t>P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er</w:t>
      </w:r>
      <w:r>
        <w:rPr>
          <w:rFonts w:ascii="Times New Roman" w:hAnsi="Times New Roman" w:hint="eastAsia"/>
          <w:color w:val="323E32"/>
          <w:sz w:val="21"/>
          <w:szCs w:val="21"/>
        </w:rPr>
        <w:t>、</w:t>
      </w:r>
      <w:r>
        <w:rPr>
          <w:rFonts w:hint="eastAsia"/>
          <w:color w:val="323E32"/>
          <w:sz w:val="21"/>
          <w:szCs w:val="21"/>
        </w:rPr>
        <w:t>运营费用比率</w:t>
      </w:r>
      <w:r>
        <w:rPr>
          <w:rFonts w:ascii="Times New Roman" w:hAnsi="Times New Roman" w:cs="Times New Roman"/>
          <w:color w:val="323E32"/>
          <w:sz w:val="21"/>
          <w:szCs w:val="21"/>
        </w:rPr>
        <w:t>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op</w:t>
      </w:r>
      <w:r>
        <w:rPr>
          <w:rFonts w:ascii="Times New Roman" w:hAnsi="Times New Roman" w:hint="eastAsia"/>
          <w:color w:val="323E32"/>
          <w:sz w:val="21"/>
          <w:szCs w:val="21"/>
        </w:rPr>
        <w:t>、</w:t>
      </w:r>
      <w:r>
        <w:rPr>
          <w:rFonts w:hint="eastAsia"/>
          <w:color w:val="323E32"/>
          <w:sz w:val="21"/>
          <w:szCs w:val="21"/>
        </w:rPr>
        <w:t>贷款状况（包括贷款占投资额的比例</w:t>
      </w:r>
      <w:r>
        <w:rPr>
          <w:rFonts w:ascii="Times New Roman" w:hAnsi="Times New Roman" w:cs="Times New Roman"/>
          <w:color w:val="323E32"/>
          <w:sz w:val="21"/>
          <w:szCs w:val="21"/>
        </w:rPr>
        <w:t>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loan</w:t>
      </w:r>
      <w:r>
        <w:rPr>
          <w:rFonts w:hint="eastAsia"/>
          <w:color w:val="323E32"/>
          <w:sz w:val="21"/>
          <w:szCs w:val="21"/>
        </w:rPr>
        <w:t>和贷款利息</w:t>
      </w:r>
      <w:r>
        <w:rPr>
          <w:rFonts w:ascii="Times New Roman" w:hAnsi="Times New Roman" w:cs="Times New Roman"/>
          <w:color w:val="323E32"/>
          <w:sz w:val="21"/>
          <w:szCs w:val="21"/>
        </w:rPr>
        <w:t>R</w:t>
      </w:r>
      <w:r>
        <w:rPr>
          <w:rFonts w:ascii="Times New Roman" w:hAnsi="Times New Roman" w:cs="Times New Roman"/>
          <w:color w:val="323E32"/>
          <w:sz w:val="21"/>
          <w:szCs w:val="21"/>
          <w:vertAlign w:val="subscript"/>
        </w:rPr>
        <w:t>intr</w:t>
      </w:r>
      <w:r>
        <w:rPr>
          <w:rFonts w:hint="eastAsia"/>
          <w:color w:val="323E32"/>
          <w:sz w:val="21"/>
          <w:szCs w:val="21"/>
        </w:rPr>
        <w:t>两个参数）、年等效满负荷发电小时数H</w:t>
      </w:r>
      <w:r>
        <w:rPr>
          <w:rFonts w:hint="eastAsia"/>
          <w:color w:val="323E32"/>
          <w:sz w:val="21"/>
          <w:szCs w:val="21"/>
          <w:vertAlign w:val="subscript"/>
        </w:rPr>
        <w:t>fp</w:t>
      </w:r>
      <w:r>
        <w:rPr>
          <w:rFonts w:hint="eastAsia"/>
          <w:color w:val="323E32"/>
          <w:sz w:val="21"/>
          <w:szCs w:val="21"/>
        </w:rPr>
        <w:t>等五大因素的具体关系。此外，还有该电站所享受到的其它补贴收入系数有关。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式（8）即为光伏发电的成本电价的数学分析模型。</w:t>
      </w:r>
    </w:p>
    <w:p w:rsidR="00500662" w:rsidRDefault="00500662" w:rsidP="00500662">
      <w:pPr>
        <w:pStyle w:val="a5"/>
        <w:ind w:firstLine="480"/>
        <w:rPr>
          <w:color w:val="323E32"/>
        </w:rPr>
      </w:pPr>
      <w:r>
        <w:rPr>
          <w:rFonts w:hint="eastAsia"/>
          <w:color w:val="323E32"/>
          <w:sz w:val="21"/>
          <w:szCs w:val="21"/>
        </w:rPr>
        <w:t>......</w:t>
      </w:r>
    </w:p>
    <w:p w:rsidR="00927E76" w:rsidRDefault="00927E76"/>
    <w:sectPr w:rsidR="00927E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2A4" w:rsidRDefault="008212A4" w:rsidP="00DA7D00">
      <w:r>
        <w:separator/>
      </w:r>
    </w:p>
  </w:endnote>
  <w:endnote w:type="continuationSeparator" w:id="0">
    <w:p w:rsidR="008212A4" w:rsidRDefault="008212A4" w:rsidP="00DA7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D00" w:rsidRDefault="00DA7D0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D00" w:rsidRDefault="00DA7D00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D00" w:rsidRDefault="00DA7D0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2A4" w:rsidRDefault="008212A4" w:rsidP="00DA7D00">
      <w:r>
        <w:separator/>
      </w:r>
    </w:p>
  </w:footnote>
  <w:footnote w:type="continuationSeparator" w:id="0">
    <w:p w:rsidR="008212A4" w:rsidRDefault="008212A4" w:rsidP="00DA7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D00" w:rsidRDefault="00DA7D0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D00" w:rsidRDefault="00DA7D00">
    <w:pPr>
      <w:pStyle w:val="a6"/>
    </w:pPr>
    <w:bookmarkStart w:id="0" w:name="_GoBack"/>
    <w:r>
      <w:rPr>
        <w:rFonts w:hint="eastAsia"/>
      </w:rPr>
      <w:t>B</w:t>
    </w:r>
    <w:r>
      <w:t>BS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D00" w:rsidRDefault="00DA7D0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662"/>
    <w:rsid w:val="0002124C"/>
    <w:rsid w:val="00035EB6"/>
    <w:rsid w:val="00040377"/>
    <w:rsid w:val="0004276C"/>
    <w:rsid w:val="000625E3"/>
    <w:rsid w:val="0007074A"/>
    <w:rsid w:val="000714C2"/>
    <w:rsid w:val="0008302E"/>
    <w:rsid w:val="00090B64"/>
    <w:rsid w:val="000C7A57"/>
    <w:rsid w:val="000D6484"/>
    <w:rsid w:val="000D74D2"/>
    <w:rsid w:val="000E1C5C"/>
    <w:rsid w:val="000E1FBA"/>
    <w:rsid w:val="000E5E4C"/>
    <w:rsid w:val="000F3EC2"/>
    <w:rsid w:val="000F6BDC"/>
    <w:rsid w:val="00100BBB"/>
    <w:rsid w:val="001220F7"/>
    <w:rsid w:val="00123C55"/>
    <w:rsid w:val="00127FA6"/>
    <w:rsid w:val="0013646D"/>
    <w:rsid w:val="00161C03"/>
    <w:rsid w:val="00167BF0"/>
    <w:rsid w:val="00172FD8"/>
    <w:rsid w:val="001A01FA"/>
    <w:rsid w:val="001A474F"/>
    <w:rsid w:val="001C2DA9"/>
    <w:rsid w:val="001D0ECD"/>
    <w:rsid w:val="001D3E09"/>
    <w:rsid w:val="00205C5D"/>
    <w:rsid w:val="00243D91"/>
    <w:rsid w:val="00246C50"/>
    <w:rsid w:val="002652FC"/>
    <w:rsid w:val="002662B3"/>
    <w:rsid w:val="00277733"/>
    <w:rsid w:val="002777A5"/>
    <w:rsid w:val="00290B90"/>
    <w:rsid w:val="002A1C9E"/>
    <w:rsid w:val="002B10F7"/>
    <w:rsid w:val="002D1884"/>
    <w:rsid w:val="002D45F5"/>
    <w:rsid w:val="002E5D41"/>
    <w:rsid w:val="00337E0E"/>
    <w:rsid w:val="00376C27"/>
    <w:rsid w:val="003774E3"/>
    <w:rsid w:val="00380ADE"/>
    <w:rsid w:val="00395686"/>
    <w:rsid w:val="003A7018"/>
    <w:rsid w:val="003B5D13"/>
    <w:rsid w:val="003C1775"/>
    <w:rsid w:val="003D1A13"/>
    <w:rsid w:val="003D2169"/>
    <w:rsid w:val="003D5EDF"/>
    <w:rsid w:val="003F4090"/>
    <w:rsid w:val="003F4F27"/>
    <w:rsid w:val="00410FFA"/>
    <w:rsid w:val="00434648"/>
    <w:rsid w:val="00453DD7"/>
    <w:rsid w:val="004569FD"/>
    <w:rsid w:val="00461D4C"/>
    <w:rsid w:val="00487B22"/>
    <w:rsid w:val="004B66A0"/>
    <w:rsid w:val="004C00DB"/>
    <w:rsid w:val="004C24A5"/>
    <w:rsid w:val="004C6617"/>
    <w:rsid w:val="004D0852"/>
    <w:rsid w:val="00500662"/>
    <w:rsid w:val="00525F07"/>
    <w:rsid w:val="005304F7"/>
    <w:rsid w:val="00537F75"/>
    <w:rsid w:val="00545063"/>
    <w:rsid w:val="00554126"/>
    <w:rsid w:val="0055488D"/>
    <w:rsid w:val="005652F7"/>
    <w:rsid w:val="00566C03"/>
    <w:rsid w:val="005729D0"/>
    <w:rsid w:val="00580639"/>
    <w:rsid w:val="005869B5"/>
    <w:rsid w:val="005C6BFE"/>
    <w:rsid w:val="005D7039"/>
    <w:rsid w:val="005E04CD"/>
    <w:rsid w:val="005E5AC4"/>
    <w:rsid w:val="005E5FBB"/>
    <w:rsid w:val="005F4F81"/>
    <w:rsid w:val="006141DD"/>
    <w:rsid w:val="00633873"/>
    <w:rsid w:val="00634388"/>
    <w:rsid w:val="006348E7"/>
    <w:rsid w:val="00650002"/>
    <w:rsid w:val="00654449"/>
    <w:rsid w:val="00694C3B"/>
    <w:rsid w:val="006A130E"/>
    <w:rsid w:val="006B226D"/>
    <w:rsid w:val="006B5162"/>
    <w:rsid w:val="006C1D13"/>
    <w:rsid w:val="006C753B"/>
    <w:rsid w:val="006F4D09"/>
    <w:rsid w:val="006F511F"/>
    <w:rsid w:val="007362FD"/>
    <w:rsid w:val="00753B08"/>
    <w:rsid w:val="00755FE1"/>
    <w:rsid w:val="00785E51"/>
    <w:rsid w:val="00794E89"/>
    <w:rsid w:val="0079623F"/>
    <w:rsid w:val="007C2588"/>
    <w:rsid w:val="007E6B5F"/>
    <w:rsid w:val="007F30B1"/>
    <w:rsid w:val="007F567C"/>
    <w:rsid w:val="008212A4"/>
    <w:rsid w:val="0083241E"/>
    <w:rsid w:val="00865087"/>
    <w:rsid w:val="0086598C"/>
    <w:rsid w:val="00867DE3"/>
    <w:rsid w:val="00874221"/>
    <w:rsid w:val="00876730"/>
    <w:rsid w:val="00880482"/>
    <w:rsid w:val="008810BF"/>
    <w:rsid w:val="00887852"/>
    <w:rsid w:val="008A58EE"/>
    <w:rsid w:val="008B08DB"/>
    <w:rsid w:val="008B094B"/>
    <w:rsid w:val="008C0CEE"/>
    <w:rsid w:val="008C3797"/>
    <w:rsid w:val="008D1EE9"/>
    <w:rsid w:val="008E1329"/>
    <w:rsid w:val="008E30E6"/>
    <w:rsid w:val="008F2B1A"/>
    <w:rsid w:val="008F2E34"/>
    <w:rsid w:val="008F5150"/>
    <w:rsid w:val="00904D54"/>
    <w:rsid w:val="00911EB8"/>
    <w:rsid w:val="00921B1B"/>
    <w:rsid w:val="00921FA6"/>
    <w:rsid w:val="0092768C"/>
    <w:rsid w:val="00927E76"/>
    <w:rsid w:val="00961D73"/>
    <w:rsid w:val="009C22F5"/>
    <w:rsid w:val="00A11163"/>
    <w:rsid w:val="00A11A0B"/>
    <w:rsid w:val="00A15152"/>
    <w:rsid w:val="00A2417E"/>
    <w:rsid w:val="00A27113"/>
    <w:rsid w:val="00A41EE7"/>
    <w:rsid w:val="00A42222"/>
    <w:rsid w:val="00A45308"/>
    <w:rsid w:val="00A61D30"/>
    <w:rsid w:val="00A82014"/>
    <w:rsid w:val="00AA25B8"/>
    <w:rsid w:val="00AA70F7"/>
    <w:rsid w:val="00AB51FF"/>
    <w:rsid w:val="00AB657F"/>
    <w:rsid w:val="00AB7D7E"/>
    <w:rsid w:val="00AE667A"/>
    <w:rsid w:val="00AF5B01"/>
    <w:rsid w:val="00B10B99"/>
    <w:rsid w:val="00B12AF4"/>
    <w:rsid w:val="00B25A45"/>
    <w:rsid w:val="00B4056D"/>
    <w:rsid w:val="00B52350"/>
    <w:rsid w:val="00B82986"/>
    <w:rsid w:val="00B8475F"/>
    <w:rsid w:val="00BA335A"/>
    <w:rsid w:val="00BB1BF6"/>
    <w:rsid w:val="00BB5F4E"/>
    <w:rsid w:val="00BC1001"/>
    <w:rsid w:val="00BD20D1"/>
    <w:rsid w:val="00BE3BF2"/>
    <w:rsid w:val="00BF397C"/>
    <w:rsid w:val="00BF535E"/>
    <w:rsid w:val="00C00608"/>
    <w:rsid w:val="00C434DD"/>
    <w:rsid w:val="00C55B2A"/>
    <w:rsid w:val="00C62BB0"/>
    <w:rsid w:val="00C62C08"/>
    <w:rsid w:val="00C7370C"/>
    <w:rsid w:val="00C869D2"/>
    <w:rsid w:val="00C87E83"/>
    <w:rsid w:val="00CD0533"/>
    <w:rsid w:val="00CD323F"/>
    <w:rsid w:val="00CE27FB"/>
    <w:rsid w:val="00CF7799"/>
    <w:rsid w:val="00D00A6E"/>
    <w:rsid w:val="00D0168C"/>
    <w:rsid w:val="00D07148"/>
    <w:rsid w:val="00D32E01"/>
    <w:rsid w:val="00D43C1F"/>
    <w:rsid w:val="00D43F71"/>
    <w:rsid w:val="00D47D43"/>
    <w:rsid w:val="00D70072"/>
    <w:rsid w:val="00D75C67"/>
    <w:rsid w:val="00DA6CC7"/>
    <w:rsid w:val="00DA7D00"/>
    <w:rsid w:val="00DB0524"/>
    <w:rsid w:val="00DB0D39"/>
    <w:rsid w:val="00DB5358"/>
    <w:rsid w:val="00DE7953"/>
    <w:rsid w:val="00DF0134"/>
    <w:rsid w:val="00DF0935"/>
    <w:rsid w:val="00E116F2"/>
    <w:rsid w:val="00E157FE"/>
    <w:rsid w:val="00E215D4"/>
    <w:rsid w:val="00E225A5"/>
    <w:rsid w:val="00E23FE0"/>
    <w:rsid w:val="00E372E5"/>
    <w:rsid w:val="00E423EA"/>
    <w:rsid w:val="00E4422F"/>
    <w:rsid w:val="00E8081D"/>
    <w:rsid w:val="00E87013"/>
    <w:rsid w:val="00E96142"/>
    <w:rsid w:val="00EB19FB"/>
    <w:rsid w:val="00EC6665"/>
    <w:rsid w:val="00ED4584"/>
    <w:rsid w:val="00EE6540"/>
    <w:rsid w:val="00F248F9"/>
    <w:rsid w:val="00F72BDE"/>
    <w:rsid w:val="00F76138"/>
    <w:rsid w:val="00F86D8A"/>
    <w:rsid w:val="00FB667B"/>
    <w:rsid w:val="00FB7C2A"/>
    <w:rsid w:val="00FB7F8D"/>
    <w:rsid w:val="00FF05F7"/>
    <w:rsid w:val="00FF2C69"/>
    <w:rsid w:val="00FF2F2E"/>
    <w:rsid w:val="00FF6A96"/>
    <w:rsid w:val="00FF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15D469"/>
  <w15:chartTrackingRefBased/>
  <w15:docId w15:val="{C48F932E-E84D-4E03-BCFA-9F2FF1DFC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500662"/>
    <w:rPr>
      <w:i w:val="0"/>
      <w:iCs w:val="0"/>
    </w:rPr>
  </w:style>
  <w:style w:type="character" w:styleId="a4">
    <w:name w:val="Strong"/>
    <w:basedOn w:val="a0"/>
    <w:qFormat/>
    <w:rsid w:val="00500662"/>
    <w:rPr>
      <w:b/>
      <w:bCs/>
    </w:rPr>
  </w:style>
  <w:style w:type="paragraph" w:styleId="a5">
    <w:name w:val="Normal (Web)"/>
    <w:basedOn w:val="a"/>
    <w:rsid w:val="0050066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6">
    <w:name w:val="header"/>
    <w:basedOn w:val="a"/>
    <w:link w:val="a7"/>
    <w:rsid w:val="00DA7D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DA7D00"/>
    <w:rPr>
      <w:kern w:val="2"/>
      <w:sz w:val="18"/>
      <w:szCs w:val="18"/>
    </w:rPr>
  </w:style>
  <w:style w:type="paragraph" w:styleId="a8">
    <w:name w:val="footer"/>
    <w:basedOn w:val="a"/>
    <w:link w:val="a9"/>
    <w:rsid w:val="00DA7D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DA7D0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9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0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85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973289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13427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65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40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524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702113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dotted" w:sz="6" w:space="11" w:color="CCCCCC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7207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471</Words>
  <Characters>2690</Characters>
  <Application>Microsoft Office Word</Application>
  <DocSecurity>0</DocSecurity>
  <Lines>22</Lines>
  <Paragraphs>6</Paragraphs>
  <ScaleCrop>false</ScaleCrop>
  <Company>btw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cp:lastModifiedBy>张艳坤</cp:lastModifiedBy>
  <cp:revision>7</cp:revision>
  <dcterms:created xsi:type="dcterms:W3CDTF">2013-06-01T15:56:00Z</dcterms:created>
  <dcterms:modified xsi:type="dcterms:W3CDTF">2017-01-18T18:07:00Z</dcterms:modified>
</cp:coreProperties>
</file>