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7A9" w:rsidRDefault="006D47A9">
      <w:pPr>
        <w:widowControl/>
        <w:jc w:val="left"/>
        <w:rPr>
          <w:bCs/>
          <w:sz w:val="28"/>
        </w:rPr>
        <w:sectPr w:rsidR="006D47A9">
          <w:footerReference w:type="default" r:id="rId7"/>
          <w:pgSz w:w="11906" w:h="16838"/>
          <w:pgMar w:top="1440" w:right="1800" w:bottom="1440" w:left="1800" w:header="851" w:footer="992" w:gutter="0"/>
          <w:cols w:space="425"/>
          <w:docGrid w:type="lines" w:linePitch="312"/>
        </w:sectPr>
      </w:pPr>
      <w:bookmarkStart w:id="0" w:name="_GoBack"/>
      <w:bookmarkEnd w:id="0"/>
    </w:p>
    <w:p w:rsidR="006D47A9" w:rsidRDefault="006D47A9">
      <w:pPr>
        <w:spacing w:line="500" w:lineRule="exact"/>
        <w:rPr>
          <w:bCs/>
          <w:sz w:val="28"/>
        </w:rPr>
      </w:pPr>
      <w:r>
        <w:rPr>
          <w:rFonts w:hint="eastAsia"/>
          <w:bCs/>
          <w:sz w:val="28"/>
        </w:rPr>
        <w:t>中国建设银行</w:t>
      </w:r>
    </w:p>
    <w:p w:rsidR="006D47A9" w:rsidRDefault="006D47A9">
      <w:pPr>
        <w:spacing w:line="500" w:lineRule="exact"/>
        <w:rPr>
          <w:bCs/>
          <w:sz w:val="28"/>
        </w:rPr>
      </w:pPr>
      <w:r>
        <w:rPr>
          <w:rFonts w:hint="eastAsia"/>
          <w:bCs/>
          <w:sz w:val="28"/>
        </w:rPr>
        <w:t>岗位培训教材</w:t>
      </w:r>
    </w:p>
    <w:p w:rsidR="006D47A9" w:rsidRDefault="006D47A9">
      <w:pPr>
        <w:rPr>
          <w:bCs/>
        </w:rPr>
      </w:pPr>
    </w:p>
    <w:p w:rsidR="006D47A9" w:rsidRDefault="006D47A9">
      <w:pPr>
        <w:rPr>
          <w:bCs/>
        </w:rPr>
      </w:pPr>
    </w:p>
    <w:p w:rsidR="006D47A9" w:rsidRDefault="006D47A9">
      <w:pPr>
        <w:jc w:val="center"/>
        <w:rPr>
          <w:bCs/>
          <w:sz w:val="52"/>
        </w:rPr>
      </w:pPr>
      <w:r>
        <w:rPr>
          <w:rFonts w:hint="eastAsia"/>
          <w:bCs/>
          <w:sz w:val="52"/>
        </w:rPr>
        <w:t>信</w:t>
      </w:r>
      <w:r>
        <w:rPr>
          <w:bCs/>
          <w:sz w:val="52"/>
        </w:rPr>
        <w:t xml:space="preserve"> </w:t>
      </w:r>
      <w:r>
        <w:rPr>
          <w:rFonts w:hint="eastAsia"/>
          <w:bCs/>
          <w:sz w:val="52"/>
        </w:rPr>
        <w:t>贷</w:t>
      </w:r>
      <w:r>
        <w:rPr>
          <w:bCs/>
          <w:sz w:val="52"/>
        </w:rPr>
        <w:t xml:space="preserve"> </w:t>
      </w:r>
      <w:r>
        <w:rPr>
          <w:rFonts w:hint="eastAsia"/>
          <w:bCs/>
          <w:sz w:val="52"/>
        </w:rPr>
        <w:t>管</w:t>
      </w:r>
      <w:r>
        <w:rPr>
          <w:bCs/>
          <w:sz w:val="52"/>
        </w:rPr>
        <w:t xml:space="preserve"> </w:t>
      </w:r>
      <w:r>
        <w:rPr>
          <w:rFonts w:hint="eastAsia"/>
          <w:bCs/>
          <w:sz w:val="52"/>
        </w:rPr>
        <w:t>理</w:t>
      </w:r>
    </w:p>
    <w:p w:rsidR="006D47A9" w:rsidRDefault="006D47A9">
      <w:pPr>
        <w:jc w:val="center"/>
        <w:rPr>
          <w:rFonts w:eastAsia="黑体"/>
          <w:bCs/>
          <w:sz w:val="28"/>
        </w:rPr>
      </w:pPr>
      <w:r>
        <w:rPr>
          <w:rFonts w:eastAsia="黑体" w:hint="eastAsia"/>
          <w:bCs/>
          <w:sz w:val="28"/>
        </w:rPr>
        <w:t>——信贷人员如何分析企业财务报表</w:t>
      </w:r>
    </w:p>
    <w:p w:rsidR="006D47A9" w:rsidRDefault="006D47A9">
      <w:pPr>
        <w:jc w:val="center"/>
        <w:rPr>
          <w:rFonts w:eastAsia="黑体"/>
          <w:bCs/>
          <w:sz w:val="24"/>
        </w:rPr>
      </w:pPr>
      <w:r>
        <w:rPr>
          <w:rFonts w:eastAsia="黑体" w:hint="eastAsia"/>
          <w:bCs/>
          <w:sz w:val="24"/>
        </w:rPr>
        <w:t>（修订本）</w:t>
      </w:r>
    </w:p>
    <w:p w:rsidR="006D47A9" w:rsidRDefault="006D47A9">
      <w:pPr>
        <w:rPr>
          <w:rFonts w:eastAsia="黑体"/>
          <w:bCs/>
          <w:sz w:val="24"/>
        </w:rPr>
      </w:pPr>
      <w:r>
        <w:rPr>
          <w:rFonts w:eastAsia="黑体"/>
          <w:bCs/>
          <w:sz w:val="24"/>
        </w:rPr>
        <w:t xml:space="preserve">              </w:t>
      </w:r>
    </w:p>
    <w:p w:rsidR="006D47A9" w:rsidRDefault="006D47A9">
      <w:pPr>
        <w:rPr>
          <w:rFonts w:eastAsia="黑体"/>
          <w:bCs/>
          <w:sz w:val="24"/>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rPr>
          <w:bCs/>
        </w:rPr>
      </w:pPr>
    </w:p>
    <w:p w:rsidR="006D47A9" w:rsidRDefault="006D47A9">
      <w:pPr>
        <w:jc w:val="center"/>
        <w:rPr>
          <w:bCs/>
          <w:sz w:val="32"/>
        </w:rPr>
      </w:pPr>
      <w:r>
        <w:rPr>
          <w:rFonts w:hint="eastAsia"/>
          <w:bCs/>
          <w:sz w:val="32"/>
        </w:rPr>
        <w:t>中国建设银行人事教育部</w:t>
      </w:r>
    </w:p>
    <w:p w:rsidR="006D47A9" w:rsidRDefault="006D47A9">
      <w:pPr>
        <w:jc w:val="center"/>
        <w:rPr>
          <w:bCs/>
          <w:spacing w:val="20"/>
          <w:sz w:val="32"/>
        </w:rPr>
      </w:pPr>
      <w:r>
        <w:rPr>
          <w:rFonts w:hint="eastAsia"/>
          <w:bCs/>
          <w:spacing w:val="20"/>
          <w:sz w:val="32"/>
        </w:rPr>
        <w:t>二</w:t>
      </w:r>
      <w:r>
        <w:rPr>
          <w:bCs/>
          <w:spacing w:val="20"/>
          <w:sz w:val="32"/>
        </w:rPr>
        <w:t>OO</w:t>
      </w:r>
      <w:r>
        <w:rPr>
          <w:rFonts w:hint="eastAsia"/>
          <w:bCs/>
          <w:spacing w:val="20"/>
          <w:sz w:val="32"/>
        </w:rPr>
        <w:t>二年三月</w:t>
      </w:r>
    </w:p>
    <w:p w:rsidR="006D47A9" w:rsidRDefault="006D47A9">
      <w:pPr>
        <w:jc w:val="center"/>
        <w:rPr>
          <w:rFonts w:eastAsia="楷体_GB2312"/>
          <w:bCs/>
          <w:sz w:val="44"/>
        </w:rPr>
      </w:pPr>
      <w:r>
        <w:rPr>
          <w:bCs/>
          <w:spacing w:val="20"/>
          <w:sz w:val="32"/>
        </w:rPr>
        <w:br w:type="page"/>
      </w:r>
      <w:r>
        <w:rPr>
          <w:rFonts w:eastAsia="楷体_GB2312" w:hint="eastAsia"/>
          <w:bCs/>
          <w:sz w:val="44"/>
        </w:rPr>
        <w:lastRenderedPageBreak/>
        <w:t>序</w:t>
      </w: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r>
        <w:rPr>
          <w:rFonts w:eastAsia="楷体_GB2312"/>
          <w:bCs/>
          <w:sz w:val="24"/>
        </w:rPr>
        <w:t xml:space="preserve">    </w:t>
      </w:r>
      <w:r>
        <w:rPr>
          <w:rFonts w:eastAsia="楷体_GB2312" w:hint="eastAsia"/>
          <w:bCs/>
          <w:sz w:val="24"/>
        </w:rPr>
        <w:t>培训是人力资源开发的重要环节，也是银行管理者关注的重要问题之一。国外的银行非常重视对员工的培训，较大的、有一定历史的银行都形成了不同形式、多层次的培训体系，尤其对中高级管理人员和业务骨干的培训就更多。其原因非常简单：即现代银行间的竞争实质上是人才的竞争，银行经营管理的水平以及银行对客观市场环境的应变能力，主要取决于各级员工的素质，而培训则是提高员工素质的行之有效的手段。</w:t>
      </w:r>
    </w:p>
    <w:p w:rsidR="006D47A9" w:rsidRDefault="006D47A9">
      <w:pPr>
        <w:spacing w:line="360" w:lineRule="exact"/>
        <w:rPr>
          <w:rFonts w:eastAsia="楷体_GB2312"/>
          <w:bCs/>
          <w:sz w:val="24"/>
        </w:rPr>
      </w:pPr>
      <w:r>
        <w:rPr>
          <w:rFonts w:eastAsia="楷体_GB2312"/>
          <w:bCs/>
          <w:sz w:val="24"/>
        </w:rPr>
        <w:t xml:space="preserve">    </w:t>
      </w:r>
      <w:r>
        <w:rPr>
          <w:rFonts w:eastAsia="楷体_GB2312" w:hint="eastAsia"/>
          <w:bCs/>
          <w:sz w:val="24"/>
        </w:rPr>
        <w:t>培训的直接效果是使受训员工获得和掌握当前工作所需的知识和技能。但对一家银行来说，其培训的根本目的是为了适应不断变化的环境，改进服务或产品质量、提高劳动效率以保持较强的竞争力。当前，建设银行面临着严峻的经营环境。国内社会经济生活中多年积累的一些深层次矛盾，随着我国体制改革的深化和国际经济环境的变化，更加突出地表现出来。同时，随着我国金融机构的迅速发展和金融市场的日益开放，我国加入</w:t>
      </w:r>
      <w:r>
        <w:rPr>
          <w:rFonts w:eastAsia="楷体_GB2312"/>
          <w:bCs/>
          <w:sz w:val="24"/>
        </w:rPr>
        <w:t>WTO</w:t>
      </w:r>
      <w:r>
        <w:rPr>
          <w:rFonts w:eastAsia="楷体_GB2312" w:hint="eastAsia"/>
          <w:bCs/>
          <w:sz w:val="24"/>
        </w:rPr>
        <w:t>进程的加快，与外资银行以及国内同业间的竞争将更加激烈。这些，都会给我们的经营管理工作带来意想不到的困难。如何在这种复杂的环境中及时调整战略重点，不断完善服务功能，努力拓展各项业务，吸引更多的优质客户，提高各级员工的素质就显得犹为突出。</w:t>
      </w:r>
    </w:p>
    <w:p w:rsidR="006D47A9" w:rsidRDefault="006D47A9">
      <w:pPr>
        <w:spacing w:line="360" w:lineRule="exact"/>
        <w:rPr>
          <w:rFonts w:eastAsia="楷体_GB2312"/>
          <w:bCs/>
          <w:sz w:val="24"/>
        </w:rPr>
      </w:pPr>
      <w:r>
        <w:rPr>
          <w:rFonts w:eastAsia="楷体_GB2312"/>
          <w:bCs/>
          <w:sz w:val="24"/>
        </w:rPr>
        <w:t xml:space="preserve">    </w:t>
      </w:r>
      <w:r>
        <w:rPr>
          <w:rFonts w:eastAsia="楷体_GB2312" w:hint="eastAsia"/>
          <w:bCs/>
          <w:sz w:val="24"/>
        </w:rPr>
        <w:t>过去，建设银行员工的在职培训以学历教育为主，对改变员工知识结构和学历层次起到了一定的积极作用。但随着建设银行向国有商业银行的转变，要把建设银行建设成国际性的、一流的好银行，员工的培训要求也越来越高。员工培训的重心不再仅仅是学历教育，而应在岗位培训上下功夫，要突出与业务工作紧密结合的素质教育；对中高级管理人员的培训，不仅在国内，而且要延伸到境外，要让我们的中高级管理人员了解和掌握国际银行运作惯例；对各类业务的培训，不仅要应时，而且要注意超前，要使我们的改革创新成为日常工作和业务发展的基本需求。今后，我们的培训工作要进一步加大中高级管理人员以及各类专门人才的培训力度，加大境内外培训基地的建设步伐，积极组织境外培训，加强对重要风险岗位人员以及基层管理人员的业务培训，以适应建设银行发展对人力资源开发的要求。</w:t>
      </w:r>
    </w:p>
    <w:p w:rsidR="006D47A9" w:rsidRDefault="006D47A9">
      <w:pPr>
        <w:spacing w:line="360" w:lineRule="exact"/>
        <w:rPr>
          <w:rFonts w:eastAsia="楷体_GB2312"/>
          <w:bCs/>
          <w:sz w:val="24"/>
        </w:rPr>
      </w:pPr>
      <w:r>
        <w:rPr>
          <w:rFonts w:eastAsia="楷体_GB2312"/>
          <w:bCs/>
          <w:sz w:val="24"/>
        </w:rPr>
        <w:t xml:space="preserve">    </w:t>
      </w:r>
      <w:r>
        <w:rPr>
          <w:rFonts w:eastAsia="楷体_GB2312" w:hint="eastAsia"/>
          <w:bCs/>
          <w:sz w:val="24"/>
        </w:rPr>
        <w:t>一家充满活力的银行，在经营策略、竞争能力和产品的开发等方面都会表现出自己独特的地方，培训可以说是其特征之一。建设银行的岗位培训，就创出了自己的品牌。从</w:t>
      </w:r>
      <w:r>
        <w:rPr>
          <w:rFonts w:eastAsia="楷体_GB2312"/>
          <w:bCs/>
          <w:sz w:val="24"/>
        </w:rPr>
        <w:t>1997</w:t>
      </w:r>
      <w:r>
        <w:rPr>
          <w:rFonts w:eastAsia="楷体_GB2312" w:hint="eastAsia"/>
          <w:bCs/>
          <w:sz w:val="24"/>
        </w:rPr>
        <w:t>年至今，我们已经有近</w:t>
      </w:r>
      <w:r>
        <w:rPr>
          <w:rFonts w:eastAsia="楷体_GB2312"/>
          <w:bCs/>
          <w:sz w:val="24"/>
        </w:rPr>
        <w:t>40</w:t>
      </w:r>
      <w:r>
        <w:rPr>
          <w:rFonts w:eastAsia="楷体_GB2312" w:hint="eastAsia"/>
          <w:bCs/>
          <w:sz w:val="24"/>
        </w:rPr>
        <w:t>万业务人员参加了信贷管理、零售业务、审计、财务会计、信用卡业务、国际业务、纪检监察等岗位的资格性考试，通过推行持证上岗制度，转变了员工的思想观念和劳动意识，规范了员工的岗位职责和业务操作，提高了员工整体的业务素质、工作质量和效率，促进了各项业务的发展。随着金融体制以及银行经营管理体制改革的深化，建设银行岗位培训的覆盖面将不断扩大，并将与“建立激励约束机制”等配套，为人力资源的有效配置作出贡献。我们的各级领导干部要放眼未来，从长计议，把这项工作切实抓好，督促员工不断学习进取，在竞争中得到提高。各级行要善于总结培训过</w:t>
      </w:r>
      <w:r>
        <w:rPr>
          <w:rFonts w:eastAsia="楷体_GB2312" w:hint="eastAsia"/>
          <w:bCs/>
          <w:sz w:val="24"/>
        </w:rPr>
        <w:lastRenderedPageBreak/>
        <w:t>程中的经验，及时找出管理中存在的问题，以促进这项培训工作做得更好。</w:t>
      </w:r>
    </w:p>
    <w:p w:rsidR="006D47A9" w:rsidRDefault="006D47A9">
      <w:pPr>
        <w:spacing w:line="360" w:lineRule="exact"/>
        <w:rPr>
          <w:rFonts w:eastAsia="楷体_GB2312"/>
          <w:bCs/>
          <w:sz w:val="24"/>
        </w:rPr>
      </w:pPr>
      <w:r>
        <w:rPr>
          <w:rFonts w:eastAsia="楷体_GB2312"/>
          <w:bCs/>
          <w:sz w:val="24"/>
        </w:rPr>
        <w:t xml:space="preserve">    </w:t>
      </w:r>
      <w:r>
        <w:rPr>
          <w:rFonts w:eastAsia="楷体_GB2312" w:hint="eastAsia"/>
          <w:bCs/>
          <w:sz w:val="24"/>
        </w:rPr>
        <w:t>总行人事教育部会同各部门组织编写岗位培训系列教材，是规范岗位培训工作的重要手续，对统一和完善培训内容十分重要，必将对全行的培训工作起到积极的促进作用。参加教材组织、编写、出版工作的有关部门和人员，付出了大量的劳动，相信各级员工会从他们的成果中得出裨益。</w:t>
      </w: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spacing w:line="360" w:lineRule="exact"/>
        <w:ind w:firstLineChars="300" w:firstLine="720"/>
        <w:rPr>
          <w:rFonts w:eastAsia="楷体_GB2312"/>
          <w:bCs/>
          <w:sz w:val="24"/>
        </w:rPr>
      </w:pPr>
      <w:r>
        <w:rPr>
          <w:rFonts w:eastAsia="楷体_GB2312"/>
          <w:bCs/>
          <w:sz w:val="24"/>
        </w:rPr>
        <w:t xml:space="preserve">                      </w:t>
      </w:r>
      <w:r>
        <w:rPr>
          <w:rFonts w:eastAsia="楷体_GB2312" w:hint="eastAsia"/>
          <w:bCs/>
          <w:sz w:val="24"/>
        </w:rPr>
        <w:t>二</w:t>
      </w:r>
      <w:r>
        <w:rPr>
          <w:rFonts w:eastAsia="楷体_GB2312"/>
          <w:bCs/>
          <w:sz w:val="24"/>
        </w:rPr>
        <w:t>OO</w:t>
      </w:r>
      <w:r>
        <w:rPr>
          <w:rFonts w:eastAsia="楷体_GB2312" w:hint="eastAsia"/>
          <w:bCs/>
          <w:sz w:val="24"/>
        </w:rPr>
        <w:t>二年三月</w:t>
      </w:r>
    </w:p>
    <w:p w:rsidR="006D47A9" w:rsidRDefault="006D47A9">
      <w:pPr>
        <w:spacing w:line="360" w:lineRule="exact"/>
        <w:rPr>
          <w:rFonts w:eastAsia="楷体_GB2312"/>
          <w:bCs/>
          <w:sz w:val="24"/>
        </w:rPr>
      </w:pPr>
    </w:p>
    <w:p w:rsidR="006D47A9" w:rsidRDefault="006D47A9">
      <w:pPr>
        <w:spacing w:line="360" w:lineRule="exact"/>
        <w:rPr>
          <w:rFonts w:eastAsia="楷体_GB2312"/>
          <w:bCs/>
          <w:sz w:val="24"/>
        </w:rPr>
      </w:pPr>
    </w:p>
    <w:p w:rsidR="006D47A9" w:rsidRDefault="006D47A9">
      <w:pPr>
        <w:jc w:val="center"/>
        <w:rPr>
          <w:b/>
          <w:sz w:val="32"/>
        </w:rPr>
      </w:pPr>
      <w:r>
        <w:rPr>
          <w:b/>
          <w:sz w:val="32"/>
        </w:rPr>
        <w:br w:type="page"/>
      </w:r>
      <w:r>
        <w:rPr>
          <w:rFonts w:hint="eastAsia"/>
          <w:b/>
          <w:sz w:val="32"/>
        </w:rPr>
        <w:lastRenderedPageBreak/>
        <w:t>目</w:t>
      </w:r>
      <w:r>
        <w:rPr>
          <w:b/>
          <w:sz w:val="32"/>
        </w:rPr>
        <w:t xml:space="preserve">    </w:t>
      </w:r>
      <w:r>
        <w:rPr>
          <w:rFonts w:hint="eastAsia"/>
          <w:b/>
          <w:sz w:val="32"/>
        </w:rPr>
        <w:t>录</w:t>
      </w:r>
    </w:p>
    <w:p w:rsidR="006D47A9" w:rsidRDefault="006D47A9">
      <w:pPr>
        <w:rPr>
          <w:b/>
        </w:rPr>
      </w:pPr>
    </w:p>
    <w:p w:rsidR="006D47A9" w:rsidRDefault="006D47A9">
      <w:pPr>
        <w:rPr>
          <w:rFonts w:eastAsia="黑体"/>
          <w:b/>
        </w:rPr>
      </w:pPr>
      <w:r>
        <w:rPr>
          <w:rFonts w:eastAsia="黑体" w:hint="eastAsia"/>
          <w:b/>
        </w:rPr>
        <w:t>第一章</w:t>
      </w:r>
      <w:r>
        <w:rPr>
          <w:rFonts w:eastAsia="黑体"/>
          <w:b/>
        </w:rPr>
        <w:t xml:space="preserve">  </w:t>
      </w:r>
      <w:r>
        <w:rPr>
          <w:rFonts w:eastAsia="黑体" w:hint="eastAsia"/>
          <w:b/>
        </w:rPr>
        <w:t>概论</w:t>
      </w:r>
    </w:p>
    <w:p w:rsidR="006D47A9" w:rsidRDefault="006D47A9">
      <w:pPr>
        <w:rPr>
          <w:b/>
        </w:rPr>
      </w:pPr>
      <w:r>
        <w:rPr>
          <w:b/>
        </w:rPr>
        <w:t xml:space="preserve">  </w:t>
      </w:r>
      <w:r>
        <w:rPr>
          <w:rFonts w:hint="eastAsia"/>
          <w:b/>
        </w:rPr>
        <w:t>第一节</w:t>
      </w:r>
      <w:r>
        <w:rPr>
          <w:b/>
        </w:rPr>
        <w:t xml:space="preserve">  </w:t>
      </w:r>
      <w:r>
        <w:rPr>
          <w:rFonts w:hint="eastAsia"/>
          <w:b/>
        </w:rPr>
        <w:t>会计报表与财务报告…………………………………</w:t>
      </w:r>
      <w:r>
        <w:rPr>
          <w:b/>
        </w:rPr>
        <w:t>1</w:t>
      </w:r>
    </w:p>
    <w:p w:rsidR="006D47A9" w:rsidRDefault="006D47A9">
      <w:pPr>
        <w:rPr>
          <w:b/>
        </w:rPr>
      </w:pPr>
      <w:r>
        <w:rPr>
          <w:b/>
        </w:rPr>
        <w:t xml:space="preserve">  </w:t>
      </w:r>
      <w:r>
        <w:rPr>
          <w:rFonts w:hint="eastAsia"/>
          <w:b/>
        </w:rPr>
        <w:t>第二节</w:t>
      </w:r>
      <w:r>
        <w:rPr>
          <w:b/>
        </w:rPr>
        <w:t xml:space="preserve">  </w:t>
      </w:r>
      <w:r>
        <w:rPr>
          <w:rFonts w:hint="eastAsia"/>
          <w:b/>
        </w:rPr>
        <w:t>会计核算的基本前提和一般原则……………………</w:t>
      </w:r>
      <w:r>
        <w:rPr>
          <w:b/>
        </w:rPr>
        <w:t>4</w:t>
      </w:r>
    </w:p>
    <w:p w:rsidR="006D47A9" w:rsidRDefault="006D47A9">
      <w:pPr>
        <w:rPr>
          <w:b/>
        </w:rPr>
      </w:pPr>
      <w:r>
        <w:rPr>
          <w:b/>
        </w:rPr>
        <w:t xml:space="preserve">  </w:t>
      </w:r>
      <w:r>
        <w:rPr>
          <w:rFonts w:hint="eastAsia"/>
          <w:b/>
        </w:rPr>
        <w:t>第三节</w:t>
      </w:r>
      <w:r>
        <w:rPr>
          <w:b/>
        </w:rPr>
        <w:t xml:space="preserve">  </w:t>
      </w:r>
      <w:r>
        <w:rPr>
          <w:rFonts w:hint="eastAsia"/>
          <w:b/>
        </w:rPr>
        <w:t>会计报表在信贷业务中的作用………………………</w:t>
      </w:r>
      <w:r>
        <w:rPr>
          <w:b/>
        </w:rPr>
        <w:t>11</w:t>
      </w:r>
    </w:p>
    <w:p w:rsidR="006D47A9" w:rsidRDefault="006D47A9">
      <w:pPr>
        <w:rPr>
          <w:b/>
        </w:rPr>
      </w:pPr>
      <w:r>
        <w:rPr>
          <w:b/>
        </w:rPr>
        <w:t xml:space="preserve">  </w:t>
      </w:r>
    </w:p>
    <w:p w:rsidR="006D47A9" w:rsidRDefault="006D47A9">
      <w:pPr>
        <w:rPr>
          <w:rFonts w:eastAsia="黑体"/>
          <w:b/>
        </w:rPr>
      </w:pPr>
      <w:r>
        <w:rPr>
          <w:rFonts w:eastAsia="黑体" w:hint="eastAsia"/>
          <w:b/>
        </w:rPr>
        <w:t>第二章</w:t>
      </w:r>
      <w:r>
        <w:rPr>
          <w:rFonts w:eastAsia="黑体"/>
          <w:b/>
        </w:rPr>
        <w:t xml:space="preserve">  </w:t>
      </w:r>
      <w:r>
        <w:rPr>
          <w:rFonts w:eastAsia="黑体" w:hint="eastAsia"/>
          <w:b/>
        </w:rPr>
        <w:t>资产负债表</w:t>
      </w:r>
    </w:p>
    <w:p w:rsidR="006D47A9" w:rsidRDefault="006D47A9">
      <w:pPr>
        <w:rPr>
          <w:b/>
        </w:rPr>
      </w:pPr>
      <w:r>
        <w:rPr>
          <w:b/>
        </w:rPr>
        <w:t xml:space="preserve">  </w:t>
      </w:r>
      <w:r>
        <w:rPr>
          <w:rFonts w:hint="eastAsia"/>
          <w:b/>
        </w:rPr>
        <w:t>第一节</w:t>
      </w:r>
      <w:r>
        <w:rPr>
          <w:b/>
        </w:rPr>
        <w:t xml:space="preserve">  </w:t>
      </w:r>
      <w:r>
        <w:rPr>
          <w:rFonts w:hint="eastAsia"/>
          <w:b/>
        </w:rPr>
        <w:t>信贷人员如何看待资产负债表</w:t>
      </w:r>
      <w:r>
        <w:rPr>
          <w:rFonts w:hint="eastAsia"/>
          <w:b/>
          <w:spacing w:val="-8"/>
        </w:rPr>
        <w:t>………</w:t>
      </w:r>
      <w:r>
        <w:rPr>
          <w:rFonts w:hint="eastAsia"/>
          <w:b/>
        </w:rPr>
        <w:t>………………</w:t>
      </w:r>
      <w:r>
        <w:rPr>
          <w:b/>
        </w:rPr>
        <w:t>15</w:t>
      </w:r>
    </w:p>
    <w:p w:rsidR="006D47A9" w:rsidRDefault="006D47A9">
      <w:pPr>
        <w:rPr>
          <w:b/>
        </w:rPr>
      </w:pPr>
      <w:r>
        <w:rPr>
          <w:b/>
        </w:rPr>
        <w:t xml:space="preserve">  </w:t>
      </w:r>
      <w:r>
        <w:rPr>
          <w:rFonts w:hint="eastAsia"/>
          <w:b/>
        </w:rPr>
        <w:t>第二节</w:t>
      </w:r>
      <w:r>
        <w:rPr>
          <w:b/>
        </w:rPr>
        <w:t xml:space="preserve">  </w:t>
      </w:r>
      <w:r>
        <w:rPr>
          <w:rFonts w:hint="eastAsia"/>
          <w:b/>
        </w:rPr>
        <w:t>资产</w:t>
      </w:r>
      <w:r>
        <w:rPr>
          <w:b/>
        </w:rPr>
        <w:t xml:space="preserve"> </w:t>
      </w:r>
      <w:r>
        <w:rPr>
          <w:rFonts w:hint="eastAsia"/>
          <w:b/>
        </w:rPr>
        <w:t>…………………………………………………</w:t>
      </w:r>
      <w:r>
        <w:rPr>
          <w:b/>
        </w:rPr>
        <w:t>19</w:t>
      </w:r>
    </w:p>
    <w:p w:rsidR="006D47A9" w:rsidRDefault="006D47A9">
      <w:pPr>
        <w:rPr>
          <w:b/>
        </w:rPr>
      </w:pPr>
      <w:r>
        <w:rPr>
          <w:b/>
        </w:rPr>
        <w:t xml:space="preserve">  </w:t>
      </w:r>
      <w:r>
        <w:rPr>
          <w:rFonts w:hint="eastAsia"/>
          <w:b/>
        </w:rPr>
        <w:t>第三节</w:t>
      </w:r>
      <w:r>
        <w:rPr>
          <w:b/>
        </w:rPr>
        <w:t xml:space="preserve">  </w:t>
      </w:r>
      <w:r>
        <w:rPr>
          <w:rFonts w:hint="eastAsia"/>
          <w:b/>
        </w:rPr>
        <w:t>负债</w:t>
      </w:r>
      <w:r>
        <w:rPr>
          <w:b/>
        </w:rPr>
        <w:t xml:space="preserve"> </w:t>
      </w:r>
      <w:r>
        <w:rPr>
          <w:rFonts w:hint="eastAsia"/>
          <w:b/>
        </w:rPr>
        <w:t>…………………………………………………</w:t>
      </w:r>
      <w:r>
        <w:rPr>
          <w:b/>
        </w:rPr>
        <w:t>42</w:t>
      </w:r>
    </w:p>
    <w:p w:rsidR="006D47A9" w:rsidRDefault="006D47A9">
      <w:pPr>
        <w:rPr>
          <w:b/>
        </w:rPr>
      </w:pPr>
      <w:r>
        <w:rPr>
          <w:b/>
        </w:rPr>
        <w:t xml:space="preserve">  </w:t>
      </w:r>
      <w:r>
        <w:rPr>
          <w:rFonts w:hint="eastAsia"/>
          <w:b/>
        </w:rPr>
        <w:t>第四节</w:t>
      </w:r>
      <w:r>
        <w:rPr>
          <w:b/>
        </w:rPr>
        <w:t xml:space="preserve">  </w:t>
      </w:r>
      <w:r>
        <w:rPr>
          <w:rFonts w:hint="eastAsia"/>
          <w:b/>
        </w:rPr>
        <w:t>所有者权益</w:t>
      </w:r>
      <w:r>
        <w:rPr>
          <w:b/>
        </w:rPr>
        <w:t xml:space="preserve"> </w:t>
      </w:r>
      <w:r>
        <w:rPr>
          <w:rFonts w:hint="eastAsia"/>
          <w:b/>
        </w:rPr>
        <w:t>…………………………………………</w:t>
      </w:r>
      <w:r>
        <w:rPr>
          <w:b/>
        </w:rPr>
        <w:t>59</w:t>
      </w:r>
    </w:p>
    <w:p w:rsidR="006D47A9" w:rsidRDefault="006D47A9">
      <w:pPr>
        <w:rPr>
          <w:b/>
        </w:rPr>
      </w:pPr>
      <w:r>
        <w:rPr>
          <w:b/>
        </w:rPr>
        <w:t xml:space="preserve">  </w:t>
      </w:r>
      <w:r>
        <w:rPr>
          <w:rFonts w:hint="eastAsia"/>
          <w:b/>
        </w:rPr>
        <w:t>第五节</w:t>
      </w:r>
      <w:r>
        <w:rPr>
          <w:b/>
        </w:rPr>
        <w:t xml:space="preserve">  </w:t>
      </w:r>
      <w:r>
        <w:rPr>
          <w:rFonts w:hint="eastAsia"/>
          <w:b/>
        </w:rPr>
        <w:t>资产负债表补充资料</w:t>
      </w:r>
      <w:r>
        <w:rPr>
          <w:b/>
        </w:rPr>
        <w:t xml:space="preserve"> </w:t>
      </w:r>
      <w:r>
        <w:rPr>
          <w:rFonts w:hint="eastAsia"/>
          <w:b/>
        </w:rPr>
        <w:t>………………………………</w:t>
      </w:r>
      <w:r>
        <w:rPr>
          <w:b/>
        </w:rPr>
        <w:t>66</w:t>
      </w:r>
    </w:p>
    <w:p w:rsidR="006D47A9" w:rsidRDefault="006D47A9">
      <w:pPr>
        <w:rPr>
          <w:b/>
        </w:rPr>
      </w:pPr>
    </w:p>
    <w:p w:rsidR="006D47A9" w:rsidRDefault="006D47A9">
      <w:pPr>
        <w:rPr>
          <w:rFonts w:eastAsia="黑体"/>
          <w:b/>
        </w:rPr>
      </w:pPr>
      <w:r>
        <w:rPr>
          <w:rFonts w:eastAsia="黑体" w:hint="eastAsia"/>
          <w:b/>
        </w:rPr>
        <w:t>第三章</w:t>
      </w:r>
      <w:r>
        <w:rPr>
          <w:rFonts w:eastAsia="黑体"/>
          <w:b/>
        </w:rPr>
        <w:t xml:space="preserve">  </w:t>
      </w:r>
      <w:r>
        <w:rPr>
          <w:rFonts w:eastAsia="黑体" w:hint="eastAsia"/>
          <w:b/>
        </w:rPr>
        <w:t>损益表及其附表</w:t>
      </w:r>
    </w:p>
    <w:p w:rsidR="006D47A9" w:rsidRDefault="006D47A9">
      <w:pPr>
        <w:rPr>
          <w:b/>
        </w:rPr>
      </w:pPr>
      <w:r>
        <w:rPr>
          <w:b/>
        </w:rPr>
        <w:t xml:space="preserve">  </w:t>
      </w:r>
      <w:r>
        <w:rPr>
          <w:rFonts w:hint="eastAsia"/>
          <w:b/>
        </w:rPr>
        <w:t>第一节</w:t>
      </w:r>
      <w:r>
        <w:rPr>
          <w:b/>
        </w:rPr>
        <w:t xml:space="preserve">  </w:t>
      </w:r>
      <w:r>
        <w:rPr>
          <w:rFonts w:hint="eastAsia"/>
          <w:b/>
        </w:rPr>
        <w:t>信贷人员如何看待损益表</w:t>
      </w:r>
      <w:r>
        <w:rPr>
          <w:b/>
        </w:rPr>
        <w:t xml:space="preserve"> </w:t>
      </w:r>
      <w:r>
        <w:rPr>
          <w:rFonts w:hint="eastAsia"/>
          <w:b/>
        </w:rPr>
        <w:t>…………………………</w:t>
      </w:r>
      <w:r>
        <w:rPr>
          <w:b/>
        </w:rPr>
        <w:t>69</w:t>
      </w:r>
    </w:p>
    <w:p w:rsidR="006D47A9" w:rsidRDefault="006D47A9">
      <w:pPr>
        <w:rPr>
          <w:b/>
        </w:rPr>
      </w:pPr>
      <w:r>
        <w:rPr>
          <w:b/>
        </w:rPr>
        <w:t xml:space="preserve">  </w:t>
      </w:r>
      <w:r>
        <w:rPr>
          <w:rFonts w:hint="eastAsia"/>
          <w:b/>
        </w:rPr>
        <w:t>第二节</w:t>
      </w:r>
      <w:r>
        <w:rPr>
          <w:b/>
        </w:rPr>
        <w:t xml:space="preserve">  </w:t>
      </w:r>
      <w:r>
        <w:rPr>
          <w:rFonts w:hint="eastAsia"/>
          <w:b/>
        </w:rPr>
        <w:t>损益表的阅读与分析</w:t>
      </w:r>
      <w:r>
        <w:rPr>
          <w:b/>
        </w:rPr>
        <w:t xml:space="preserve"> </w:t>
      </w:r>
      <w:r>
        <w:rPr>
          <w:rFonts w:hint="eastAsia"/>
          <w:b/>
        </w:rPr>
        <w:t>………………………………</w:t>
      </w:r>
      <w:r>
        <w:rPr>
          <w:b/>
        </w:rPr>
        <w:t>71</w:t>
      </w:r>
    </w:p>
    <w:p w:rsidR="006D47A9" w:rsidRDefault="006D47A9">
      <w:pPr>
        <w:rPr>
          <w:b/>
        </w:rPr>
      </w:pPr>
      <w:r>
        <w:rPr>
          <w:b/>
        </w:rPr>
        <w:t xml:space="preserve">  </w:t>
      </w:r>
      <w:r>
        <w:rPr>
          <w:rFonts w:hint="eastAsia"/>
          <w:b/>
        </w:rPr>
        <w:t>第三节</w:t>
      </w:r>
      <w:r>
        <w:rPr>
          <w:b/>
        </w:rPr>
        <w:t xml:space="preserve">  </w:t>
      </w:r>
      <w:r>
        <w:rPr>
          <w:rFonts w:hint="eastAsia"/>
          <w:b/>
        </w:rPr>
        <w:t>利润分配表</w:t>
      </w:r>
      <w:r>
        <w:rPr>
          <w:b/>
        </w:rPr>
        <w:t xml:space="preserve"> </w:t>
      </w:r>
      <w:r>
        <w:rPr>
          <w:rFonts w:hint="eastAsia"/>
          <w:b/>
        </w:rPr>
        <w:t>…………………………………………</w:t>
      </w:r>
      <w:r>
        <w:rPr>
          <w:b/>
        </w:rPr>
        <w:t>91</w:t>
      </w:r>
    </w:p>
    <w:p w:rsidR="006D47A9" w:rsidRDefault="006D47A9">
      <w:pPr>
        <w:rPr>
          <w:b/>
        </w:rPr>
      </w:pPr>
    </w:p>
    <w:p w:rsidR="006D47A9" w:rsidRDefault="006D47A9">
      <w:pPr>
        <w:rPr>
          <w:rFonts w:eastAsia="黑体"/>
          <w:b/>
        </w:rPr>
      </w:pPr>
      <w:r>
        <w:rPr>
          <w:rFonts w:eastAsia="黑体" w:hint="eastAsia"/>
          <w:b/>
        </w:rPr>
        <w:t>第四章</w:t>
      </w:r>
      <w:r>
        <w:rPr>
          <w:rFonts w:eastAsia="黑体"/>
          <w:b/>
        </w:rPr>
        <w:t xml:space="preserve">  </w:t>
      </w:r>
      <w:r>
        <w:rPr>
          <w:rFonts w:eastAsia="黑体" w:hint="eastAsia"/>
          <w:b/>
        </w:rPr>
        <w:t>现金流量表</w:t>
      </w:r>
    </w:p>
    <w:p w:rsidR="006D47A9" w:rsidRDefault="006D47A9">
      <w:pPr>
        <w:rPr>
          <w:b/>
        </w:rPr>
      </w:pPr>
      <w:r>
        <w:rPr>
          <w:b/>
        </w:rPr>
        <w:t xml:space="preserve">  </w:t>
      </w:r>
      <w:r>
        <w:rPr>
          <w:rFonts w:hint="eastAsia"/>
          <w:b/>
        </w:rPr>
        <w:t>第一节</w:t>
      </w:r>
      <w:r>
        <w:rPr>
          <w:b/>
        </w:rPr>
        <w:t xml:space="preserve">  </w:t>
      </w:r>
      <w:r>
        <w:rPr>
          <w:rFonts w:hint="eastAsia"/>
          <w:b/>
        </w:rPr>
        <w:t>现金流量与现金流量表</w:t>
      </w:r>
      <w:r>
        <w:rPr>
          <w:b/>
        </w:rPr>
        <w:t xml:space="preserve"> </w:t>
      </w:r>
      <w:r>
        <w:rPr>
          <w:rFonts w:hint="eastAsia"/>
          <w:b/>
        </w:rPr>
        <w:t>……………………………</w:t>
      </w:r>
      <w:r>
        <w:rPr>
          <w:b/>
        </w:rPr>
        <w:t>98</w:t>
      </w:r>
    </w:p>
    <w:p w:rsidR="006D47A9" w:rsidRDefault="006D47A9">
      <w:pPr>
        <w:rPr>
          <w:b/>
        </w:rPr>
      </w:pPr>
      <w:r>
        <w:rPr>
          <w:b/>
        </w:rPr>
        <w:t xml:space="preserve">  </w:t>
      </w:r>
      <w:r>
        <w:rPr>
          <w:rFonts w:hint="eastAsia"/>
          <w:b/>
        </w:rPr>
        <w:t>第二节</w:t>
      </w:r>
      <w:r>
        <w:rPr>
          <w:b/>
        </w:rPr>
        <w:t xml:space="preserve">  </w:t>
      </w:r>
      <w:r>
        <w:rPr>
          <w:rFonts w:hint="eastAsia"/>
          <w:b/>
        </w:rPr>
        <w:t>信贷人员如何阅读现金流量表……………………</w:t>
      </w:r>
      <w:r>
        <w:rPr>
          <w:b/>
        </w:rPr>
        <w:t>110</w:t>
      </w:r>
    </w:p>
    <w:p w:rsidR="006D47A9" w:rsidRDefault="006D47A9">
      <w:pPr>
        <w:rPr>
          <w:b/>
        </w:rPr>
      </w:pPr>
    </w:p>
    <w:p w:rsidR="006D47A9" w:rsidRDefault="006D47A9">
      <w:pPr>
        <w:rPr>
          <w:rFonts w:eastAsia="黑体"/>
          <w:b/>
        </w:rPr>
      </w:pPr>
      <w:r>
        <w:rPr>
          <w:rFonts w:eastAsia="黑体" w:hint="eastAsia"/>
          <w:b/>
        </w:rPr>
        <w:t>第五章</w:t>
      </w:r>
      <w:r>
        <w:rPr>
          <w:rFonts w:eastAsia="黑体"/>
          <w:b/>
        </w:rPr>
        <w:t xml:space="preserve">  </w:t>
      </w:r>
      <w:r>
        <w:rPr>
          <w:rFonts w:eastAsia="黑体" w:hint="eastAsia"/>
          <w:b/>
        </w:rPr>
        <w:t>股份有限公司会计报表与合并会计报表</w:t>
      </w:r>
    </w:p>
    <w:p w:rsidR="006D47A9" w:rsidRDefault="006D47A9">
      <w:pPr>
        <w:rPr>
          <w:b/>
        </w:rPr>
      </w:pPr>
      <w:r>
        <w:rPr>
          <w:b/>
        </w:rPr>
        <w:t xml:space="preserve">  </w:t>
      </w:r>
      <w:r>
        <w:rPr>
          <w:rFonts w:hint="eastAsia"/>
          <w:b/>
        </w:rPr>
        <w:t>第一节</w:t>
      </w:r>
      <w:r>
        <w:rPr>
          <w:b/>
        </w:rPr>
        <w:t xml:space="preserve">  </w:t>
      </w:r>
      <w:r>
        <w:rPr>
          <w:rFonts w:hint="eastAsia"/>
          <w:b/>
        </w:rPr>
        <w:t>股份有限公司会计报表……………………………</w:t>
      </w:r>
      <w:r>
        <w:rPr>
          <w:b/>
        </w:rPr>
        <w:t>128</w:t>
      </w:r>
    </w:p>
    <w:p w:rsidR="006D47A9" w:rsidRDefault="006D47A9">
      <w:pPr>
        <w:rPr>
          <w:b/>
        </w:rPr>
      </w:pPr>
      <w:r>
        <w:rPr>
          <w:b/>
        </w:rPr>
        <w:t xml:space="preserve">  </w:t>
      </w:r>
      <w:r>
        <w:rPr>
          <w:rFonts w:hint="eastAsia"/>
          <w:b/>
        </w:rPr>
        <w:t>第二节</w:t>
      </w:r>
      <w:r>
        <w:rPr>
          <w:b/>
        </w:rPr>
        <w:t xml:space="preserve">  </w:t>
      </w:r>
      <w:r>
        <w:rPr>
          <w:rFonts w:hint="eastAsia"/>
          <w:b/>
        </w:rPr>
        <w:t>合并会计报表………………………………………</w:t>
      </w:r>
      <w:r>
        <w:rPr>
          <w:b/>
        </w:rPr>
        <w:t>167</w:t>
      </w:r>
    </w:p>
    <w:p w:rsidR="006D47A9" w:rsidRDefault="006D47A9">
      <w:pPr>
        <w:rPr>
          <w:b/>
        </w:rPr>
      </w:pPr>
    </w:p>
    <w:p w:rsidR="006D47A9" w:rsidRDefault="006D47A9">
      <w:pPr>
        <w:rPr>
          <w:rFonts w:eastAsia="黑体"/>
          <w:b/>
        </w:rPr>
      </w:pPr>
      <w:r>
        <w:rPr>
          <w:rFonts w:eastAsia="黑体" w:hint="eastAsia"/>
          <w:b/>
        </w:rPr>
        <w:t>第六章</w:t>
      </w:r>
      <w:r>
        <w:rPr>
          <w:rFonts w:eastAsia="黑体"/>
          <w:b/>
        </w:rPr>
        <w:t xml:space="preserve">  </w:t>
      </w:r>
      <w:r>
        <w:rPr>
          <w:rFonts w:eastAsia="黑体" w:hint="eastAsia"/>
          <w:b/>
        </w:rPr>
        <w:t>报表分析方法概述</w:t>
      </w:r>
    </w:p>
    <w:p w:rsidR="006D47A9" w:rsidRDefault="006D47A9">
      <w:pPr>
        <w:rPr>
          <w:b/>
        </w:rPr>
      </w:pPr>
      <w:r>
        <w:rPr>
          <w:b/>
        </w:rPr>
        <w:t xml:space="preserve">  </w:t>
      </w:r>
      <w:r>
        <w:rPr>
          <w:rFonts w:hint="eastAsia"/>
          <w:b/>
        </w:rPr>
        <w:t>第一节</w:t>
      </w:r>
      <w:r>
        <w:rPr>
          <w:b/>
        </w:rPr>
        <w:t xml:space="preserve">  </w:t>
      </w:r>
      <w:r>
        <w:rPr>
          <w:rFonts w:hint="eastAsia"/>
          <w:b/>
        </w:rPr>
        <w:t>比率分析……………………………………………</w:t>
      </w:r>
      <w:r>
        <w:rPr>
          <w:b/>
        </w:rPr>
        <w:t>185</w:t>
      </w:r>
    </w:p>
    <w:p w:rsidR="006D47A9" w:rsidRDefault="006D47A9">
      <w:pPr>
        <w:rPr>
          <w:b/>
        </w:rPr>
      </w:pPr>
      <w:r>
        <w:rPr>
          <w:b/>
        </w:rPr>
        <w:t xml:space="preserve">  </w:t>
      </w:r>
      <w:r>
        <w:rPr>
          <w:rFonts w:hint="eastAsia"/>
          <w:b/>
        </w:rPr>
        <w:t>第二节</w:t>
      </w:r>
      <w:r>
        <w:rPr>
          <w:b/>
        </w:rPr>
        <w:t xml:space="preserve">  </w:t>
      </w:r>
      <w:r>
        <w:rPr>
          <w:rFonts w:hint="eastAsia"/>
          <w:b/>
        </w:rPr>
        <w:t>同型分析……………………………………………</w:t>
      </w:r>
      <w:r>
        <w:rPr>
          <w:b/>
        </w:rPr>
        <w:t>188</w:t>
      </w:r>
    </w:p>
    <w:p w:rsidR="006D47A9" w:rsidRDefault="006D47A9">
      <w:pPr>
        <w:rPr>
          <w:b/>
        </w:rPr>
      </w:pPr>
      <w:r>
        <w:rPr>
          <w:b/>
        </w:rPr>
        <w:t xml:space="preserve">  </w:t>
      </w:r>
      <w:r>
        <w:rPr>
          <w:rFonts w:hint="eastAsia"/>
          <w:b/>
        </w:rPr>
        <w:t>第三节</w:t>
      </w:r>
      <w:r>
        <w:rPr>
          <w:b/>
        </w:rPr>
        <w:t xml:space="preserve">  </w:t>
      </w:r>
      <w:r>
        <w:rPr>
          <w:rFonts w:hint="eastAsia"/>
          <w:b/>
        </w:rPr>
        <w:t>比较分析……………………………………………</w:t>
      </w:r>
      <w:r>
        <w:rPr>
          <w:b/>
        </w:rPr>
        <w:t>191</w:t>
      </w:r>
    </w:p>
    <w:p w:rsidR="006D47A9" w:rsidRDefault="006D47A9">
      <w:pPr>
        <w:rPr>
          <w:b/>
        </w:rPr>
      </w:pPr>
      <w:r>
        <w:rPr>
          <w:b/>
        </w:rPr>
        <w:t xml:space="preserve">  </w:t>
      </w:r>
      <w:r>
        <w:rPr>
          <w:rFonts w:hint="eastAsia"/>
          <w:b/>
        </w:rPr>
        <w:t>第四节</w:t>
      </w:r>
      <w:r>
        <w:rPr>
          <w:b/>
        </w:rPr>
        <w:t xml:space="preserve">  </w:t>
      </w:r>
      <w:r>
        <w:rPr>
          <w:rFonts w:hint="eastAsia"/>
          <w:b/>
        </w:rPr>
        <w:t>综合分析……………………………………………</w:t>
      </w:r>
      <w:r>
        <w:rPr>
          <w:b/>
        </w:rPr>
        <w:t>197</w:t>
      </w:r>
    </w:p>
    <w:p w:rsidR="006D47A9" w:rsidRDefault="006D47A9">
      <w:pPr>
        <w:rPr>
          <w:b/>
        </w:rPr>
      </w:pPr>
      <w:r>
        <w:rPr>
          <w:b/>
        </w:rPr>
        <w:t xml:space="preserve">  </w:t>
      </w:r>
      <w:r>
        <w:rPr>
          <w:rFonts w:hint="eastAsia"/>
          <w:b/>
        </w:rPr>
        <w:t>第五节</w:t>
      </w:r>
      <w:r>
        <w:rPr>
          <w:b/>
        </w:rPr>
        <w:t xml:space="preserve">  </w:t>
      </w:r>
      <w:r>
        <w:rPr>
          <w:rFonts w:hint="eastAsia"/>
          <w:b/>
        </w:rPr>
        <w:t>报表分析的局限性…………………………………</w:t>
      </w:r>
      <w:r>
        <w:rPr>
          <w:b/>
        </w:rPr>
        <w:t>202</w:t>
      </w:r>
    </w:p>
    <w:p w:rsidR="006D47A9" w:rsidRDefault="006D47A9">
      <w:pPr>
        <w:rPr>
          <w:b/>
        </w:rPr>
      </w:pPr>
    </w:p>
    <w:p w:rsidR="006D47A9" w:rsidRDefault="006D47A9">
      <w:pPr>
        <w:rPr>
          <w:rFonts w:eastAsia="黑体"/>
          <w:b/>
        </w:rPr>
      </w:pPr>
      <w:r>
        <w:rPr>
          <w:rFonts w:eastAsia="黑体" w:hint="eastAsia"/>
          <w:b/>
        </w:rPr>
        <w:t>第七章</w:t>
      </w:r>
      <w:r>
        <w:rPr>
          <w:rFonts w:eastAsia="黑体"/>
          <w:b/>
        </w:rPr>
        <w:t xml:space="preserve">  </w:t>
      </w:r>
      <w:r>
        <w:rPr>
          <w:rFonts w:eastAsia="黑体" w:hint="eastAsia"/>
          <w:b/>
        </w:rPr>
        <w:t>偿债能力分析</w:t>
      </w:r>
    </w:p>
    <w:p w:rsidR="006D47A9" w:rsidRDefault="006D47A9">
      <w:pPr>
        <w:rPr>
          <w:b/>
        </w:rPr>
      </w:pPr>
      <w:r>
        <w:rPr>
          <w:b/>
        </w:rPr>
        <w:t xml:space="preserve">  </w:t>
      </w:r>
      <w:r>
        <w:rPr>
          <w:rFonts w:hint="eastAsia"/>
          <w:b/>
        </w:rPr>
        <w:t>第一节</w:t>
      </w:r>
      <w:r>
        <w:rPr>
          <w:b/>
        </w:rPr>
        <w:t xml:space="preserve">  </w:t>
      </w:r>
      <w:r>
        <w:rPr>
          <w:rFonts w:hint="eastAsia"/>
          <w:b/>
        </w:rPr>
        <w:t>短期偿债能力分析…………………………………</w:t>
      </w:r>
      <w:r>
        <w:rPr>
          <w:b/>
        </w:rPr>
        <w:t>204</w:t>
      </w:r>
    </w:p>
    <w:p w:rsidR="006D47A9" w:rsidRDefault="006D47A9">
      <w:pPr>
        <w:rPr>
          <w:b/>
        </w:rPr>
      </w:pPr>
      <w:r>
        <w:rPr>
          <w:b/>
        </w:rPr>
        <w:t xml:space="preserve">  </w:t>
      </w:r>
      <w:r>
        <w:rPr>
          <w:rFonts w:hint="eastAsia"/>
          <w:b/>
        </w:rPr>
        <w:t>第二节</w:t>
      </w:r>
      <w:r>
        <w:rPr>
          <w:b/>
        </w:rPr>
        <w:t xml:space="preserve">  </w:t>
      </w:r>
      <w:r>
        <w:rPr>
          <w:rFonts w:hint="eastAsia"/>
          <w:b/>
        </w:rPr>
        <w:t>长期偿债能力分析…………………………………</w:t>
      </w:r>
      <w:r>
        <w:rPr>
          <w:b/>
        </w:rPr>
        <w:t>228</w:t>
      </w:r>
    </w:p>
    <w:p w:rsidR="006D47A9" w:rsidRDefault="006D47A9">
      <w:pPr>
        <w:rPr>
          <w:b/>
        </w:rPr>
      </w:pPr>
    </w:p>
    <w:p w:rsidR="006D47A9" w:rsidRDefault="006D47A9">
      <w:pPr>
        <w:rPr>
          <w:rFonts w:eastAsia="黑体"/>
          <w:b/>
        </w:rPr>
      </w:pPr>
      <w:r>
        <w:rPr>
          <w:rFonts w:eastAsia="黑体" w:hint="eastAsia"/>
          <w:b/>
        </w:rPr>
        <w:t>第八章</w:t>
      </w:r>
      <w:r>
        <w:rPr>
          <w:rFonts w:eastAsia="黑体"/>
          <w:b/>
        </w:rPr>
        <w:t xml:space="preserve">  </w:t>
      </w:r>
      <w:r>
        <w:rPr>
          <w:rFonts w:eastAsia="黑体" w:hint="eastAsia"/>
          <w:b/>
        </w:rPr>
        <w:t>盈利能力分析</w:t>
      </w:r>
    </w:p>
    <w:p w:rsidR="006D47A9" w:rsidRDefault="006D47A9">
      <w:pPr>
        <w:rPr>
          <w:b/>
        </w:rPr>
      </w:pPr>
      <w:r>
        <w:rPr>
          <w:b/>
        </w:rPr>
        <w:t xml:space="preserve">  </w:t>
      </w:r>
      <w:r>
        <w:rPr>
          <w:rFonts w:hint="eastAsia"/>
          <w:b/>
        </w:rPr>
        <w:t>第一节</w:t>
      </w:r>
      <w:r>
        <w:rPr>
          <w:b/>
        </w:rPr>
        <w:t xml:space="preserve">  </w:t>
      </w:r>
      <w:r>
        <w:rPr>
          <w:rFonts w:hint="eastAsia"/>
          <w:b/>
        </w:rPr>
        <w:t>反映盈利能力的财务指标…………………………</w:t>
      </w:r>
      <w:r>
        <w:rPr>
          <w:b/>
        </w:rPr>
        <w:t>240</w:t>
      </w:r>
    </w:p>
    <w:p w:rsidR="006D47A9" w:rsidRDefault="006D47A9">
      <w:pPr>
        <w:rPr>
          <w:b/>
        </w:rPr>
      </w:pPr>
      <w:r>
        <w:rPr>
          <w:b/>
        </w:rPr>
        <w:t xml:space="preserve">  </w:t>
      </w:r>
      <w:r>
        <w:rPr>
          <w:rFonts w:hint="eastAsia"/>
          <w:b/>
        </w:rPr>
        <w:t>第二节</w:t>
      </w:r>
      <w:r>
        <w:rPr>
          <w:b/>
        </w:rPr>
        <w:t xml:space="preserve">  </w:t>
      </w:r>
      <w:r>
        <w:rPr>
          <w:rFonts w:hint="eastAsia"/>
          <w:b/>
        </w:rPr>
        <w:t>对企业盈利能力的实例分析………………………</w:t>
      </w:r>
      <w:r>
        <w:rPr>
          <w:b/>
        </w:rPr>
        <w:t>248</w:t>
      </w:r>
    </w:p>
    <w:p w:rsidR="006D47A9" w:rsidRDefault="006D47A9">
      <w:pPr>
        <w:rPr>
          <w:b/>
        </w:rPr>
      </w:pPr>
      <w:r>
        <w:rPr>
          <w:b/>
        </w:rPr>
        <w:t xml:space="preserve">  </w:t>
      </w:r>
    </w:p>
    <w:p w:rsidR="006D47A9" w:rsidRDefault="006D47A9">
      <w:pPr>
        <w:rPr>
          <w:rFonts w:eastAsia="黑体"/>
          <w:b/>
        </w:rPr>
      </w:pPr>
      <w:r>
        <w:rPr>
          <w:rFonts w:eastAsia="黑体" w:hint="eastAsia"/>
          <w:b/>
        </w:rPr>
        <w:t>第九章</w:t>
      </w:r>
      <w:r>
        <w:rPr>
          <w:rFonts w:eastAsia="黑体"/>
          <w:b/>
        </w:rPr>
        <w:t xml:space="preserve">  </w:t>
      </w:r>
      <w:r>
        <w:rPr>
          <w:rFonts w:eastAsia="黑体" w:hint="eastAsia"/>
          <w:b/>
        </w:rPr>
        <w:t>营运能力分析</w:t>
      </w:r>
    </w:p>
    <w:p w:rsidR="006D47A9" w:rsidRDefault="006D47A9">
      <w:pPr>
        <w:rPr>
          <w:b/>
        </w:rPr>
      </w:pPr>
      <w:r>
        <w:rPr>
          <w:b/>
        </w:rPr>
        <w:lastRenderedPageBreak/>
        <w:t xml:space="preserve">  </w:t>
      </w:r>
      <w:r>
        <w:rPr>
          <w:rFonts w:hint="eastAsia"/>
          <w:b/>
        </w:rPr>
        <w:t>第一节</w:t>
      </w:r>
      <w:r>
        <w:rPr>
          <w:b/>
        </w:rPr>
        <w:t xml:space="preserve">  </w:t>
      </w:r>
      <w:r>
        <w:rPr>
          <w:rFonts w:hint="eastAsia"/>
          <w:b/>
        </w:rPr>
        <w:t>反映企业营运能力的主要指标……………………</w:t>
      </w:r>
      <w:r>
        <w:rPr>
          <w:b/>
        </w:rPr>
        <w:t>255</w:t>
      </w:r>
    </w:p>
    <w:p w:rsidR="006D47A9" w:rsidRDefault="006D47A9">
      <w:pPr>
        <w:rPr>
          <w:b/>
        </w:rPr>
      </w:pPr>
      <w:r>
        <w:rPr>
          <w:b/>
        </w:rPr>
        <w:t xml:space="preserve">  </w:t>
      </w:r>
      <w:r>
        <w:rPr>
          <w:rFonts w:hint="eastAsia"/>
          <w:b/>
        </w:rPr>
        <w:t>第二节</w:t>
      </w:r>
      <w:r>
        <w:rPr>
          <w:b/>
        </w:rPr>
        <w:t xml:space="preserve">  </w:t>
      </w:r>
      <w:r>
        <w:rPr>
          <w:rFonts w:hint="eastAsia"/>
          <w:b/>
        </w:rPr>
        <w:t>对企业营运能力的实例分析………………………</w:t>
      </w:r>
      <w:r>
        <w:rPr>
          <w:b/>
        </w:rPr>
        <w:t>263</w:t>
      </w:r>
    </w:p>
    <w:p w:rsidR="006D47A9" w:rsidRDefault="006D47A9">
      <w:pPr>
        <w:rPr>
          <w:b/>
        </w:rPr>
      </w:pPr>
      <w:r>
        <w:rPr>
          <w:b/>
        </w:rPr>
        <w:t xml:space="preserve">  </w:t>
      </w:r>
      <w:r>
        <w:rPr>
          <w:rFonts w:hint="eastAsia"/>
          <w:b/>
        </w:rPr>
        <w:t>第三节</w:t>
      </w:r>
      <w:r>
        <w:rPr>
          <w:b/>
        </w:rPr>
        <w:t xml:space="preserve">  </w:t>
      </w:r>
      <w:r>
        <w:rPr>
          <w:rFonts w:hint="eastAsia"/>
          <w:b/>
        </w:rPr>
        <w:t>对企业财务状况的其他实例分析…………………</w:t>
      </w:r>
      <w:r>
        <w:rPr>
          <w:b/>
        </w:rPr>
        <w:t>268</w:t>
      </w:r>
    </w:p>
    <w:p w:rsidR="006D47A9" w:rsidRDefault="006D47A9">
      <w:pPr>
        <w:rPr>
          <w:b/>
        </w:rPr>
      </w:pPr>
    </w:p>
    <w:p w:rsidR="006D47A9" w:rsidRDefault="006D47A9">
      <w:pPr>
        <w:rPr>
          <w:b/>
        </w:rPr>
      </w:pPr>
    </w:p>
    <w:p w:rsidR="006D47A9" w:rsidRDefault="006D47A9">
      <w:pPr>
        <w:pStyle w:val="a8"/>
      </w:pPr>
      <w:r>
        <w:rPr>
          <w:rFonts w:hint="eastAsia"/>
          <w:sz w:val="32"/>
        </w:rPr>
        <w:br w:type="page"/>
      </w:r>
      <w:r>
        <w:rPr>
          <w:rFonts w:hint="eastAsia"/>
        </w:rPr>
        <w:lastRenderedPageBreak/>
        <w:t>第一章  概论</w:t>
      </w:r>
    </w:p>
    <w:p w:rsidR="006D47A9" w:rsidRDefault="006D47A9">
      <w:pPr>
        <w:pStyle w:val="aa"/>
        <w:spacing w:line="320" w:lineRule="exact"/>
        <w:ind w:firstLine="425"/>
        <w:jc w:val="center"/>
        <w:rPr>
          <w:rFonts w:hint="eastAsia"/>
          <w:b/>
        </w:rPr>
      </w:pPr>
    </w:p>
    <w:p w:rsidR="006D47A9" w:rsidRDefault="006D47A9">
      <w:pPr>
        <w:pStyle w:val="a9"/>
      </w:pPr>
      <w:r>
        <w:rPr>
          <w:rFonts w:hint="eastAsia"/>
        </w:rPr>
        <w:t>第一节  会计报表与财务报告</w:t>
      </w:r>
    </w:p>
    <w:p w:rsidR="006D47A9" w:rsidRDefault="006D47A9">
      <w:pPr>
        <w:pStyle w:val="aa"/>
        <w:adjustRightInd w:val="0"/>
        <w:snapToGrid w:val="0"/>
        <w:spacing w:line="360" w:lineRule="auto"/>
        <w:rPr>
          <w:rFonts w:hint="eastAsia"/>
          <w:b/>
        </w:rPr>
      </w:pPr>
      <w:r>
        <w:rPr>
          <w:b/>
        </w:rPr>
        <w:t xml:space="preserve">   </w:t>
      </w:r>
    </w:p>
    <w:p w:rsidR="006D47A9" w:rsidRDefault="006D47A9">
      <w:pPr>
        <w:pStyle w:val="ab"/>
        <w:spacing w:before="156" w:after="156"/>
      </w:pPr>
      <w:r>
        <w:rPr>
          <w:rFonts w:hint="eastAsia"/>
        </w:rPr>
        <w:t xml:space="preserve">    一、会计报表的概念</w:t>
      </w:r>
    </w:p>
    <w:p w:rsidR="006D47A9" w:rsidRDefault="006D47A9">
      <w:pPr>
        <w:pStyle w:val="ac"/>
        <w:rPr>
          <w:rFonts w:hint="eastAsia"/>
        </w:rPr>
      </w:pPr>
      <w:r>
        <w:rPr>
          <w:rFonts w:hint="eastAsia"/>
        </w:rPr>
        <w:t xml:space="preserve">    会计报表是综合反映企业一定时期财务状况和经营成果的书面文件。会计报表是会计核算过程的最后结果，也是会计核算工作的总结。在日常的会计核算中，企业通过记账、算账工作，把各项经济业务分类地登记在会计账簿中，通过日常会计记录反映企业的经营活动。在账簿中记录的会计信息，虽然比会计凭证反映的信息更加条理化、系统化，但就某一会计期间企业的经济活动的整体情况而言，其所能提供的仍然是分散的、部分的会计信息，不能集中地揭示和反映该会计期间经营活动和财务收支的全貌。为了进一步发挥会计的职能作用，必须对日常核算的资料进行整理、分类计算和汇总，编制成相应的会计报表，为有关各方提供总括性的信息资料。</w:t>
      </w:r>
    </w:p>
    <w:p w:rsidR="006D47A9" w:rsidRDefault="006D47A9">
      <w:pPr>
        <w:pStyle w:val="ab"/>
        <w:spacing w:before="156" w:after="156"/>
        <w:rPr>
          <w:rFonts w:hint="eastAsia"/>
        </w:rPr>
      </w:pPr>
      <w:r>
        <w:rPr>
          <w:rFonts w:hint="eastAsia"/>
        </w:rPr>
        <w:t xml:space="preserve">    二、会计报表应提供的主要内容</w:t>
      </w:r>
    </w:p>
    <w:p w:rsidR="006D47A9" w:rsidRDefault="006D47A9">
      <w:pPr>
        <w:pStyle w:val="ac"/>
        <w:rPr>
          <w:rFonts w:hint="eastAsia"/>
        </w:rPr>
      </w:pPr>
      <w:r>
        <w:rPr>
          <w:rFonts w:hint="eastAsia"/>
        </w:rPr>
        <w:t xml:space="preserve">    编制会计报表的主要目的是为了报表使用者掌握企业的会计信息，为其决策提供依据。因此，会计报表需反映的内容应是能为使用者所利用的信息。对大多数报表使用者而言，共同需要的会计信息主要有以下几个方面：</w:t>
      </w:r>
    </w:p>
    <w:p w:rsidR="006D47A9" w:rsidRDefault="006D47A9">
      <w:pPr>
        <w:pStyle w:val="ac"/>
        <w:rPr>
          <w:rFonts w:hint="eastAsia"/>
        </w:rPr>
      </w:pPr>
      <w:r>
        <w:rPr>
          <w:rFonts w:hint="eastAsia"/>
        </w:rPr>
        <w:t xml:space="preserve">    （一）企业财务状况的信息。企业财务状况的好坏，受诸方面因素的影响，如企业控制的经济资源产生现金和现金等价物的能力、资金结构的合理程度、偿债能力以及企业适应其所处环境变化的能力等。了解企业的财务状况，有助于预测、分析企业的综合能力。</w:t>
      </w:r>
    </w:p>
    <w:p w:rsidR="006D47A9" w:rsidRDefault="006D47A9">
      <w:pPr>
        <w:pStyle w:val="ac"/>
        <w:rPr>
          <w:rFonts w:hint="eastAsia"/>
        </w:rPr>
      </w:pPr>
      <w:r>
        <w:rPr>
          <w:rFonts w:hint="eastAsia"/>
        </w:rPr>
        <w:t xml:space="preserve">    （二）企业经营业绩尤其是获利能力的信息。企业经营业绩特别是获利能力的信息，是评价企业对所控制的经济资源的利用程度、预计未来可能产生的现金流量的重要依据，也是判断企业可能控制的经济资源的潜在能力和新增资源利用程度的能力的重要资料。</w:t>
      </w:r>
    </w:p>
    <w:p w:rsidR="006D47A9" w:rsidRDefault="006D47A9">
      <w:pPr>
        <w:pStyle w:val="ac"/>
        <w:rPr>
          <w:rFonts w:hint="eastAsia"/>
        </w:rPr>
      </w:pPr>
      <w:r>
        <w:rPr>
          <w:rFonts w:hint="eastAsia"/>
        </w:rPr>
        <w:t xml:space="preserve">    （三）企业现金流量和支付能力的信息。通过企业一定会计期间内现金和现金等价物流入和流出的信息，反映企业在某一期间内经营活动、投资活动、筹资活动的变动情况及对企业现金流量的影响，以便报表使用者了解和评价企业获取现金和现金等价物的能力，并据以预测企业未来现金流量，判断企业的支付能力。</w:t>
      </w:r>
    </w:p>
    <w:p w:rsidR="006D47A9" w:rsidRDefault="006D47A9">
      <w:pPr>
        <w:pStyle w:val="ab"/>
        <w:spacing w:before="156" w:after="156"/>
        <w:rPr>
          <w:rFonts w:hint="eastAsia"/>
        </w:rPr>
      </w:pPr>
      <w:r>
        <w:rPr>
          <w:rFonts w:hint="eastAsia"/>
        </w:rPr>
        <w:t xml:space="preserve">    三、会计报表的分类</w:t>
      </w:r>
    </w:p>
    <w:p w:rsidR="006D47A9" w:rsidRDefault="006D47A9">
      <w:pPr>
        <w:pStyle w:val="ac"/>
        <w:rPr>
          <w:rFonts w:hint="eastAsia"/>
        </w:rPr>
      </w:pPr>
      <w:r>
        <w:rPr>
          <w:rFonts w:hint="eastAsia"/>
        </w:rPr>
        <w:t xml:space="preserve">    会计报表可以按照不同的标准进行分类：</w:t>
      </w:r>
    </w:p>
    <w:p w:rsidR="006D47A9" w:rsidRDefault="006D47A9">
      <w:pPr>
        <w:pStyle w:val="ac"/>
        <w:rPr>
          <w:rFonts w:hint="eastAsia"/>
        </w:rPr>
      </w:pPr>
      <w:r>
        <w:rPr>
          <w:rFonts w:hint="eastAsia"/>
        </w:rPr>
        <w:lastRenderedPageBreak/>
        <w:t xml:space="preserve">    （一）按会计报表反映的内容，可以分为动态会计报表和静态会计报表。动态会计报表是指反映一定时期内资金耗费和资金回收的报表,如损益表是反映企业一定时期内经营成果的报表;静态报表是指综合反映资产负债和所有者权益的会计报表,如资产负债表是反映一定日期企业资产总额和负债及所有者权益总额的报表,从企业资产总量方面反映企业的财务状况,从而反映企业资产的变现能力和偿债能力。</w:t>
      </w:r>
    </w:p>
    <w:p w:rsidR="006D47A9" w:rsidRDefault="006D47A9">
      <w:pPr>
        <w:pStyle w:val="ac"/>
        <w:rPr>
          <w:rFonts w:hint="eastAsia"/>
        </w:rPr>
      </w:pPr>
      <w:r>
        <w:rPr>
          <w:rFonts w:hint="eastAsia"/>
        </w:rPr>
        <w:t xml:space="preserve">    （二）按会计报表的编报时间，可以分为月报、季报和年报。其中月报要求简明扼要，及时反映；年报要求揭示完整，反映全面；季报在会计信息的详细程度方面，介于月报和年报之间。</w:t>
      </w:r>
    </w:p>
    <w:p w:rsidR="006D47A9" w:rsidRDefault="006D47A9">
      <w:pPr>
        <w:pStyle w:val="ac"/>
        <w:rPr>
          <w:rFonts w:hint="eastAsia"/>
        </w:rPr>
      </w:pPr>
      <w:r>
        <w:rPr>
          <w:rFonts w:hint="eastAsia"/>
        </w:rPr>
        <w:t xml:space="preserve">    （三）按会计报表各项目所反映的数字内容，可以分为个别会计报表和合并会计报表。个别会计报表各项目数字所反映的内容，仅仅包括企业本身的财务数字；合并会计报表是由母公司编制的，一般包括所有控股子公司会计报表的有关数字。通过编制和提供合并会计报表，可以向会计报表使用者提供公司集团总体的财务状况和经营成果。</w:t>
      </w:r>
    </w:p>
    <w:p w:rsidR="006D47A9" w:rsidRDefault="006D47A9">
      <w:pPr>
        <w:pStyle w:val="ac"/>
        <w:rPr>
          <w:rFonts w:hint="eastAsia"/>
        </w:rPr>
      </w:pPr>
      <w:r>
        <w:rPr>
          <w:rFonts w:hint="eastAsia"/>
        </w:rPr>
        <w:t xml:space="preserve">    （四）按会计报表的编制单位，可以分为单位报表和汇总报表。单位报表是指由企业在自身会计核算的基础上，对账簿记录进行加工而编制的会计报表，以反映企业本身的财务状况和经营成果；汇总报表是指由企业主管部门或上级机关，根据所属单位报送的会计报表，连同本单位会计报表汇总编制的综合性会计报表。</w:t>
      </w:r>
    </w:p>
    <w:p w:rsidR="006D47A9" w:rsidRDefault="006D47A9">
      <w:pPr>
        <w:pStyle w:val="ac"/>
        <w:rPr>
          <w:rFonts w:hint="eastAsia"/>
        </w:rPr>
      </w:pPr>
      <w:r>
        <w:rPr>
          <w:rFonts w:hint="eastAsia"/>
        </w:rPr>
        <w:t xml:space="preserve">    （五）按会计报表的服务对象，可以分为内部报表和外部报表。</w:t>
      </w:r>
    </w:p>
    <w:p w:rsidR="006D47A9" w:rsidRDefault="006D47A9">
      <w:pPr>
        <w:pStyle w:val="ac"/>
        <w:rPr>
          <w:rFonts w:hint="eastAsia"/>
        </w:rPr>
      </w:pPr>
      <w:r>
        <w:rPr>
          <w:rFonts w:hint="eastAsia"/>
        </w:rPr>
        <w:t xml:space="preserve">    内部报表是指为适应企业内部经营管理需要而编制的不对外公开的会计报表，内部报表一般可以不需要统一规定的格式，也没有统一的指标体系；外部报表是指企业向外提供的、供政府部门、其他企业和个人使用的会计报表。</w:t>
      </w:r>
    </w:p>
    <w:p w:rsidR="006D47A9" w:rsidRDefault="006D47A9">
      <w:pPr>
        <w:pStyle w:val="ab"/>
        <w:spacing w:before="156" w:after="156"/>
        <w:rPr>
          <w:rFonts w:hint="eastAsia"/>
        </w:rPr>
      </w:pPr>
      <w:r>
        <w:rPr>
          <w:rFonts w:hint="eastAsia"/>
        </w:rPr>
        <w:t xml:space="preserve">    四、财务报告</w:t>
      </w:r>
    </w:p>
    <w:p w:rsidR="006D47A9" w:rsidRDefault="006D47A9">
      <w:pPr>
        <w:pStyle w:val="ac"/>
        <w:rPr>
          <w:rFonts w:hint="eastAsia"/>
        </w:rPr>
      </w:pPr>
      <w:r>
        <w:rPr>
          <w:rFonts w:hint="eastAsia"/>
        </w:rPr>
        <w:t xml:space="preserve">    实际工作中，人们往往将财务报告与财务报表（会计报表）的概念相混淆，实际上，二者之间还是有一些细微的差别。财务报告除了包括会计报表这一主要内容外，还包括财务情况说明书。</w:t>
      </w:r>
    </w:p>
    <w:p w:rsidR="006D47A9" w:rsidRDefault="006D47A9">
      <w:pPr>
        <w:pStyle w:val="ac"/>
        <w:rPr>
          <w:rFonts w:hint="eastAsia"/>
        </w:rPr>
      </w:pPr>
      <w:r>
        <w:rPr>
          <w:rFonts w:hint="eastAsia"/>
        </w:rPr>
        <w:t xml:space="preserve">    财务情况说明书是对企业一定时期内财务情况进行分析总结的书面文字报告。编制财务情况说明书是为帮助财务报表的使用者更好地阅读和分析报表资料，以便对企业财务状况和经营成果作出正确的评价。因此，信贷人员在对企业财务状况进行分析时，在取得会计报表的同时，应索取财务情况说明书，并加以分析和利用。财务情况说明书主要包括如下内容：</w:t>
      </w:r>
    </w:p>
    <w:p w:rsidR="006D47A9" w:rsidRDefault="006D47A9">
      <w:pPr>
        <w:pStyle w:val="ac"/>
        <w:rPr>
          <w:rFonts w:hint="eastAsia"/>
        </w:rPr>
      </w:pPr>
      <w:r>
        <w:rPr>
          <w:rFonts w:hint="eastAsia"/>
        </w:rPr>
        <w:t xml:space="preserve">    （一）会计核算遵循的基本准则</w:t>
      </w:r>
    </w:p>
    <w:p w:rsidR="006D47A9" w:rsidRDefault="006D47A9">
      <w:pPr>
        <w:pStyle w:val="ac"/>
        <w:rPr>
          <w:rFonts w:hint="eastAsia"/>
        </w:rPr>
      </w:pPr>
      <w:r>
        <w:rPr>
          <w:rFonts w:hint="eastAsia"/>
        </w:rPr>
        <w:t xml:space="preserve">    我国企业会计核算应在《企业财务通则》、《企业会计准则》和行业《会计制度》的原则指导下进行。</w:t>
      </w:r>
    </w:p>
    <w:p w:rsidR="006D47A9" w:rsidRDefault="006D47A9">
      <w:pPr>
        <w:pStyle w:val="ac"/>
        <w:rPr>
          <w:rFonts w:hint="eastAsia"/>
        </w:rPr>
      </w:pPr>
      <w:r>
        <w:rPr>
          <w:rFonts w:hint="eastAsia"/>
        </w:rPr>
        <w:t xml:space="preserve">    （二）企业当期的会计程序和会计处理方法与前期相比有无改变。如果有改变，应作具体说明。</w:t>
      </w:r>
    </w:p>
    <w:p w:rsidR="006D47A9" w:rsidRDefault="006D47A9">
      <w:pPr>
        <w:pStyle w:val="ac"/>
        <w:rPr>
          <w:rFonts w:hint="eastAsia"/>
        </w:rPr>
      </w:pPr>
      <w:r>
        <w:rPr>
          <w:rFonts w:hint="eastAsia"/>
        </w:rPr>
        <w:lastRenderedPageBreak/>
        <w:t xml:space="preserve">    （三）企业会计核算是否完全遵循权责发生制的原则。如有特殊情况，应予说明。</w:t>
      </w:r>
    </w:p>
    <w:p w:rsidR="006D47A9" w:rsidRDefault="006D47A9">
      <w:pPr>
        <w:pStyle w:val="ac"/>
        <w:rPr>
          <w:rFonts w:hint="eastAsia"/>
        </w:rPr>
      </w:pPr>
      <w:r>
        <w:rPr>
          <w:rFonts w:hint="eastAsia"/>
        </w:rPr>
        <w:t xml:space="preserve">    （四）说明固定资产折旧的计提标准及依据、无形资产摊销符合哪些规定。</w:t>
      </w:r>
    </w:p>
    <w:p w:rsidR="006D47A9" w:rsidRDefault="006D47A9">
      <w:pPr>
        <w:pStyle w:val="ac"/>
        <w:rPr>
          <w:rFonts w:hint="eastAsia"/>
        </w:rPr>
      </w:pPr>
      <w:r>
        <w:rPr>
          <w:rFonts w:hint="eastAsia"/>
        </w:rPr>
        <w:t xml:space="preserve">    （五）说明短期投资是否采用了成本法核算、长期投资的核算方法及依据、其他投资价值的确定依据。</w:t>
      </w:r>
    </w:p>
    <w:p w:rsidR="006D47A9" w:rsidRDefault="006D47A9">
      <w:pPr>
        <w:pStyle w:val="ac"/>
        <w:rPr>
          <w:rFonts w:hint="eastAsia"/>
        </w:rPr>
      </w:pPr>
      <w:r>
        <w:rPr>
          <w:rFonts w:hint="eastAsia"/>
        </w:rPr>
        <w:t xml:space="preserve">    （六）应收账款中的坏账核算是采用直接转销法还是备抵法。</w:t>
      </w:r>
    </w:p>
    <w:p w:rsidR="006D47A9" w:rsidRDefault="006D47A9">
      <w:pPr>
        <w:pStyle w:val="ac"/>
        <w:rPr>
          <w:rFonts w:hint="eastAsia"/>
        </w:rPr>
      </w:pPr>
      <w:r>
        <w:rPr>
          <w:rFonts w:hint="eastAsia"/>
        </w:rPr>
        <w:t xml:space="preserve">    （七）存货的计价方法。</w:t>
      </w:r>
    </w:p>
    <w:p w:rsidR="006D47A9" w:rsidRDefault="006D47A9">
      <w:pPr>
        <w:pStyle w:val="ac"/>
        <w:rPr>
          <w:rFonts w:hint="eastAsia"/>
        </w:rPr>
      </w:pPr>
      <w:r>
        <w:rPr>
          <w:rFonts w:hint="eastAsia"/>
        </w:rPr>
        <w:t xml:space="preserve">    （八）流动负债的记价方法。</w:t>
      </w:r>
    </w:p>
    <w:p w:rsidR="006D47A9" w:rsidRDefault="006D47A9">
      <w:pPr>
        <w:pStyle w:val="ac"/>
        <w:rPr>
          <w:rFonts w:hint="eastAsia"/>
        </w:rPr>
      </w:pPr>
      <w:r>
        <w:rPr>
          <w:rFonts w:hint="eastAsia"/>
        </w:rPr>
        <w:t xml:space="preserve">    （九）长期借款费用资本化的时间标准及依据。</w:t>
      </w:r>
    </w:p>
    <w:p w:rsidR="006D47A9" w:rsidRDefault="006D47A9">
      <w:pPr>
        <w:pStyle w:val="ac"/>
        <w:rPr>
          <w:rFonts w:hint="eastAsia"/>
        </w:rPr>
      </w:pPr>
      <w:r>
        <w:rPr>
          <w:rFonts w:hint="eastAsia"/>
        </w:rPr>
        <w:t xml:space="preserve">    （十）其他需要说明的重要事项。</w:t>
      </w:r>
    </w:p>
    <w:p w:rsidR="006D47A9" w:rsidRDefault="006D47A9">
      <w:pPr>
        <w:pStyle w:val="ac"/>
        <w:rPr>
          <w:rFonts w:hint="eastAsia"/>
        </w:rPr>
      </w:pPr>
    </w:p>
    <w:p w:rsidR="006D47A9" w:rsidRDefault="006D47A9">
      <w:pPr>
        <w:pStyle w:val="ac"/>
        <w:rPr>
          <w:rFonts w:hint="eastAsia"/>
        </w:rPr>
      </w:pPr>
    </w:p>
    <w:p w:rsidR="006D47A9" w:rsidRDefault="006D47A9">
      <w:pPr>
        <w:pStyle w:val="a9"/>
        <w:rPr>
          <w:rFonts w:hint="eastAsia"/>
        </w:rPr>
      </w:pPr>
      <w:r>
        <w:rPr>
          <w:rFonts w:hint="eastAsia"/>
        </w:rPr>
        <w:t>第二节  会计核算的基本前提和一般原则</w:t>
      </w:r>
    </w:p>
    <w:p w:rsidR="006D47A9" w:rsidRDefault="006D47A9">
      <w:pPr>
        <w:pStyle w:val="ac"/>
        <w:rPr>
          <w:rFonts w:hint="eastAsia"/>
        </w:rPr>
      </w:pPr>
    </w:p>
    <w:p w:rsidR="006D47A9" w:rsidRDefault="006D47A9">
      <w:pPr>
        <w:pStyle w:val="ac"/>
        <w:rPr>
          <w:rFonts w:hint="eastAsia"/>
        </w:rPr>
      </w:pPr>
      <w:r>
        <w:rPr>
          <w:rFonts w:hint="eastAsia"/>
        </w:rPr>
        <w:t xml:space="preserve">    一套完整的会计报表除全面反映企业在特定的会计政策下的财务状况和经营成果、反映企业经济活动全貌外，还应充分体现其会计核算所遵循的原则和所选取的会计政策，这部分内容通常在会计报表说明中体现。信贷人员在阅读、分析企业会计报表时，应对这部分内容予以关注，这有利于更全面、更深入地对企业财务状况和经营成果进行分析。为此，我们应掌握会计核算应遵循的基本前提和一般原则。</w:t>
      </w:r>
    </w:p>
    <w:p w:rsidR="006D47A9" w:rsidRDefault="006D47A9">
      <w:pPr>
        <w:pStyle w:val="ab"/>
        <w:spacing w:before="156" w:after="156"/>
        <w:rPr>
          <w:rFonts w:hint="eastAsia"/>
        </w:rPr>
      </w:pPr>
      <w:r>
        <w:rPr>
          <w:rFonts w:hint="eastAsia"/>
        </w:rPr>
        <w:t xml:space="preserve">    一、会计核算的基本前提</w:t>
      </w:r>
    </w:p>
    <w:p w:rsidR="006D47A9" w:rsidRDefault="006D47A9">
      <w:pPr>
        <w:pStyle w:val="ac"/>
        <w:rPr>
          <w:rFonts w:hint="eastAsia"/>
        </w:rPr>
      </w:pPr>
      <w:r>
        <w:rPr>
          <w:rFonts w:hint="eastAsia"/>
        </w:rPr>
        <w:t xml:space="preserve">    会计核算的基本前提是对会计核算所处的变化不定的环境作出的合理判断，是会计核算的基础条件。会计核算的基本前提包括：会计主体、持续经营、会计分期和货币计量等四项。</w:t>
      </w:r>
    </w:p>
    <w:p w:rsidR="006D47A9" w:rsidRDefault="006D47A9">
      <w:pPr>
        <w:pStyle w:val="ad"/>
        <w:rPr>
          <w:rFonts w:hint="eastAsia"/>
        </w:rPr>
      </w:pPr>
      <w:r>
        <w:rPr>
          <w:rFonts w:hint="eastAsia"/>
        </w:rPr>
        <w:t xml:space="preserve">    （一）会计主体</w:t>
      </w:r>
    </w:p>
    <w:p w:rsidR="006D47A9" w:rsidRDefault="006D47A9">
      <w:pPr>
        <w:pStyle w:val="ac"/>
        <w:rPr>
          <w:rFonts w:hint="eastAsia"/>
        </w:rPr>
      </w:pPr>
      <w:r>
        <w:rPr>
          <w:rFonts w:hint="eastAsia"/>
        </w:rPr>
        <w:t xml:space="preserve">    会计主体或称会计实体，是指会计工作为其服务的特定单位或组织。会计核算的对象是企业的生产经营活动，生产经营活动又是由各项具体的经济业务所构成的，而每项经济业务又都是与其他有关的经济业务相联系。由于社会经济关系的错综复杂，企业本身的经济活动也总是与其他企业或单位的经济活动相联系。</w:t>
      </w:r>
    </w:p>
    <w:p w:rsidR="006D47A9" w:rsidRDefault="006D47A9">
      <w:pPr>
        <w:pStyle w:val="ac"/>
        <w:rPr>
          <w:rFonts w:hint="eastAsia"/>
        </w:rPr>
      </w:pPr>
      <w:r>
        <w:rPr>
          <w:rFonts w:hint="eastAsia"/>
        </w:rPr>
        <w:t xml:space="preserve">    会计主体是随着社会生产力发展和经营活动组织形式的发展变化而产生的。会计主体的作用在于界定不同会计主体、会计核算的范围。</w:t>
      </w:r>
    </w:p>
    <w:p w:rsidR="006D47A9" w:rsidRDefault="006D47A9">
      <w:pPr>
        <w:pStyle w:val="ac"/>
        <w:rPr>
          <w:rFonts w:hint="eastAsia"/>
        </w:rPr>
      </w:pPr>
      <w:r>
        <w:rPr>
          <w:rFonts w:hint="eastAsia"/>
        </w:rPr>
        <w:t xml:space="preserve">    会计主体与法律主体并不是同一概念。一般说来，法律主体必然是会计主体，但会计主体并不一定就是法律主体。任何企业、无论是独资、合资还是合伙，都是一会计主体。在企业规模较大的情况下，为了便于掌握其分支机构的生产经营活动和收支情况，可以将分支机构作为一会计主体，要求其定期编制会计报表。此外，在控股经营的情况下，母公司及其控制的子公司均为独立的法律主体，各为一会计主体，但在编制合并会计报表时，也可将母公</w:t>
      </w:r>
      <w:r>
        <w:rPr>
          <w:rFonts w:hint="eastAsia"/>
        </w:rPr>
        <w:lastRenderedPageBreak/>
        <w:t>司和子公司这些独立的法律主体组成的企业集团视为一会计主体，将其各自的会计报表予以合并，以反映企业集团整体财务状况和经营成果。也就是说，会计主体，可以是独立法人，也可以是非法人（如合伙经营活动）；可以是一个企业，也可以是企业内部的某一单位或企业中的一个特定的部分（如企业的分公司、企业设立的事业部）；可以是单一企业，也可以是由几个企业组成的企业集团。</w:t>
      </w:r>
    </w:p>
    <w:p w:rsidR="006D47A9" w:rsidRDefault="006D47A9">
      <w:pPr>
        <w:pStyle w:val="ad"/>
        <w:rPr>
          <w:rFonts w:hint="eastAsia"/>
        </w:rPr>
      </w:pPr>
      <w:r>
        <w:rPr>
          <w:rFonts w:hint="eastAsia"/>
        </w:rPr>
        <w:t xml:space="preserve">    （二）持续经营</w:t>
      </w:r>
    </w:p>
    <w:p w:rsidR="006D47A9" w:rsidRDefault="006D47A9">
      <w:pPr>
        <w:pStyle w:val="ac"/>
        <w:rPr>
          <w:rFonts w:hint="eastAsia"/>
        </w:rPr>
      </w:pPr>
      <w:r>
        <w:rPr>
          <w:rFonts w:hint="eastAsia"/>
        </w:rPr>
        <w:t xml:space="preserve">    持续经营是指企业或会计主体的生产经营活动将无限期地延续下去，是针对非持续经营而言的。也就是说，在可以预见的未来，企业不会进行清算、解散、倒闭。它要求会计人员以企业持续、正常的经营活动为前提进行会计核算。</w:t>
      </w:r>
    </w:p>
    <w:p w:rsidR="006D47A9" w:rsidRDefault="006D47A9">
      <w:pPr>
        <w:pStyle w:val="ac"/>
        <w:rPr>
          <w:rFonts w:hint="eastAsia"/>
        </w:rPr>
      </w:pPr>
      <w:r>
        <w:rPr>
          <w:rFonts w:hint="eastAsia"/>
        </w:rPr>
        <w:t xml:space="preserve">    会计核算上所使用的一系列的会计处理方法都是建立在持续经营前提的基础上。例如，在持续经营的前提下，才能运用历史成本原则，企业才可以按照正常的情况使用它所拥有的各种经济资源和依照原来的偿还条件来偿还它所负担的各种债务。企业对于它所使用的机器设备、厂房等固定资产，只有在持续经营的前提下，才可以在机器设备的使用年限内，按照其价值和使用情况，确定采用某一折旧方法计提折旧。对于其所负担的债务，如应付款项，也只有在持续经营的前提下，才可以按照规定的条件偿还。如没有规定这一前提，如在清算的情况下，则不能运用历史成本原则，资产的价值则必须按照实际变现的价值来计算；负债则必须按照资产变现后的实际负担能力来清偿。因此，在持续经营的前提下，企业在会计信息的收集和处理上所使用的会计处理方法才能保持稳定，企业的会计记录和会计报表才能真实可靠。</w:t>
      </w:r>
    </w:p>
    <w:p w:rsidR="006D47A9" w:rsidRDefault="006D47A9">
      <w:pPr>
        <w:pStyle w:val="ac"/>
        <w:rPr>
          <w:rFonts w:hint="eastAsia"/>
        </w:rPr>
      </w:pPr>
      <w:r>
        <w:rPr>
          <w:rFonts w:hint="eastAsia"/>
        </w:rPr>
        <w:t xml:space="preserve">    如果没有规定持续经营的前提条件，一些公认的会计处理方法将缺乏存在的基础，一些公认的会计处理方法也将无法采用，企业也就不能按照正常的会计原则，正常的会计处理方法进行会计核算，不能采用通常的方式提供会计信息。</w:t>
      </w:r>
    </w:p>
    <w:p w:rsidR="006D47A9" w:rsidRDefault="006D47A9">
      <w:pPr>
        <w:pStyle w:val="ad"/>
        <w:rPr>
          <w:rFonts w:hint="eastAsia"/>
        </w:rPr>
      </w:pPr>
      <w:r>
        <w:rPr>
          <w:rFonts w:hint="eastAsia"/>
        </w:rPr>
        <w:t xml:space="preserve">    （三）会计分期</w:t>
      </w:r>
    </w:p>
    <w:p w:rsidR="006D47A9" w:rsidRDefault="006D47A9">
      <w:pPr>
        <w:pStyle w:val="ac"/>
        <w:rPr>
          <w:rFonts w:hint="eastAsia"/>
        </w:rPr>
      </w:pPr>
      <w:r>
        <w:rPr>
          <w:rFonts w:hint="eastAsia"/>
        </w:rPr>
        <w:t xml:space="preserve">    会计分期是指将企业持续不断的生产经营活动分割为一定的期间，据以结算账目、编制会计报表，从而及时地向有关方面提供反映经营成果和财务状况及其变动情况的会计信息。</w:t>
      </w:r>
    </w:p>
    <w:p w:rsidR="006D47A9" w:rsidRDefault="006D47A9">
      <w:pPr>
        <w:pStyle w:val="ac"/>
        <w:rPr>
          <w:rFonts w:hint="eastAsia"/>
        </w:rPr>
      </w:pPr>
      <w:r>
        <w:rPr>
          <w:rFonts w:hint="eastAsia"/>
        </w:rPr>
        <w:t xml:space="preserve">    企业在持续经营的情况下，要计算企业的净收益，反映企业的经营成果，从理论上来说，只有等到企业的所有生产经营活动最终结束后，才能通过收入和费用的归集与比较，进行准确的计算。但是，实际上这是不允许的，也是行不通的。</w:t>
      </w:r>
    </w:p>
    <w:p w:rsidR="006D47A9" w:rsidRDefault="006D47A9">
      <w:pPr>
        <w:pStyle w:val="ac"/>
        <w:rPr>
          <w:rFonts w:hint="eastAsia"/>
        </w:rPr>
      </w:pPr>
      <w:r>
        <w:rPr>
          <w:rFonts w:hint="eastAsia"/>
        </w:rPr>
        <w:t xml:space="preserve">    会计期间的划分，使企业连续不断的经营活动分为若干个较短的会计期间，有利于企业及时结算账目、编制会计报表；有利于及时提供反映企业经营情况的财务信息，能够及时满足企业内部加强经营管理及其他有关方面进行决策的需要。</w:t>
      </w:r>
    </w:p>
    <w:p w:rsidR="006D47A9" w:rsidRDefault="006D47A9">
      <w:pPr>
        <w:pStyle w:val="ad"/>
        <w:rPr>
          <w:rFonts w:hint="eastAsia"/>
        </w:rPr>
      </w:pPr>
      <w:r>
        <w:rPr>
          <w:rFonts w:hint="eastAsia"/>
        </w:rPr>
        <w:t xml:space="preserve">    （四）货币计量</w:t>
      </w:r>
    </w:p>
    <w:p w:rsidR="006D47A9" w:rsidRDefault="006D47A9">
      <w:pPr>
        <w:pStyle w:val="ac"/>
        <w:rPr>
          <w:rFonts w:hint="eastAsia"/>
        </w:rPr>
      </w:pPr>
      <w:r>
        <w:rPr>
          <w:rFonts w:hint="eastAsia"/>
        </w:rPr>
        <w:t xml:space="preserve">    货币计量是指企业在会计核算过程中采用货币为计量单位，记录、反映企业的经营情况。</w:t>
      </w:r>
    </w:p>
    <w:p w:rsidR="006D47A9" w:rsidRDefault="006D47A9">
      <w:pPr>
        <w:pStyle w:val="ac"/>
        <w:rPr>
          <w:rFonts w:hint="eastAsia"/>
        </w:rPr>
      </w:pPr>
      <w:r>
        <w:rPr>
          <w:rFonts w:hint="eastAsia"/>
        </w:rPr>
        <w:lastRenderedPageBreak/>
        <w:t xml:space="preserve">    在我国，由于人民币是国家法定货币，在我国境内具有广泛的流通性。所以在《企业会计准则》中规定我国的会计核算以人民币为记账本位币，企业的生产经营活动一律通过人民币进行核算反映。考虑到外商投资企业等业务收支以外币为主的企业会计核算的实际需要，规定这些企业也可选定某种外币作为记账本位币，但这些企业编制和提供会计报表时，应当折合人民币反映，提供以人民币表示的会计报表。对于我国在境外设立的企业，一般是以当地的货币进行经营活动，通常也是以当地的货币进行日常会计核算，但为了便于国内有关部门了解其财务状况和经营成果，在向国内报送会计报表时，应当折合人民币，反映其财务状况和经营成果。</w:t>
      </w:r>
    </w:p>
    <w:p w:rsidR="006D47A9" w:rsidRDefault="006D47A9">
      <w:pPr>
        <w:pStyle w:val="ab"/>
        <w:spacing w:before="156" w:after="156"/>
        <w:rPr>
          <w:rFonts w:hint="eastAsia"/>
        </w:rPr>
      </w:pPr>
      <w:r>
        <w:rPr>
          <w:rFonts w:hint="eastAsia"/>
        </w:rPr>
        <w:t xml:space="preserve">    二、会计核算的一般原则</w:t>
      </w:r>
    </w:p>
    <w:p w:rsidR="006D47A9" w:rsidRDefault="006D47A9">
      <w:pPr>
        <w:pStyle w:val="ac"/>
        <w:rPr>
          <w:rFonts w:hint="eastAsia"/>
        </w:rPr>
      </w:pPr>
      <w:r>
        <w:rPr>
          <w:rFonts w:hint="eastAsia"/>
        </w:rPr>
        <w:t xml:space="preserve">    会计核算的一般原则是会计核算的基本规则，它体现着社会化大生产对会计核算的基本要求，反映着市场经济条件下会计核算的基本规律，是会计核算基本规律的高度概括和总结。根据《企业会计准则》，我国会计核算的一般原则包括１２项，这些会计核算的一般原则是我国的会计核算工作应遵循的最基本的原则性规范，是对我国会计核算工作的基本要求。这些会计核算的一般原则，在我国会计准则体系中居于指导性地位，它为整个会计准则提供指导思想和理论基础，对具体会计核算行为具有指导作用。</w:t>
      </w:r>
    </w:p>
    <w:p w:rsidR="006D47A9" w:rsidRDefault="006D47A9">
      <w:pPr>
        <w:pStyle w:val="ac"/>
        <w:rPr>
          <w:rFonts w:hint="eastAsia"/>
        </w:rPr>
      </w:pPr>
      <w:r>
        <w:rPr>
          <w:rFonts w:hint="eastAsia"/>
        </w:rPr>
        <w:t xml:space="preserve">    我国12项会计核算的一般原则，根据其在会计核算中的作用，大体上可以划分为下面四类：一是总体性要求；二是会计信息质量要求；三是会计要素确认计量要求；四是会计修订性惯例的要求。</w:t>
      </w:r>
    </w:p>
    <w:p w:rsidR="006D47A9" w:rsidRDefault="006D47A9">
      <w:pPr>
        <w:pStyle w:val="ad"/>
        <w:rPr>
          <w:rFonts w:hint="eastAsia"/>
        </w:rPr>
      </w:pPr>
      <w:r>
        <w:rPr>
          <w:rFonts w:hint="eastAsia"/>
        </w:rPr>
        <w:t xml:space="preserve">    （一）总体性要求</w:t>
      </w:r>
    </w:p>
    <w:p w:rsidR="006D47A9" w:rsidRDefault="006D47A9">
      <w:pPr>
        <w:pStyle w:val="ac"/>
        <w:rPr>
          <w:rFonts w:hint="eastAsia"/>
        </w:rPr>
      </w:pPr>
      <w:r>
        <w:rPr>
          <w:rFonts w:hint="eastAsia"/>
        </w:rPr>
        <w:t xml:space="preserve">    1.客观性原则</w:t>
      </w:r>
    </w:p>
    <w:p w:rsidR="006D47A9" w:rsidRDefault="006D47A9">
      <w:pPr>
        <w:pStyle w:val="ac"/>
        <w:rPr>
          <w:rFonts w:hint="eastAsia"/>
        </w:rPr>
      </w:pPr>
      <w:r>
        <w:rPr>
          <w:rFonts w:hint="eastAsia"/>
        </w:rPr>
        <w:t xml:space="preserve">    客观性原则是指会计核算必须以实际发生的经济业务及证明经济业务发生的合法凭证为依据，如实反映财务状况和经营成果，做到内容真实，数字准确，资料可靠。</w:t>
      </w:r>
    </w:p>
    <w:p w:rsidR="006D47A9" w:rsidRDefault="006D47A9">
      <w:pPr>
        <w:pStyle w:val="ac"/>
        <w:rPr>
          <w:rFonts w:hint="eastAsia"/>
        </w:rPr>
      </w:pPr>
      <w:r>
        <w:rPr>
          <w:rFonts w:hint="eastAsia"/>
        </w:rPr>
        <w:t xml:space="preserve">    客观性原则包括下面三层含义：一是会计核算应当真实反映企业的财务状况和经营成果。二是会计核算应当准确反映企业的财务情况。三是会计核算应当具有可检验性，也就是具有可验证性的特征。所谓可检验性是指对于同一会计核算业务，分别由两位或两位以上的会计人员同时进行会计处理，得出相同的会计核算结果，并且可以相互验证，这样才能符合可检验性的要求。</w:t>
      </w:r>
    </w:p>
    <w:p w:rsidR="006D47A9" w:rsidRDefault="006D47A9">
      <w:pPr>
        <w:pStyle w:val="ac"/>
        <w:rPr>
          <w:rFonts w:hint="eastAsia"/>
        </w:rPr>
      </w:pPr>
      <w:r>
        <w:rPr>
          <w:rFonts w:hint="eastAsia"/>
        </w:rPr>
        <w:t xml:space="preserve">    2.可比性原则</w:t>
      </w:r>
    </w:p>
    <w:p w:rsidR="006D47A9" w:rsidRDefault="006D47A9">
      <w:pPr>
        <w:pStyle w:val="ac"/>
        <w:rPr>
          <w:rFonts w:hint="eastAsia"/>
        </w:rPr>
      </w:pPr>
      <w:r>
        <w:rPr>
          <w:rFonts w:hint="eastAsia"/>
        </w:rPr>
        <w:t xml:space="preserve">    可比性原则是指会计核算必须符合国家的统一规定，提供相互可比的会计核算资料。</w:t>
      </w:r>
    </w:p>
    <w:p w:rsidR="006D47A9" w:rsidRDefault="006D47A9">
      <w:pPr>
        <w:pStyle w:val="ac"/>
        <w:rPr>
          <w:rFonts w:hint="eastAsia"/>
        </w:rPr>
      </w:pPr>
      <w:r>
        <w:rPr>
          <w:rFonts w:hint="eastAsia"/>
        </w:rPr>
        <w:t xml:space="preserve">    可比性要求企业在选择会计处理方法时，应当选择使用国家统一规定的会计处理方法，在编制财务报告时，应当按照国家统一规定的会计指标编报，以便不同企业的会计信息相互可比。</w:t>
      </w:r>
    </w:p>
    <w:p w:rsidR="006D47A9" w:rsidRDefault="006D47A9">
      <w:pPr>
        <w:pStyle w:val="ac"/>
        <w:rPr>
          <w:rFonts w:hint="eastAsia"/>
        </w:rPr>
      </w:pPr>
      <w:r>
        <w:rPr>
          <w:rFonts w:hint="eastAsia"/>
        </w:rPr>
        <w:t xml:space="preserve">    3.一贯性原则</w:t>
      </w:r>
    </w:p>
    <w:p w:rsidR="006D47A9" w:rsidRDefault="006D47A9">
      <w:pPr>
        <w:pStyle w:val="ac"/>
        <w:rPr>
          <w:rFonts w:hint="eastAsia"/>
        </w:rPr>
      </w:pPr>
      <w:r>
        <w:rPr>
          <w:rFonts w:hint="eastAsia"/>
        </w:rPr>
        <w:lastRenderedPageBreak/>
        <w:t xml:space="preserve">    一贯性原则是指企业采用的会计程序和会计处理方法前后各期必须一致，要求企业在一般的情况下不得随意变更会计程序和会计处理方法。在会计核算中坚持一贯性原则，有利于提高会计信息的使用价值；同时，一贯性原则要求前后各期保持对比关系，不得随意变更已采用的会计程序和会计处理方法，可以制约和防止会计主体通过会计程序和会计处理方法的变更，在会计核算上弄虚作假，粉饰会计报表。</w:t>
      </w:r>
    </w:p>
    <w:p w:rsidR="006D47A9" w:rsidRDefault="006D47A9">
      <w:pPr>
        <w:pStyle w:val="ac"/>
        <w:rPr>
          <w:rFonts w:hint="eastAsia"/>
        </w:rPr>
      </w:pPr>
      <w:r>
        <w:rPr>
          <w:rFonts w:hint="eastAsia"/>
        </w:rPr>
        <w:t xml:space="preserve">    可比性原则要求不同的企业尽可能使用统一的会计程序和会计处理方法，强调的是横向比较，一贯性原则要求同一会计主体在不同时期尽可能采用相同的会计程序和会计处理方法，强调的是纵向比较。从总的方面来说，两者都属于可比性的要求。</w:t>
      </w:r>
    </w:p>
    <w:p w:rsidR="006D47A9" w:rsidRDefault="006D47A9">
      <w:pPr>
        <w:pStyle w:val="ad"/>
        <w:rPr>
          <w:rFonts w:hint="eastAsia"/>
        </w:rPr>
      </w:pPr>
      <w:r>
        <w:rPr>
          <w:rFonts w:hint="eastAsia"/>
        </w:rPr>
        <w:t xml:space="preserve">    （二）会计信息质量要求</w:t>
      </w:r>
    </w:p>
    <w:p w:rsidR="006D47A9" w:rsidRDefault="006D47A9">
      <w:pPr>
        <w:pStyle w:val="ac"/>
        <w:rPr>
          <w:rFonts w:hint="eastAsia"/>
        </w:rPr>
      </w:pPr>
      <w:r>
        <w:rPr>
          <w:rFonts w:hint="eastAsia"/>
        </w:rPr>
        <w:t xml:space="preserve">    1.相关性原则</w:t>
      </w:r>
    </w:p>
    <w:p w:rsidR="006D47A9" w:rsidRDefault="006D47A9">
      <w:pPr>
        <w:pStyle w:val="ac"/>
        <w:rPr>
          <w:rFonts w:hint="eastAsia"/>
        </w:rPr>
      </w:pPr>
      <w:r>
        <w:rPr>
          <w:rFonts w:hint="eastAsia"/>
        </w:rPr>
        <w:t xml:space="preserve">    相关性原则是指会计核算信息必须符合宏观经济管理的需要，满足各有关方面了解企业财务状况和经营成果的需要，满足企业加强内部经营管理的需要。</w:t>
      </w:r>
    </w:p>
    <w:p w:rsidR="006D47A9" w:rsidRDefault="006D47A9">
      <w:pPr>
        <w:pStyle w:val="ac"/>
        <w:rPr>
          <w:rFonts w:hint="eastAsia"/>
        </w:rPr>
      </w:pPr>
      <w:r>
        <w:rPr>
          <w:rFonts w:hint="eastAsia"/>
        </w:rPr>
        <w:t xml:space="preserve">    会计的相关性原则要求企业会计在收集、加工、处理、传递会计信息的过程中，要考虑会计报表的使用者对会计信息的需要的不同特点，确保企业内外有关方面对会计信息的相关需要。</w:t>
      </w:r>
    </w:p>
    <w:p w:rsidR="006D47A9" w:rsidRDefault="006D47A9">
      <w:pPr>
        <w:pStyle w:val="ac"/>
        <w:rPr>
          <w:rFonts w:hint="eastAsia"/>
        </w:rPr>
      </w:pPr>
      <w:r>
        <w:rPr>
          <w:rFonts w:hint="eastAsia"/>
        </w:rPr>
        <w:t xml:space="preserve">    2.及时性原则</w:t>
      </w:r>
    </w:p>
    <w:p w:rsidR="006D47A9" w:rsidRDefault="006D47A9">
      <w:pPr>
        <w:pStyle w:val="ac"/>
        <w:rPr>
          <w:rFonts w:hint="eastAsia"/>
        </w:rPr>
      </w:pPr>
      <w:r>
        <w:rPr>
          <w:rFonts w:hint="eastAsia"/>
        </w:rPr>
        <w:t xml:space="preserve">    及时性原则是指会计核算工作要讲求时效，要求会计处理及时进行，以便会计信息的及时利用。</w:t>
      </w:r>
    </w:p>
    <w:p w:rsidR="006D47A9" w:rsidRDefault="006D47A9">
      <w:pPr>
        <w:pStyle w:val="ac"/>
        <w:rPr>
          <w:rFonts w:hint="eastAsia"/>
        </w:rPr>
      </w:pPr>
      <w:r>
        <w:rPr>
          <w:rFonts w:hint="eastAsia"/>
        </w:rPr>
        <w:t xml:space="preserve">    在会计核算中坚持及时性原则，一是要求及时收集会计信息。所谓及时收集会计信息，就是要求在经济业务发生后，会计人员要及时收集整理各种原始单据。二是要求及时对会计信息进行加工处理，也就是要求会计人员在收集各种原始单据之后，及时编制记账凭证、登记账簿等，并编制出会计报表。三是要求及时传递会计信息，将编制出的会计报表传递给会计报表的使用者。</w:t>
      </w:r>
    </w:p>
    <w:p w:rsidR="006D47A9" w:rsidRDefault="006D47A9">
      <w:pPr>
        <w:pStyle w:val="ac"/>
        <w:rPr>
          <w:rFonts w:hint="eastAsia"/>
        </w:rPr>
      </w:pPr>
      <w:r>
        <w:rPr>
          <w:rFonts w:hint="eastAsia"/>
        </w:rPr>
        <w:t xml:space="preserve">    3.明晰性原则</w:t>
      </w:r>
    </w:p>
    <w:p w:rsidR="006D47A9" w:rsidRDefault="006D47A9">
      <w:pPr>
        <w:pStyle w:val="ac"/>
        <w:rPr>
          <w:rFonts w:hint="eastAsia"/>
        </w:rPr>
      </w:pPr>
      <w:r>
        <w:rPr>
          <w:rFonts w:hint="eastAsia"/>
        </w:rPr>
        <w:t xml:space="preserve">    明晰性原则是指会计记录和会计信息必须清晰、简明，便于理解和利用。</w:t>
      </w:r>
    </w:p>
    <w:p w:rsidR="006D47A9" w:rsidRDefault="006D47A9">
      <w:pPr>
        <w:pStyle w:val="ad"/>
        <w:rPr>
          <w:rFonts w:hint="eastAsia"/>
        </w:rPr>
      </w:pPr>
      <w:r>
        <w:rPr>
          <w:rFonts w:hint="eastAsia"/>
        </w:rPr>
        <w:t xml:space="preserve">    （三）会计要素确认计量要求</w:t>
      </w:r>
    </w:p>
    <w:p w:rsidR="006D47A9" w:rsidRDefault="006D47A9">
      <w:pPr>
        <w:pStyle w:val="ac"/>
        <w:rPr>
          <w:rFonts w:hint="eastAsia"/>
        </w:rPr>
      </w:pPr>
      <w:r>
        <w:rPr>
          <w:rFonts w:hint="eastAsia"/>
        </w:rPr>
        <w:t xml:space="preserve">    1.权责发生制原则</w:t>
      </w:r>
    </w:p>
    <w:p w:rsidR="006D47A9" w:rsidRDefault="006D47A9">
      <w:pPr>
        <w:pStyle w:val="ac"/>
        <w:rPr>
          <w:rFonts w:hint="eastAsia"/>
        </w:rPr>
      </w:pPr>
      <w:r>
        <w:rPr>
          <w:rFonts w:hint="eastAsia"/>
        </w:rPr>
        <w:t xml:space="preserve">    权责发生制原则是指收入和费用的确认应当以收入和费用的实际发生和影响作为确认计量的标准，凡是当期已经实现的收入和已经发生或应当负担的费用，不论款项是否收付，都应作为当期的收入和费用处理；凡是不属于当期的收入和费用，即使款项已经在当期收付，都不应作为当期的收入和费用。</w:t>
      </w:r>
    </w:p>
    <w:p w:rsidR="006D47A9" w:rsidRDefault="006D47A9">
      <w:pPr>
        <w:pStyle w:val="ac"/>
        <w:rPr>
          <w:rFonts w:hint="eastAsia"/>
        </w:rPr>
      </w:pPr>
      <w:r>
        <w:rPr>
          <w:rFonts w:hint="eastAsia"/>
        </w:rPr>
        <w:t xml:space="preserve">    权责发生制是与收付实现制相对称的一个概念。权责发生制原则主要是从时间上规定会计确认的基础，其核心是根据权责关系的实际发生和影响期间来确认收入和费用。根据权责</w:t>
      </w:r>
      <w:r>
        <w:rPr>
          <w:rFonts w:hint="eastAsia"/>
        </w:rPr>
        <w:lastRenderedPageBreak/>
        <w:t>发生制进行收入与成本费用的核算，能够更加准确地反映特定会计期间真实的财务状况及经营成果。</w:t>
      </w:r>
    </w:p>
    <w:p w:rsidR="006D47A9" w:rsidRDefault="006D47A9">
      <w:pPr>
        <w:pStyle w:val="ac"/>
        <w:rPr>
          <w:rFonts w:hint="eastAsia"/>
        </w:rPr>
      </w:pPr>
      <w:r>
        <w:rPr>
          <w:rFonts w:hint="eastAsia"/>
        </w:rPr>
        <w:t xml:space="preserve">    2.配比原则</w:t>
      </w:r>
    </w:p>
    <w:p w:rsidR="006D47A9" w:rsidRDefault="006D47A9">
      <w:pPr>
        <w:pStyle w:val="ac"/>
        <w:rPr>
          <w:rFonts w:hint="eastAsia"/>
        </w:rPr>
      </w:pPr>
      <w:r>
        <w:rPr>
          <w:rFonts w:hint="eastAsia"/>
        </w:rPr>
        <w:t xml:space="preserve">    配比原则是指营业收入和与其相对应的成果、费用应当相互配合。它要求一个会计期间内的各项收入和与其相关联的成本、费用，应当在同一会计期间内予以确认、计量。</w:t>
      </w:r>
    </w:p>
    <w:p w:rsidR="006D47A9" w:rsidRDefault="006D47A9">
      <w:pPr>
        <w:pStyle w:val="ac"/>
        <w:rPr>
          <w:rFonts w:hint="eastAsia"/>
        </w:rPr>
      </w:pPr>
      <w:r>
        <w:rPr>
          <w:rFonts w:hint="eastAsia"/>
        </w:rPr>
        <w:t xml:space="preserve">    坚持配比原则，使各会计期间内的各项收入与相关的费用在同一期间内相互配合进行记录和反映，有利于正确计算和考核经营成果。</w:t>
      </w:r>
    </w:p>
    <w:p w:rsidR="006D47A9" w:rsidRDefault="006D47A9">
      <w:pPr>
        <w:pStyle w:val="ac"/>
        <w:rPr>
          <w:rFonts w:hint="eastAsia"/>
        </w:rPr>
      </w:pPr>
      <w:r>
        <w:rPr>
          <w:rFonts w:hint="eastAsia"/>
        </w:rPr>
        <w:t xml:space="preserve">    3.历史成本原则</w:t>
      </w:r>
    </w:p>
    <w:p w:rsidR="006D47A9" w:rsidRDefault="006D47A9">
      <w:pPr>
        <w:pStyle w:val="ac"/>
        <w:rPr>
          <w:rFonts w:hint="eastAsia"/>
        </w:rPr>
      </w:pPr>
      <w:r>
        <w:rPr>
          <w:rFonts w:hint="eastAsia"/>
        </w:rPr>
        <w:t xml:space="preserve">    历史成本原则是指企业的各种资产应当按其取得或购建时发生的实际成本进行核算。所谓历史成本，就是取得或制造某项财产物资时所实际支付的现金及其他等价物。</w:t>
      </w:r>
    </w:p>
    <w:p w:rsidR="006D47A9" w:rsidRDefault="006D47A9">
      <w:pPr>
        <w:pStyle w:val="ac"/>
        <w:rPr>
          <w:rFonts w:hint="eastAsia"/>
        </w:rPr>
      </w:pPr>
      <w:r>
        <w:rPr>
          <w:rFonts w:hint="eastAsia"/>
        </w:rPr>
        <w:t xml:space="preserve">    历史成本核算原则要求对企业资产、负债、所有者权益等项目的计量，应当基于经济业务的实际交易价格或成本，而不考虑随后市场价格变动的影响。按照历史成本原则进行核算，有助于各项资产、负债项目确认、计量结果的检查与控制；同时按照历史成本核算，也使收入与费用的配合建立在实际交易的基础上，能够促使会计核算与会计信息的真实可靠。</w:t>
      </w:r>
    </w:p>
    <w:p w:rsidR="006D47A9" w:rsidRDefault="006D47A9">
      <w:pPr>
        <w:pStyle w:val="ac"/>
        <w:rPr>
          <w:rFonts w:hint="eastAsia"/>
        </w:rPr>
      </w:pPr>
      <w:r>
        <w:rPr>
          <w:rFonts w:hint="eastAsia"/>
        </w:rPr>
        <w:t xml:space="preserve">    4.划分收益性支出与资本性支出原则</w:t>
      </w:r>
    </w:p>
    <w:p w:rsidR="006D47A9" w:rsidRDefault="006D47A9">
      <w:pPr>
        <w:pStyle w:val="ac"/>
        <w:rPr>
          <w:rFonts w:hint="eastAsia"/>
        </w:rPr>
      </w:pPr>
      <w:r>
        <w:rPr>
          <w:rFonts w:hint="eastAsia"/>
        </w:rPr>
        <w:t xml:space="preserve">    划分收益性支出与资本性支出原则是指会计核算应当严格区分收益性支出与资本性支出的界限，以正确地计算企业当期损益。</w:t>
      </w:r>
    </w:p>
    <w:p w:rsidR="006D47A9" w:rsidRDefault="006D47A9">
      <w:pPr>
        <w:pStyle w:val="ac"/>
        <w:rPr>
          <w:rFonts w:hint="eastAsia"/>
        </w:rPr>
      </w:pPr>
      <w:r>
        <w:rPr>
          <w:rFonts w:hint="eastAsia"/>
        </w:rPr>
        <w:t xml:space="preserve">    所谓收益性支出是指该项支出的发生是为了取得本期收益，即仅仅与本期收益的取得有关；所谓资本性支出是指该支出的发生不仅与本期收入的取得有关，而且与其他会计期间的收入相关，或者主要是为以后各会计期间的收入取得所发生的支出。</w:t>
      </w:r>
    </w:p>
    <w:p w:rsidR="006D47A9" w:rsidRDefault="006D47A9">
      <w:pPr>
        <w:pStyle w:val="ac"/>
        <w:rPr>
          <w:rFonts w:hint="eastAsia"/>
        </w:rPr>
      </w:pPr>
      <w:r>
        <w:rPr>
          <w:rFonts w:hint="eastAsia"/>
        </w:rPr>
        <w:t xml:space="preserve">    划分收益性支出与资本性支出原则，要求企业在会计核算中确认支出时，要区分两类不同性质的支出。对收益性支出，如销售费用、财务费用等，计列于损益表，直接从当期实现的收入中补偿。对于资本性支出，如购建固定资产、购入无形资产、发生的开办费和固定资产大修理支出等，计列于资产负债表，作为资产反映，这些支出以折旧、摊销等方法在生产、经营中逐步收回。</w:t>
      </w:r>
    </w:p>
    <w:p w:rsidR="006D47A9" w:rsidRDefault="006D47A9">
      <w:pPr>
        <w:pStyle w:val="ad"/>
        <w:rPr>
          <w:rFonts w:hint="eastAsia"/>
        </w:rPr>
      </w:pPr>
      <w:r>
        <w:rPr>
          <w:rFonts w:hint="eastAsia"/>
        </w:rPr>
        <w:t xml:space="preserve">    （四）会计修订性惯例的要求</w:t>
      </w:r>
    </w:p>
    <w:p w:rsidR="006D47A9" w:rsidRDefault="006D47A9">
      <w:pPr>
        <w:pStyle w:val="ac"/>
        <w:rPr>
          <w:rFonts w:hint="eastAsia"/>
        </w:rPr>
      </w:pPr>
      <w:r>
        <w:rPr>
          <w:rFonts w:hint="eastAsia"/>
        </w:rPr>
        <w:t xml:space="preserve">    1.谨慎性原则</w:t>
      </w:r>
    </w:p>
    <w:p w:rsidR="006D47A9" w:rsidRDefault="006D47A9">
      <w:pPr>
        <w:pStyle w:val="ac"/>
        <w:rPr>
          <w:rFonts w:hint="eastAsia"/>
        </w:rPr>
      </w:pPr>
      <w:r>
        <w:rPr>
          <w:rFonts w:hint="eastAsia"/>
        </w:rPr>
        <w:t xml:space="preserve">    谨慎性原则要求对某些经济业务或会计事项存在不同的会计处理方法和程序可供选择时，在不影响合理选择的前提下，以尽可能选用一种不虚增利润和夸大所有者权益的会计处理方法和程序进行会计处理，要求合理核算可能发生的损失和费用。</w:t>
      </w:r>
    </w:p>
    <w:p w:rsidR="006D47A9" w:rsidRDefault="006D47A9">
      <w:pPr>
        <w:pStyle w:val="ac"/>
        <w:rPr>
          <w:rFonts w:hint="eastAsia"/>
        </w:rPr>
      </w:pPr>
      <w:r>
        <w:rPr>
          <w:rFonts w:hint="eastAsia"/>
        </w:rPr>
        <w:t xml:space="preserve">    2.重要性原则</w:t>
      </w:r>
    </w:p>
    <w:p w:rsidR="006D47A9" w:rsidRDefault="006D47A9">
      <w:pPr>
        <w:pStyle w:val="ac"/>
        <w:rPr>
          <w:rFonts w:hint="eastAsia"/>
        </w:rPr>
      </w:pPr>
      <w:r>
        <w:rPr>
          <w:rFonts w:hint="eastAsia"/>
        </w:rPr>
        <w:t xml:space="preserve">    重要性原则是指在会计核算过程中对经济业务或会计事项应区别其重要程度，采用不同的会计处理方法和程序，具体来说，对于那些对企业的经济活动或会计信息的使用者相对重要的会计事项，应分别核算、分项反映、力求准确，并在会计报告中作重点说明；而对于那</w:t>
      </w:r>
      <w:r>
        <w:rPr>
          <w:rFonts w:hint="eastAsia"/>
        </w:rPr>
        <w:lastRenderedPageBreak/>
        <w:t>些次要的会计事项，在不影响会计信息真实性的情况下，则可适当简化会计核算手续，采用简便的会计处理方法进行处理，合并反映。</w:t>
      </w:r>
    </w:p>
    <w:p w:rsidR="006D47A9" w:rsidRDefault="006D47A9">
      <w:pPr>
        <w:pStyle w:val="ac"/>
        <w:rPr>
          <w:rFonts w:hint="eastAsia"/>
        </w:rPr>
      </w:pPr>
    </w:p>
    <w:p w:rsidR="006D47A9" w:rsidRDefault="006D47A9">
      <w:pPr>
        <w:pStyle w:val="ac"/>
        <w:rPr>
          <w:rFonts w:hint="eastAsia"/>
        </w:rPr>
      </w:pPr>
    </w:p>
    <w:p w:rsidR="006D47A9" w:rsidRDefault="006D47A9">
      <w:pPr>
        <w:pStyle w:val="a9"/>
        <w:rPr>
          <w:rFonts w:hint="eastAsia"/>
        </w:rPr>
      </w:pPr>
      <w:r>
        <w:rPr>
          <w:rFonts w:hint="eastAsia"/>
        </w:rPr>
        <w:t>第三节  会计报表在信贷业务中的作用</w:t>
      </w:r>
    </w:p>
    <w:p w:rsidR="006D47A9" w:rsidRDefault="006D47A9">
      <w:pPr>
        <w:pStyle w:val="aa"/>
        <w:adjustRightInd w:val="0"/>
        <w:snapToGrid w:val="0"/>
        <w:spacing w:line="360" w:lineRule="auto"/>
        <w:rPr>
          <w:rFonts w:hint="eastAsia"/>
          <w:szCs w:val="21"/>
        </w:rPr>
      </w:pPr>
    </w:p>
    <w:p w:rsidR="006D47A9" w:rsidRDefault="006D47A9">
      <w:pPr>
        <w:pStyle w:val="ac"/>
      </w:pPr>
      <w:r>
        <w:rPr>
          <w:rFonts w:hint="eastAsia"/>
        </w:rPr>
        <w:t xml:space="preserve">    会计报表是综合反映企业财务状况、经营成果和利润分配情况、现金流量及其变动情况的重要书面文件，是银行判断企业综合财务状况、盈利能力、支付和偿债能力的主要依据，对于银行开展信贷业务有着十分重要的作用。</w:t>
      </w:r>
    </w:p>
    <w:p w:rsidR="006D47A9" w:rsidRDefault="006D47A9">
      <w:pPr>
        <w:pStyle w:val="ab"/>
        <w:spacing w:before="156" w:after="156"/>
        <w:rPr>
          <w:rFonts w:hint="eastAsia"/>
        </w:rPr>
      </w:pPr>
      <w:r>
        <w:rPr>
          <w:rFonts w:hint="eastAsia"/>
        </w:rPr>
        <w:t xml:space="preserve">    一、会计报表在信贷业务中的作用</w:t>
      </w:r>
    </w:p>
    <w:p w:rsidR="006D47A9" w:rsidRDefault="006D47A9">
      <w:pPr>
        <w:pStyle w:val="ac"/>
        <w:rPr>
          <w:rFonts w:hint="eastAsia"/>
        </w:rPr>
      </w:pPr>
      <w:r>
        <w:rPr>
          <w:rFonts w:hint="eastAsia"/>
        </w:rPr>
        <w:t xml:space="preserve">    会计报表在信贷业务的不同阶段发挥着不同的作用。</w:t>
      </w:r>
    </w:p>
    <w:p w:rsidR="006D47A9" w:rsidRDefault="006D47A9">
      <w:pPr>
        <w:pStyle w:val="ad"/>
        <w:rPr>
          <w:rFonts w:hint="eastAsia"/>
        </w:rPr>
      </w:pPr>
      <w:r>
        <w:rPr>
          <w:rFonts w:hint="eastAsia"/>
        </w:rPr>
        <w:t xml:space="preserve">    （一）在贷前调查和贷款决策中的作用</w:t>
      </w:r>
    </w:p>
    <w:p w:rsidR="006D47A9" w:rsidRDefault="006D47A9">
      <w:pPr>
        <w:pStyle w:val="ac"/>
        <w:rPr>
          <w:rFonts w:hint="eastAsia"/>
        </w:rPr>
      </w:pPr>
      <w:r>
        <w:rPr>
          <w:rFonts w:hint="eastAsia"/>
        </w:rPr>
        <w:t xml:space="preserve">    在《贷款通则》规定借款人向银行申请贷款必须提交的资料中，企业财务报表是一项重要的内容。银行信贷人员在贷前调查过程中，一项重要工作就是取得申请企业近一时期的会计报表，并对企业会计报表进行阅读和分析，编写调查评估报告；在贷款决策过程中，会计报表是判断企业的财务状况、盈利能力和偿债能力，落实银行债权及利息获取保证的重要依据。可见，会计报表在银行贷前调查和贷款决策工作中发挥着十分重要的作用。</w:t>
      </w:r>
    </w:p>
    <w:p w:rsidR="006D47A9" w:rsidRDefault="006D47A9">
      <w:pPr>
        <w:pStyle w:val="ad"/>
        <w:rPr>
          <w:rFonts w:hint="eastAsia"/>
        </w:rPr>
      </w:pPr>
      <w:r>
        <w:rPr>
          <w:rFonts w:hint="eastAsia"/>
        </w:rPr>
        <w:t xml:space="preserve">    （二）在贷中管理中的作用</w:t>
      </w:r>
    </w:p>
    <w:p w:rsidR="006D47A9" w:rsidRDefault="006D47A9">
      <w:pPr>
        <w:pStyle w:val="ac"/>
        <w:rPr>
          <w:rFonts w:hint="eastAsia"/>
        </w:rPr>
      </w:pPr>
      <w:r>
        <w:rPr>
          <w:rFonts w:hint="eastAsia"/>
        </w:rPr>
        <w:t xml:space="preserve">    贷款发放后，信贷人员除深入借款单位随时了解企业的生产经营及资金运转情况外，分析企业定期报送的会计报表也是此阶段的重要工作内容。会计报表作为一种载体在贷款管理中发挥着重要的作用，信贷人员可以通过会计报表了解企业的资金流动情况，了解企业对信贷资金的使用情况，分析有无挪用信贷资金的现象等。同时通过对贷款企业会计报表的分析能够及时发现企业的重大经营风险和财务风险，以便采取必要的资产保全措施。可见，会计报表在信贷管理中发挥着重要作用。</w:t>
      </w:r>
    </w:p>
    <w:p w:rsidR="006D47A9" w:rsidRDefault="006D47A9">
      <w:pPr>
        <w:pStyle w:val="ad"/>
        <w:rPr>
          <w:rFonts w:hint="eastAsia"/>
        </w:rPr>
      </w:pPr>
      <w:r>
        <w:rPr>
          <w:rFonts w:hint="eastAsia"/>
        </w:rPr>
        <w:t xml:space="preserve">    （三）在贷后评价中的作用</w:t>
      </w:r>
    </w:p>
    <w:p w:rsidR="006D47A9" w:rsidRDefault="006D47A9">
      <w:pPr>
        <w:pStyle w:val="ac"/>
        <w:rPr>
          <w:rFonts w:hint="eastAsia"/>
        </w:rPr>
      </w:pPr>
      <w:r>
        <w:rPr>
          <w:rFonts w:hint="eastAsia"/>
        </w:rPr>
        <w:t xml:space="preserve">    贷款的后评价工作是检验贷款评审和贷款实施管理工作质量、总结贷款决策的经验、提高贷款决策水平的重要手段。贷款后评价的主要内容，如借款人资信和生产经营情况分析、贷款项目财务效益评价等都必须借助企业会计报表才能完成。可见，会计报表在银行开展贷后评价工作中也发挥着不可替代的作用。</w:t>
      </w:r>
    </w:p>
    <w:p w:rsidR="006D47A9" w:rsidRDefault="006D47A9">
      <w:pPr>
        <w:pStyle w:val="ab"/>
        <w:spacing w:before="156" w:after="156"/>
        <w:rPr>
          <w:rFonts w:hint="eastAsia"/>
        </w:rPr>
      </w:pPr>
      <w:r>
        <w:rPr>
          <w:rFonts w:hint="eastAsia"/>
        </w:rPr>
        <w:t xml:space="preserve">    二、信贷业务对企业提供的会计报表的要求</w:t>
      </w:r>
    </w:p>
    <w:p w:rsidR="006D47A9" w:rsidRDefault="006D47A9">
      <w:pPr>
        <w:pStyle w:val="ac"/>
        <w:rPr>
          <w:rFonts w:hint="eastAsia"/>
        </w:rPr>
      </w:pPr>
      <w:r>
        <w:rPr>
          <w:rFonts w:hint="eastAsia"/>
        </w:rPr>
        <w:lastRenderedPageBreak/>
        <w:t xml:space="preserve">    从贷款申请的受理到贷款本息全部归还的信贷业务过程中，银行必须向借款企业索要各个时期的会计报表。银行信贷人员在对企业会计报表进行分析时，要求企业提供的会计报表应符合一定的要求，具体包括以下几个方面：</w:t>
      </w:r>
    </w:p>
    <w:p w:rsidR="006D47A9" w:rsidRDefault="006D47A9">
      <w:pPr>
        <w:pStyle w:val="ad"/>
        <w:rPr>
          <w:rFonts w:hint="eastAsia"/>
        </w:rPr>
      </w:pPr>
      <w:r>
        <w:rPr>
          <w:rFonts w:hint="eastAsia"/>
        </w:rPr>
        <w:t xml:space="preserve">    （一）对企业提供会计报表全面完整性的要求</w:t>
      </w:r>
    </w:p>
    <w:p w:rsidR="006D47A9" w:rsidRDefault="006D47A9">
      <w:pPr>
        <w:pStyle w:val="ac"/>
        <w:rPr>
          <w:rFonts w:hint="eastAsia"/>
        </w:rPr>
      </w:pPr>
      <w:r>
        <w:rPr>
          <w:rFonts w:hint="eastAsia"/>
        </w:rPr>
        <w:t xml:space="preserve">    会计报表是一套科学的指标体系，应当能全面反映企业的财务状况和经营成果，反映企业经营活动的全貌。会计报表只有全面反映企业的财务情况，提供完整的会计信息资料，才能满足信贷业务中对企业进行分析、判断和经营决策的需要。信贷业务中要求企业报送的会计报表必须按照会计制度规定的报表种类、格式和项目内容进行填列，不得漏编漏报或自行设计报表格式。企业某些重要的会计事项，应当在会计报表附注中进行说明。务必要求会计报表能全面完整地反映企业经济活动的全貌。</w:t>
      </w:r>
    </w:p>
    <w:p w:rsidR="006D47A9" w:rsidRDefault="006D47A9">
      <w:pPr>
        <w:pStyle w:val="ad"/>
        <w:rPr>
          <w:rFonts w:hint="eastAsia"/>
        </w:rPr>
      </w:pPr>
      <w:r>
        <w:rPr>
          <w:rFonts w:hint="eastAsia"/>
        </w:rPr>
        <w:t xml:space="preserve">    （二）对企业提供会计报表真实准确性的要求</w:t>
      </w:r>
    </w:p>
    <w:p w:rsidR="006D47A9" w:rsidRDefault="006D47A9">
      <w:pPr>
        <w:pStyle w:val="ac"/>
        <w:rPr>
          <w:rFonts w:hint="eastAsia"/>
        </w:rPr>
      </w:pPr>
      <w:r>
        <w:rPr>
          <w:rFonts w:hint="eastAsia"/>
        </w:rPr>
        <w:t xml:space="preserve">    报表分析是在企业会计报表所提供的会计信息基础上进行的，如果据以分析的会计信息不能达到客观公正、真实准确，分析的结果就不可能正确，只能将评价和决策引入歧途。会计报表资料的真实准确主要依赖于以下三个方面：一是进入会计处理系统的原始资料具有真实性；二是选用的会计处理方法和程序符合会计准则的要求；三是不得为了美化财务指标而采取其他不正当的方法粉饰会计信息。信贷人员可以在审查企业会计报表时从这几个方面判断其真实准确性。</w:t>
      </w:r>
    </w:p>
    <w:p w:rsidR="006D47A9" w:rsidRDefault="006D47A9">
      <w:pPr>
        <w:pStyle w:val="ad"/>
        <w:rPr>
          <w:rFonts w:hint="eastAsia"/>
        </w:rPr>
      </w:pPr>
      <w:r>
        <w:rPr>
          <w:rFonts w:hint="eastAsia"/>
        </w:rPr>
        <w:t xml:space="preserve">    （三）对企业提供会计报表连续性的要求</w:t>
      </w:r>
    </w:p>
    <w:p w:rsidR="006D47A9" w:rsidRDefault="006D47A9">
      <w:pPr>
        <w:pStyle w:val="ac"/>
        <w:rPr>
          <w:rFonts w:hint="eastAsia"/>
        </w:rPr>
      </w:pPr>
      <w:r>
        <w:rPr>
          <w:rFonts w:hint="eastAsia"/>
        </w:rPr>
        <w:t xml:space="preserve">    对会计报表连续性的要求是建立在持续经营的会计核算前提基础上的。持续经营是指企业的经营活动在可以预见的未来不会被终止，而将按其既定战略目标和经营方针无限期地持续下去。报表分析的目的在于通过对企业过去和当前财务状况的分析，对企业的未来经营做出判断。信贷业务中要求企业在内部核算上遵循持续经营这一前提的基础上，向银行报送的会计报表在时间上应具有连续性。通常，对于拟建信贷关系的企业应要求其报送前三年的年度财务报表（报告）及最近一期的会计报表，这样才能更好地进行偿债能力、资产结构、盈利能力、营运能力等分析以及对企业经营的总体趋势作出判断。</w:t>
      </w:r>
    </w:p>
    <w:p w:rsidR="006D47A9" w:rsidRDefault="006D47A9">
      <w:pPr>
        <w:pStyle w:val="ab"/>
        <w:spacing w:before="156" w:after="156"/>
        <w:rPr>
          <w:rFonts w:hint="eastAsia"/>
        </w:rPr>
      </w:pPr>
      <w:r>
        <w:rPr>
          <w:rFonts w:hint="eastAsia"/>
        </w:rPr>
        <w:t xml:space="preserve">    三、银行对企业会计报表管理的要求</w:t>
      </w:r>
    </w:p>
    <w:p w:rsidR="006D47A9" w:rsidRDefault="006D47A9">
      <w:pPr>
        <w:pStyle w:val="ac"/>
        <w:rPr>
          <w:rFonts w:hint="eastAsia"/>
        </w:rPr>
      </w:pPr>
      <w:r>
        <w:rPr>
          <w:rFonts w:hint="eastAsia"/>
        </w:rPr>
        <w:t xml:space="preserve">    银行应对获得的企业会计报表妥善保管，充分利用。</w:t>
      </w:r>
    </w:p>
    <w:p w:rsidR="006D47A9" w:rsidRDefault="006D47A9">
      <w:pPr>
        <w:pStyle w:val="ad"/>
        <w:rPr>
          <w:rFonts w:hint="eastAsia"/>
        </w:rPr>
      </w:pPr>
      <w:r>
        <w:rPr>
          <w:rFonts w:hint="eastAsia"/>
        </w:rPr>
        <w:t xml:space="preserve">    （一）归档专门管理</w:t>
      </w:r>
    </w:p>
    <w:p w:rsidR="006D47A9" w:rsidRDefault="006D47A9">
      <w:pPr>
        <w:pStyle w:val="ac"/>
        <w:rPr>
          <w:rFonts w:hint="eastAsia"/>
        </w:rPr>
      </w:pPr>
      <w:r>
        <w:rPr>
          <w:rFonts w:hint="eastAsia"/>
        </w:rPr>
        <w:t xml:space="preserve">    信贷人员对借款企业的会计报表应妥善保管，按信贷业务分类归档并进行认真登记，信贷业务完结后要将会计报表与借款合同等一并装订留存于档案保管部门。</w:t>
      </w:r>
    </w:p>
    <w:p w:rsidR="006D47A9" w:rsidRDefault="006D47A9">
      <w:pPr>
        <w:pStyle w:val="ad"/>
        <w:rPr>
          <w:rFonts w:hint="eastAsia"/>
        </w:rPr>
      </w:pPr>
      <w:r>
        <w:rPr>
          <w:rFonts w:hint="eastAsia"/>
        </w:rPr>
        <w:t xml:space="preserve">    （二）注意为企业保密</w:t>
      </w:r>
    </w:p>
    <w:p w:rsidR="006D47A9" w:rsidRDefault="006D47A9">
      <w:pPr>
        <w:pStyle w:val="ac"/>
        <w:rPr>
          <w:rFonts w:hint="eastAsia"/>
        </w:rPr>
      </w:pPr>
      <w:r>
        <w:rPr>
          <w:rFonts w:hint="eastAsia"/>
        </w:rPr>
        <w:lastRenderedPageBreak/>
        <w:t xml:space="preserve">    企业会计报表是除对股东、债权人、银行、税务、有关政府部门等，对外保密的资料。银行信贷人员应树立为企业保密的意识，不对与信贷业务无关的人员透露借款企业的财务信息。有条件的可实行档案专人保管、借阅登记等制度。</w:t>
      </w:r>
    </w:p>
    <w:p w:rsidR="006D47A9" w:rsidRDefault="006D47A9">
      <w:pPr>
        <w:jc w:val="center"/>
        <w:rPr>
          <w:rFonts w:hint="eastAsia"/>
          <w:b/>
          <w:sz w:val="32"/>
        </w:rPr>
      </w:pPr>
    </w:p>
    <w:p w:rsidR="006D47A9" w:rsidRDefault="006D47A9">
      <w:pPr>
        <w:pStyle w:val="a8"/>
      </w:pPr>
      <w:r>
        <w:rPr>
          <w:rFonts w:hint="eastAsia"/>
        </w:rPr>
        <w:t>第二章  资产负债表</w:t>
      </w:r>
    </w:p>
    <w:p w:rsidR="006D47A9" w:rsidRDefault="006D47A9">
      <w:pPr>
        <w:spacing w:line="320" w:lineRule="exact"/>
        <w:ind w:firstLine="425"/>
        <w:jc w:val="center"/>
        <w:rPr>
          <w:rFonts w:hint="eastAsia"/>
        </w:rPr>
      </w:pPr>
    </w:p>
    <w:p w:rsidR="006D47A9" w:rsidRDefault="006D47A9">
      <w:pPr>
        <w:pStyle w:val="a9"/>
      </w:pPr>
      <w:r>
        <w:rPr>
          <w:rFonts w:hint="eastAsia"/>
        </w:rPr>
        <w:t>第一节  信贷人员如何看待资产负债表</w:t>
      </w:r>
    </w:p>
    <w:p w:rsidR="006D47A9" w:rsidRDefault="006D47A9">
      <w:pPr>
        <w:spacing w:line="320" w:lineRule="exact"/>
        <w:ind w:firstLine="425"/>
        <w:rPr>
          <w:rFonts w:hint="eastAsia"/>
        </w:rPr>
      </w:pPr>
    </w:p>
    <w:p w:rsidR="006D47A9" w:rsidRDefault="006D47A9">
      <w:pPr>
        <w:pStyle w:val="ab"/>
        <w:spacing w:before="156" w:after="156"/>
      </w:pPr>
      <w:r>
        <w:rPr>
          <w:rFonts w:hint="eastAsia"/>
        </w:rPr>
        <w:t xml:space="preserve">    一、资产负债表的作用</w:t>
      </w:r>
    </w:p>
    <w:p w:rsidR="006D47A9" w:rsidRDefault="006D47A9">
      <w:pPr>
        <w:pStyle w:val="ac"/>
        <w:rPr>
          <w:rFonts w:hint="eastAsia"/>
        </w:rPr>
      </w:pPr>
      <w:r>
        <w:rPr>
          <w:rFonts w:hint="eastAsia"/>
        </w:rPr>
        <w:t xml:space="preserve">    资产负债表是反映企业某一特定日期资产、负债和所有者权益及其构成情况的会计报表。它是企业对日常会计工作中形成的大量数据进行整理浓缩后，按照一定的分类标准和顺序，根据资产、负债和所有者权益之间的相互关系编制而成的。它表明企业在某一特定日期所拥有或控制的经济资源，所承担的义务和所有者对净资产的要求权。</w:t>
      </w:r>
    </w:p>
    <w:p w:rsidR="006D47A9" w:rsidRDefault="006D47A9">
      <w:pPr>
        <w:pStyle w:val="ac"/>
        <w:rPr>
          <w:rFonts w:hint="eastAsia"/>
        </w:rPr>
      </w:pPr>
      <w:r>
        <w:rPr>
          <w:rFonts w:hint="eastAsia"/>
        </w:rPr>
        <w:t xml:space="preserve">    资产负债表能够提供资产、负债和所有者权益的全貌，因此它反映了企业在某一特定日期的财务状况。我国各行业会计制度规定资产负债表的格式一般采用“账户式”左右对称结构，左方为资产，右方为负债和所有者权益，根据“资产＝负债＋所有者权益”原理编制，规定应填列年初数和期末数，相当于两个特定日期的资产负债表，而年度报表则是一张两年期期末的比较资产负债表。表２—１是资产负债表的一般格式，表２－２是Ｈ电器股份有限公司1996年１２月３１日的资产负债表。</w:t>
      </w:r>
    </w:p>
    <w:p w:rsidR="006D47A9" w:rsidRDefault="006D47A9">
      <w:pPr>
        <w:pStyle w:val="ac"/>
        <w:rPr>
          <w:rFonts w:hint="eastAsia"/>
        </w:rPr>
      </w:pPr>
      <w:r>
        <w:rPr>
          <w:rFonts w:hint="eastAsia"/>
        </w:rPr>
        <w:t xml:space="preserve">    资产负债表提供了企业资产、负债和所有者权益的总括情况。通过资产负债表提供的资产总额，信贷人员可以了解企业拥有或控制的经济资源及其分布与构成，是分析企业生产经营能力的重要资料；资产负债表提供的企业负债总额及结构，可以了解企业将要用多少资产或劳务清偿债务，分析企业偿债的对象及先后次序的紧迫情况；资产负债表提供的所有者权益情况，可以了解投资者在企业资产中所占的份额，分析权益的结构。</w:t>
      </w:r>
    </w:p>
    <w:p w:rsidR="006D47A9" w:rsidRDefault="006D47A9">
      <w:pPr>
        <w:pStyle w:val="ac"/>
        <w:rPr>
          <w:rFonts w:hint="eastAsia"/>
        </w:rPr>
      </w:pPr>
      <w:r>
        <w:rPr>
          <w:rFonts w:hint="eastAsia"/>
        </w:rPr>
        <w:t xml:space="preserve">    通过资产负债表提供的期末数与年初数进行比较，信贷人员可以了解各项目数量上的变化情况及趋势，为分析企业生产经营状况提供依据。资产负债表还能提供进行财务分析的基本资料，了解企业的偿债能力。</w:t>
      </w:r>
    </w:p>
    <w:p w:rsidR="006D47A9" w:rsidRDefault="006D47A9">
      <w:pPr>
        <w:pStyle w:val="ab"/>
        <w:spacing w:before="156" w:after="156"/>
        <w:rPr>
          <w:rFonts w:hint="eastAsia"/>
        </w:rPr>
      </w:pPr>
      <w:r>
        <w:rPr>
          <w:rFonts w:hint="eastAsia"/>
        </w:rPr>
        <w:t xml:space="preserve">    二、资产负债表的局限性</w:t>
      </w:r>
    </w:p>
    <w:p w:rsidR="006D47A9" w:rsidRDefault="006D47A9">
      <w:pPr>
        <w:pStyle w:val="ac"/>
        <w:rPr>
          <w:rFonts w:hint="eastAsia"/>
        </w:rPr>
      </w:pPr>
      <w:r>
        <w:rPr>
          <w:rFonts w:hint="eastAsia"/>
        </w:rPr>
        <w:t xml:space="preserve">    资产负债表反映了企业某一特定日期的财务状况，为信贷分析提供基础资料，是信贷人员不可忽视的一张报表。但是它存在一定的局限性，信贷人员对此要有清醒的认识。</w:t>
      </w:r>
    </w:p>
    <w:p w:rsidR="006D47A9" w:rsidRDefault="006D47A9">
      <w:pPr>
        <w:pStyle w:val="ac"/>
        <w:rPr>
          <w:rFonts w:hint="eastAsia"/>
        </w:rPr>
      </w:pPr>
      <w:r>
        <w:rPr>
          <w:rFonts w:hint="eastAsia"/>
        </w:rPr>
        <w:lastRenderedPageBreak/>
        <w:t xml:space="preserve">    （一）资产负债表是静态报表。一般情况下，企业的生产经营活动是持续不断地、正常地进行，资金运动在企业中表现为每日每时地流入流出，会计报表是建立在会计期间假设基础上的，人为地将企业生产经营分割成会计期间，为了反映企业在某一时点上形成的资金存量，而设置了资产负债表，用以反映企业月末、季末、年末或某一时点全部资产负债和所有者权益的存量状况，因此它只是静态地反映了企业的财务状况。</w:t>
      </w:r>
    </w:p>
    <w:p w:rsidR="006D47A9" w:rsidRDefault="006D47A9">
      <w:pPr>
        <w:pStyle w:val="ac"/>
        <w:rPr>
          <w:rFonts w:hint="eastAsia"/>
        </w:rPr>
      </w:pPr>
      <w:r>
        <w:rPr>
          <w:rFonts w:hint="eastAsia"/>
        </w:rPr>
        <w:t xml:space="preserve">    （二）资产负债表是由三项会计要素构成的报表。我国《企业会计准则》把企业会计核算的对象划分为资产、负债、所有者权益、收入、费用、利润六项基本要素，其中资产、负债、所有者权益三个要素为一组，构成了资产负债表。资产、负债、所有者权益三项会计要素的具体内容决定了资产负债表的结构和项目，确定了它应当包括哪些项目，如何分类，尤其应引起信贷人员注意的是，这些项目是经过高度概括以后反映出来的，因而资产负债表所反映的信息量也是有限的，并不能满足使用者的全部信息需要，为了银行工作的特殊目的，还需要依据资产负债表所提供的信息为线索，从编制资产负债表的原始资料中寻求更多的信息或者要求编制者对资产负债表的重要项目提出补充注解式说明。</w:t>
      </w:r>
    </w:p>
    <w:p w:rsidR="006D47A9" w:rsidRDefault="006D47A9">
      <w:pPr>
        <w:pStyle w:val="ac"/>
        <w:rPr>
          <w:rFonts w:hint="eastAsia"/>
        </w:rPr>
      </w:pPr>
    </w:p>
    <w:p w:rsidR="006D47A9" w:rsidRDefault="006D47A9">
      <w:pPr>
        <w:spacing w:line="320" w:lineRule="exact"/>
        <w:rPr>
          <w:rFonts w:hint="eastAsia"/>
        </w:rPr>
      </w:pPr>
      <w:r>
        <w:br w:type="page"/>
      </w:r>
      <w:r>
        <w:rPr>
          <w:rFonts w:hint="eastAsia"/>
        </w:rPr>
        <w:lastRenderedPageBreak/>
        <w:t>表２—１</w:t>
      </w:r>
    </w:p>
    <w:p w:rsidR="006D47A9" w:rsidRDefault="006D47A9">
      <w:pPr>
        <w:spacing w:line="320" w:lineRule="exact"/>
        <w:jc w:val="center"/>
        <w:rPr>
          <w:rFonts w:ascii="黑体" w:eastAsia="黑体"/>
        </w:rPr>
      </w:pPr>
      <w:r>
        <w:rPr>
          <w:rFonts w:ascii="黑体" w:eastAsia="黑体" w:hint="eastAsia"/>
        </w:rPr>
        <w:fldChar w:fldCharType="begin"/>
      </w:r>
      <w:r>
        <w:rPr>
          <w:rFonts w:ascii="黑体" w:eastAsia="黑体" w:hint="eastAsia"/>
        </w:rPr>
        <w:instrText xml:space="preserve"> eq \o\ad(资产负债表,　　　　　　　　)</w:instrText>
      </w:r>
      <w:r>
        <w:rPr>
          <w:rFonts w:ascii="黑体" w:eastAsia="黑体" w:hint="eastAsia"/>
        </w:rPr>
        <w:fldChar w:fldCharType="end"/>
      </w:r>
    </w:p>
    <w:p w:rsidR="006D47A9" w:rsidRDefault="006D47A9">
      <w:pPr>
        <w:spacing w:line="320" w:lineRule="exact"/>
        <w:rPr>
          <w:rFonts w:hint="eastAsia"/>
        </w:rPr>
      </w:pPr>
      <w:r>
        <w:rPr>
          <w:rFonts w:hint="eastAsia"/>
        </w:rPr>
        <w:t>编制单位：</w:t>
      </w:r>
      <w:r>
        <w:tab/>
      </w:r>
      <w:r>
        <w:tab/>
        <w:t>______</w:t>
      </w:r>
      <w:r>
        <w:rPr>
          <w:rFonts w:hint="eastAsia"/>
        </w:rPr>
        <w:t>年</w:t>
      </w:r>
      <w:r>
        <w:t>___</w:t>
      </w:r>
      <w:r>
        <w:rPr>
          <w:rFonts w:hint="eastAsia"/>
        </w:rPr>
        <w:t>月</w:t>
      </w:r>
      <w:r>
        <w:t>___</w:t>
      </w:r>
      <w:r>
        <w:rPr>
          <w:rFonts w:hint="eastAsia"/>
        </w:rPr>
        <w:t>日</w:t>
      </w:r>
      <w:r>
        <w:t xml:space="preserve">             </w:t>
      </w:r>
      <w:r>
        <w:rPr>
          <w:rFonts w:hint="eastAsia"/>
        </w:rPr>
        <w:t>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3"/>
        <w:gridCol w:w="420"/>
        <w:gridCol w:w="289"/>
        <w:gridCol w:w="356"/>
        <w:gridCol w:w="1695"/>
        <w:gridCol w:w="515"/>
        <w:gridCol w:w="309"/>
        <w:gridCol w:w="309"/>
      </w:tblGrid>
      <w:tr w:rsidR="006D47A9">
        <w:trPr>
          <w:trHeight w:val="603"/>
        </w:trPr>
        <w:tc>
          <w:tcPr>
            <w:tcW w:w="2103" w:type="dxa"/>
            <w:tcBorders>
              <w:top w:val="single" w:sz="4" w:space="0" w:color="auto"/>
              <w:left w:val="nil"/>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资</w:t>
            </w:r>
            <w:r>
              <w:rPr>
                <w:w w:val="90"/>
                <w:szCs w:val="21"/>
              </w:rPr>
              <w:t xml:space="preserve">    </w:t>
            </w:r>
            <w:r>
              <w:rPr>
                <w:rFonts w:hint="eastAsia"/>
                <w:w w:val="90"/>
                <w:szCs w:val="21"/>
              </w:rPr>
              <w:t>产</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行</w:t>
            </w:r>
          </w:p>
          <w:p w:rsidR="006D47A9" w:rsidRDefault="006D47A9">
            <w:pPr>
              <w:jc w:val="center"/>
              <w:rPr>
                <w:w w:val="90"/>
                <w:szCs w:val="21"/>
              </w:rPr>
            </w:pPr>
            <w:r>
              <w:rPr>
                <w:rFonts w:hint="eastAsia"/>
                <w:w w:val="90"/>
                <w:szCs w:val="21"/>
              </w:rPr>
              <w:t>次</w:t>
            </w:r>
          </w:p>
        </w:tc>
        <w:tc>
          <w:tcPr>
            <w:tcW w:w="289"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年初数</w:t>
            </w:r>
          </w:p>
        </w:tc>
        <w:tc>
          <w:tcPr>
            <w:tcW w:w="356"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期末数</w:t>
            </w:r>
          </w:p>
        </w:tc>
        <w:tc>
          <w:tcPr>
            <w:tcW w:w="1695"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负债及所有者权益</w:t>
            </w:r>
          </w:p>
        </w:tc>
        <w:tc>
          <w:tcPr>
            <w:tcW w:w="515"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行</w:t>
            </w:r>
          </w:p>
          <w:p w:rsidR="006D47A9" w:rsidRDefault="006D47A9">
            <w:pPr>
              <w:jc w:val="center"/>
              <w:rPr>
                <w:w w:val="90"/>
                <w:szCs w:val="21"/>
              </w:rPr>
            </w:pPr>
            <w:r>
              <w:rPr>
                <w:rFonts w:hint="eastAsia"/>
                <w:w w:val="90"/>
                <w:szCs w:val="21"/>
              </w:rPr>
              <w:t>次</w:t>
            </w:r>
          </w:p>
        </w:tc>
        <w:tc>
          <w:tcPr>
            <w:tcW w:w="309"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Cs w:val="21"/>
              </w:rPr>
            </w:pPr>
            <w:r>
              <w:rPr>
                <w:rFonts w:hint="eastAsia"/>
                <w:w w:val="90"/>
                <w:szCs w:val="21"/>
              </w:rPr>
              <w:t>年初数</w:t>
            </w:r>
          </w:p>
        </w:tc>
        <w:tc>
          <w:tcPr>
            <w:tcW w:w="309" w:type="dxa"/>
            <w:tcBorders>
              <w:top w:val="single" w:sz="4" w:space="0" w:color="auto"/>
              <w:left w:val="single" w:sz="4" w:space="0" w:color="auto"/>
              <w:bottom w:val="single" w:sz="4" w:space="0" w:color="auto"/>
              <w:right w:val="nil"/>
            </w:tcBorders>
            <w:vAlign w:val="center"/>
          </w:tcPr>
          <w:p w:rsidR="006D47A9" w:rsidRDefault="006D47A9">
            <w:pPr>
              <w:jc w:val="center"/>
              <w:rPr>
                <w:w w:val="90"/>
                <w:szCs w:val="21"/>
              </w:rPr>
            </w:pPr>
            <w:r>
              <w:rPr>
                <w:rFonts w:hint="eastAsia"/>
                <w:w w:val="90"/>
                <w:szCs w:val="21"/>
              </w:rPr>
              <w:t>期末数</w:t>
            </w:r>
          </w:p>
        </w:tc>
      </w:tr>
      <w:tr w:rsidR="006D47A9">
        <w:trPr>
          <w:trHeight w:val="5893"/>
        </w:trPr>
        <w:tc>
          <w:tcPr>
            <w:tcW w:w="2103" w:type="dxa"/>
            <w:tcBorders>
              <w:top w:val="single" w:sz="4" w:space="0" w:color="auto"/>
              <w:left w:val="nil"/>
              <w:bottom w:val="single" w:sz="4" w:space="0" w:color="auto"/>
              <w:right w:val="single" w:sz="4" w:space="0" w:color="auto"/>
            </w:tcBorders>
          </w:tcPr>
          <w:p w:rsidR="006D47A9" w:rsidRDefault="006D47A9">
            <w:pPr>
              <w:spacing w:line="180" w:lineRule="exact"/>
              <w:rPr>
                <w:w w:val="90"/>
                <w:szCs w:val="21"/>
              </w:rPr>
            </w:pPr>
            <w:r>
              <w:rPr>
                <w:rFonts w:hint="eastAsia"/>
                <w:w w:val="90"/>
                <w:szCs w:val="21"/>
              </w:rPr>
              <w:t>流动资产：</w:t>
            </w:r>
            <w:r>
              <w:rPr>
                <w:w w:val="90"/>
                <w:szCs w:val="21"/>
              </w:rPr>
              <w:t xml:space="preserve"> </w:t>
            </w:r>
          </w:p>
          <w:p w:rsidR="006D47A9" w:rsidRDefault="006D47A9">
            <w:pPr>
              <w:spacing w:line="180" w:lineRule="exact"/>
              <w:ind w:firstLine="105"/>
              <w:rPr>
                <w:w w:val="90"/>
                <w:szCs w:val="21"/>
              </w:rPr>
            </w:pPr>
            <w:r>
              <w:rPr>
                <w:rFonts w:hint="eastAsia"/>
                <w:w w:val="90"/>
                <w:szCs w:val="21"/>
              </w:rPr>
              <w:t>货币资金</w:t>
            </w:r>
          </w:p>
          <w:p w:rsidR="006D47A9" w:rsidRDefault="006D47A9">
            <w:pPr>
              <w:spacing w:line="180" w:lineRule="exact"/>
              <w:ind w:firstLine="105"/>
              <w:rPr>
                <w:w w:val="90"/>
                <w:szCs w:val="21"/>
              </w:rPr>
            </w:pPr>
            <w:r>
              <w:rPr>
                <w:rFonts w:hint="eastAsia"/>
                <w:w w:val="90"/>
                <w:szCs w:val="21"/>
              </w:rPr>
              <w:t>短期投资</w:t>
            </w:r>
          </w:p>
          <w:p w:rsidR="006D47A9" w:rsidRDefault="006D47A9">
            <w:pPr>
              <w:spacing w:line="180" w:lineRule="exact"/>
              <w:ind w:firstLine="105"/>
              <w:rPr>
                <w:w w:val="90"/>
                <w:szCs w:val="21"/>
              </w:rPr>
            </w:pPr>
            <w:r>
              <w:rPr>
                <w:rFonts w:hint="eastAsia"/>
                <w:w w:val="90"/>
                <w:szCs w:val="21"/>
              </w:rPr>
              <w:t>应收票据</w:t>
            </w:r>
          </w:p>
          <w:p w:rsidR="006D47A9" w:rsidRDefault="006D47A9">
            <w:pPr>
              <w:spacing w:line="180" w:lineRule="exact"/>
              <w:ind w:firstLine="105"/>
              <w:rPr>
                <w:w w:val="90"/>
                <w:szCs w:val="21"/>
              </w:rPr>
            </w:pPr>
            <w:r>
              <w:rPr>
                <w:rFonts w:hint="eastAsia"/>
                <w:w w:val="90"/>
                <w:szCs w:val="21"/>
              </w:rPr>
              <w:t>应收账款</w:t>
            </w:r>
          </w:p>
          <w:p w:rsidR="006D47A9" w:rsidRDefault="006D47A9">
            <w:pPr>
              <w:spacing w:line="180" w:lineRule="exact"/>
              <w:ind w:firstLine="210"/>
              <w:rPr>
                <w:w w:val="90"/>
                <w:szCs w:val="21"/>
              </w:rPr>
            </w:pPr>
            <w:r>
              <w:rPr>
                <w:rFonts w:hint="eastAsia"/>
                <w:w w:val="90"/>
                <w:szCs w:val="21"/>
              </w:rPr>
              <w:t>减：坏账准备</w:t>
            </w:r>
          </w:p>
          <w:p w:rsidR="006D47A9" w:rsidRDefault="006D47A9">
            <w:pPr>
              <w:spacing w:line="180" w:lineRule="exact"/>
              <w:ind w:firstLine="105"/>
              <w:rPr>
                <w:w w:val="90"/>
                <w:szCs w:val="21"/>
              </w:rPr>
            </w:pPr>
            <w:r>
              <w:rPr>
                <w:rFonts w:hint="eastAsia"/>
                <w:w w:val="90"/>
                <w:szCs w:val="21"/>
              </w:rPr>
              <w:t>应收账款净额</w:t>
            </w:r>
          </w:p>
          <w:p w:rsidR="006D47A9" w:rsidRDefault="006D47A9">
            <w:pPr>
              <w:spacing w:line="180" w:lineRule="exact"/>
              <w:ind w:firstLine="105"/>
              <w:rPr>
                <w:w w:val="90"/>
                <w:szCs w:val="21"/>
              </w:rPr>
            </w:pPr>
            <w:r>
              <w:rPr>
                <w:rFonts w:hint="eastAsia"/>
                <w:w w:val="90"/>
                <w:szCs w:val="21"/>
              </w:rPr>
              <w:t>预付账款</w:t>
            </w:r>
          </w:p>
          <w:p w:rsidR="006D47A9" w:rsidRDefault="006D47A9">
            <w:pPr>
              <w:spacing w:line="180" w:lineRule="exact"/>
              <w:ind w:firstLine="105"/>
              <w:rPr>
                <w:w w:val="90"/>
                <w:szCs w:val="21"/>
              </w:rPr>
            </w:pPr>
            <w:r>
              <w:rPr>
                <w:rFonts w:hint="eastAsia"/>
                <w:w w:val="90"/>
                <w:szCs w:val="21"/>
              </w:rPr>
              <w:t>应收补贴款</w:t>
            </w:r>
          </w:p>
          <w:p w:rsidR="006D47A9" w:rsidRDefault="006D47A9">
            <w:pPr>
              <w:spacing w:line="180" w:lineRule="exact"/>
              <w:ind w:firstLine="105"/>
              <w:rPr>
                <w:w w:val="90"/>
                <w:szCs w:val="21"/>
              </w:rPr>
            </w:pPr>
            <w:r>
              <w:rPr>
                <w:rFonts w:hint="eastAsia"/>
                <w:w w:val="90"/>
                <w:szCs w:val="21"/>
              </w:rPr>
              <w:t>其他应收款</w:t>
            </w:r>
          </w:p>
          <w:p w:rsidR="006D47A9" w:rsidRDefault="006D47A9">
            <w:pPr>
              <w:spacing w:line="180" w:lineRule="exact"/>
              <w:ind w:firstLine="105"/>
              <w:rPr>
                <w:w w:val="90"/>
                <w:szCs w:val="21"/>
              </w:rPr>
            </w:pPr>
            <w:r>
              <w:rPr>
                <w:rFonts w:hint="eastAsia"/>
                <w:w w:val="90"/>
                <w:szCs w:val="21"/>
              </w:rPr>
              <w:t>存货</w:t>
            </w:r>
          </w:p>
          <w:p w:rsidR="006D47A9" w:rsidRDefault="006D47A9">
            <w:pPr>
              <w:spacing w:line="180" w:lineRule="exact"/>
              <w:ind w:firstLine="105"/>
              <w:rPr>
                <w:w w:val="90"/>
                <w:szCs w:val="21"/>
              </w:rPr>
            </w:pPr>
            <w:r>
              <w:rPr>
                <w:rFonts w:hint="eastAsia"/>
                <w:w w:val="90"/>
                <w:szCs w:val="21"/>
              </w:rPr>
              <w:t>待摊费用</w:t>
            </w:r>
          </w:p>
          <w:p w:rsidR="006D47A9" w:rsidRDefault="006D47A9">
            <w:pPr>
              <w:spacing w:line="180" w:lineRule="exact"/>
              <w:ind w:firstLine="105"/>
              <w:rPr>
                <w:w w:val="90"/>
                <w:szCs w:val="21"/>
              </w:rPr>
            </w:pPr>
            <w:r>
              <w:rPr>
                <w:rFonts w:hint="eastAsia"/>
                <w:w w:val="90"/>
                <w:szCs w:val="21"/>
              </w:rPr>
              <w:t>待处理流动资产净损失</w:t>
            </w:r>
          </w:p>
          <w:p w:rsidR="006D47A9" w:rsidRDefault="006D47A9">
            <w:pPr>
              <w:spacing w:line="180" w:lineRule="exact"/>
              <w:ind w:firstLine="105"/>
              <w:rPr>
                <w:w w:val="90"/>
                <w:szCs w:val="21"/>
              </w:rPr>
            </w:pPr>
            <w:r>
              <w:rPr>
                <w:rFonts w:hint="eastAsia"/>
                <w:w w:val="90"/>
                <w:szCs w:val="21"/>
              </w:rPr>
              <w:t>一年内到期的长期债券投资</w:t>
            </w:r>
          </w:p>
          <w:p w:rsidR="006D47A9" w:rsidRDefault="006D47A9">
            <w:pPr>
              <w:spacing w:line="180" w:lineRule="exact"/>
              <w:ind w:firstLine="105"/>
              <w:rPr>
                <w:w w:val="90"/>
                <w:szCs w:val="21"/>
              </w:rPr>
            </w:pPr>
            <w:r>
              <w:rPr>
                <w:rFonts w:hint="eastAsia"/>
                <w:w w:val="90"/>
                <w:szCs w:val="21"/>
              </w:rPr>
              <w:t>其他流动资产</w:t>
            </w:r>
          </w:p>
          <w:p w:rsidR="006D47A9" w:rsidRDefault="006D47A9">
            <w:pPr>
              <w:spacing w:line="180" w:lineRule="exact"/>
              <w:ind w:firstLine="210"/>
              <w:rPr>
                <w:w w:val="90"/>
                <w:szCs w:val="21"/>
              </w:rPr>
            </w:pPr>
            <w:r>
              <w:rPr>
                <w:rFonts w:hint="eastAsia"/>
                <w:w w:val="90"/>
                <w:szCs w:val="21"/>
              </w:rPr>
              <w:t>流动资产合计</w:t>
            </w:r>
          </w:p>
          <w:p w:rsidR="006D47A9" w:rsidRDefault="006D47A9">
            <w:pPr>
              <w:spacing w:line="180" w:lineRule="exact"/>
              <w:rPr>
                <w:w w:val="90"/>
                <w:szCs w:val="21"/>
              </w:rPr>
            </w:pPr>
            <w:r>
              <w:rPr>
                <w:rFonts w:hint="eastAsia"/>
                <w:w w:val="90"/>
                <w:szCs w:val="21"/>
              </w:rPr>
              <w:t>长期投资</w:t>
            </w:r>
          </w:p>
          <w:p w:rsidR="006D47A9" w:rsidRDefault="006D47A9">
            <w:pPr>
              <w:spacing w:line="180" w:lineRule="exact"/>
              <w:ind w:firstLine="105"/>
              <w:rPr>
                <w:w w:val="90"/>
                <w:szCs w:val="21"/>
              </w:rPr>
            </w:pPr>
            <w:r>
              <w:rPr>
                <w:rFonts w:hint="eastAsia"/>
                <w:w w:val="90"/>
                <w:szCs w:val="21"/>
              </w:rPr>
              <w:t>长期投资</w:t>
            </w:r>
          </w:p>
          <w:p w:rsidR="006D47A9" w:rsidRDefault="006D47A9">
            <w:pPr>
              <w:spacing w:line="180" w:lineRule="exact"/>
              <w:rPr>
                <w:w w:val="90"/>
                <w:szCs w:val="21"/>
              </w:rPr>
            </w:pPr>
            <w:r>
              <w:rPr>
                <w:rFonts w:hint="eastAsia"/>
                <w:w w:val="90"/>
                <w:szCs w:val="21"/>
              </w:rPr>
              <w:t>固定资产</w:t>
            </w:r>
          </w:p>
          <w:p w:rsidR="006D47A9" w:rsidRDefault="006D47A9">
            <w:pPr>
              <w:spacing w:line="180" w:lineRule="exact"/>
              <w:ind w:firstLine="105"/>
              <w:rPr>
                <w:w w:val="90"/>
                <w:szCs w:val="21"/>
              </w:rPr>
            </w:pPr>
            <w:r>
              <w:rPr>
                <w:rFonts w:hint="eastAsia"/>
                <w:w w:val="90"/>
                <w:szCs w:val="21"/>
              </w:rPr>
              <w:t>固定资产原价</w:t>
            </w:r>
          </w:p>
          <w:p w:rsidR="006D47A9" w:rsidRDefault="006D47A9">
            <w:pPr>
              <w:spacing w:line="180" w:lineRule="exact"/>
              <w:ind w:firstLine="210"/>
              <w:rPr>
                <w:w w:val="90"/>
                <w:szCs w:val="21"/>
              </w:rPr>
            </w:pPr>
            <w:r>
              <w:rPr>
                <w:rFonts w:hint="eastAsia"/>
                <w:w w:val="90"/>
                <w:szCs w:val="21"/>
              </w:rPr>
              <w:t>减：累计折旧</w:t>
            </w:r>
          </w:p>
          <w:p w:rsidR="006D47A9" w:rsidRDefault="006D47A9">
            <w:pPr>
              <w:spacing w:line="180" w:lineRule="exact"/>
              <w:ind w:firstLine="105"/>
              <w:rPr>
                <w:w w:val="90"/>
                <w:szCs w:val="21"/>
              </w:rPr>
            </w:pPr>
            <w:r>
              <w:rPr>
                <w:rFonts w:hint="eastAsia"/>
                <w:w w:val="90"/>
                <w:szCs w:val="21"/>
              </w:rPr>
              <w:t>固定资产净值</w:t>
            </w:r>
          </w:p>
          <w:p w:rsidR="006D47A9" w:rsidRDefault="006D47A9">
            <w:pPr>
              <w:spacing w:line="180" w:lineRule="exact"/>
              <w:ind w:firstLine="105"/>
              <w:rPr>
                <w:w w:val="90"/>
                <w:szCs w:val="21"/>
              </w:rPr>
            </w:pPr>
            <w:r>
              <w:rPr>
                <w:rFonts w:hint="eastAsia"/>
                <w:w w:val="90"/>
                <w:szCs w:val="21"/>
              </w:rPr>
              <w:t>固定资产清理</w:t>
            </w:r>
          </w:p>
          <w:p w:rsidR="006D47A9" w:rsidRDefault="006D47A9">
            <w:pPr>
              <w:spacing w:line="180" w:lineRule="exact"/>
              <w:ind w:firstLine="105"/>
              <w:rPr>
                <w:w w:val="90"/>
                <w:szCs w:val="21"/>
              </w:rPr>
            </w:pPr>
            <w:r>
              <w:rPr>
                <w:rFonts w:hint="eastAsia"/>
                <w:w w:val="90"/>
                <w:szCs w:val="21"/>
              </w:rPr>
              <w:t>在建工程</w:t>
            </w:r>
          </w:p>
          <w:p w:rsidR="006D47A9" w:rsidRDefault="006D47A9">
            <w:pPr>
              <w:spacing w:line="180" w:lineRule="exact"/>
              <w:ind w:firstLine="105"/>
              <w:rPr>
                <w:w w:val="90"/>
                <w:szCs w:val="21"/>
              </w:rPr>
            </w:pPr>
            <w:r>
              <w:rPr>
                <w:rFonts w:hint="eastAsia"/>
                <w:w w:val="90"/>
                <w:szCs w:val="21"/>
              </w:rPr>
              <w:t>待处理固定资产净损失</w:t>
            </w:r>
          </w:p>
          <w:p w:rsidR="006D47A9" w:rsidRDefault="006D47A9">
            <w:pPr>
              <w:spacing w:line="180" w:lineRule="exact"/>
              <w:rPr>
                <w:w w:val="90"/>
                <w:szCs w:val="21"/>
              </w:rPr>
            </w:pPr>
            <w:r>
              <w:rPr>
                <w:w w:val="90"/>
                <w:szCs w:val="21"/>
              </w:rPr>
              <w:t xml:space="preserve">   </w:t>
            </w:r>
            <w:r>
              <w:rPr>
                <w:rFonts w:hint="eastAsia"/>
                <w:w w:val="90"/>
                <w:szCs w:val="21"/>
              </w:rPr>
              <w:t>固定资产合计</w:t>
            </w:r>
          </w:p>
          <w:p w:rsidR="006D47A9" w:rsidRDefault="006D47A9">
            <w:pPr>
              <w:spacing w:line="180" w:lineRule="exact"/>
              <w:rPr>
                <w:w w:val="90"/>
                <w:szCs w:val="21"/>
              </w:rPr>
            </w:pPr>
            <w:r>
              <w:rPr>
                <w:rFonts w:hint="eastAsia"/>
                <w:w w:val="90"/>
                <w:szCs w:val="21"/>
              </w:rPr>
              <w:t>无形资产及递延资产：</w:t>
            </w:r>
          </w:p>
          <w:p w:rsidR="006D47A9" w:rsidRDefault="006D47A9">
            <w:pPr>
              <w:spacing w:line="180" w:lineRule="exact"/>
              <w:ind w:firstLine="105"/>
              <w:rPr>
                <w:w w:val="90"/>
                <w:szCs w:val="21"/>
              </w:rPr>
            </w:pPr>
            <w:r>
              <w:rPr>
                <w:rFonts w:hint="eastAsia"/>
                <w:w w:val="90"/>
                <w:szCs w:val="21"/>
              </w:rPr>
              <w:t>无形资产</w:t>
            </w:r>
          </w:p>
          <w:p w:rsidR="006D47A9" w:rsidRDefault="006D47A9">
            <w:pPr>
              <w:spacing w:line="180" w:lineRule="exact"/>
              <w:ind w:firstLine="105"/>
              <w:rPr>
                <w:w w:val="90"/>
                <w:szCs w:val="21"/>
              </w:rPr>
            </w:pPr>
            <w:r>
              <w:rPr>
                <w:rFonts w:hint="eastAsia"/>
                <w:w w:val="90"/>
                <w:szCs w:val="21"/>
              </w:rPr>
              <w:t>递延资产</w:t>
            </w:r>
          </w:p>
          <w:p w:rsidR="006D47A9" w:rsidRDefault="006D47A9">
            <w:pPr>
              <w:spacing w:line="180" w:lineRule="exact"/>
              <w:rPr>
                <w:w w:val="90"/>
                <w:szCs w:val="21"/>
              </w:rPr>
            </w:pPr>
          </w:p>
          <w:p w:rsidR="006D47A9" w:rsidRDefault="006D47A9">
            <w:pPr>
              <w:spacing w:line="180" w:lineRule="exact"/>
              <w:ind w:firstLine="210"/>
              <w:rPr>
                <w:w w:val="90"/>
                <w:szCs w:val="21"/>
              </w:rPr>
            </w:pPr>
            <w:r>
              <w:rPr>
                <w:rFonts w:hint="eastAsia"/>
                <w:w w:val="90"/>
                <w:szCs w:val="21"/>
              </w:rPr>
              <w:t>无形资产及递延资产合计</w:t>
            </w:r>
          </w:p>
          <w:p w:rsidR="006D47A9" w:rsidRDefault="006D47A9">
            <w:pPr>
              <w:spacing w:line="180" w:lineRule="exact"/>
              <w:ind w:firstLine="105"/>
              <w:rPr>
                <w:w w:val="90"/>
                <w:szCs w:val="21"/>
              </w:rPr>
            </w:pPr>
            <w:r>
              <w:rPr>
                <w:rFonts w:hint="eastAsia"/>
                <w:w w:val="90"/>
                <w:szCs w:val="21"/>
              </w:rPr>
              <w:t>其他长期资产：</w:t>
            </w:r>
          </w:p>
          <w:p w:rsidR="006D47A9" w:rsidRDefault="006D47A9">
            <w:pPr>
              <w:spacing w:line="180" w:lineRule="exact"/>
              <w:ind w:firstLine="210"/>
              <w:rPr>
                <w:w w:val="90"/>
                <w:szCs w:val="21"/>
              </w:rPr>
            </w:pPr>
            <w:r>
              <w:rPr>
                <w:rFonts w:hint="eastAsia"/>
                <w:w w:val="90"/>
                <w:szCs w:val="21"/>
              </w:rPr>
              <w:t>其他长期资产</w:t>
            </w:r>
          </w:p>
          <w:p w:rsidR="006D47A9" w:rsidRDefault="006D47A9">
            <w:pPr>
              <w:spacing w:line="180" w:lineRule="exact"/>
              <w:ind w:firstLine="105"/>
              <w:rPr>
                <w:w w:val="90"/>
                <w:szCs w:val="21"/>
              </w:rPr>
            </w:pPr>
            <w:r>
              <w:rPr>
                <w:rFonts w:hint="eastAsia"/>
                <w:w w:val="90"/>
                <w:szCs w:val="21"/>
              </w:rPr>
              <w:t>递延税项：</w:t>
            </w:r>
          </w:p>
          <w:p w:rsidR="006D47A9" w:rsidRDefault="006D47A9">
            <w:pPr>
              <w:spacing w:line="180" w:lineRule="exact"/>
              <w:ind w:firstLine="210"/>
              <w:rPr>
                <w:w w:val="90"/>
                <w:szCs w:val="21"/>
              </w:rPr>
            </w:pPr>
            <w:r>
              <w:rPr>
                <w:rFonts w:hint="eastAsia"/>
                <w:w w:val="90"/>
                <w:szCs w:val="21"/>
              </w:rPr>
              <w:t>递逢税款借项</w:t>
            </w:r>
          </w:p>
          <w:p w:rsidR="006D47A9" w:rsidRDefault="006D47A9">
            <w:pPr>
              <w:spacing w:line="180" w:lineRule="exact"/>
              <w:ind w:firstLine="210"/>
              <w:rPr>
                <w:w w:val="90"/>
                <w:szCs w:val="21"/>
              </w:rPr>
            </w:pPr>
            <w:r>
              <w:rPr>
                <w:w w:val="90"/>
                <w:szCs w:val="21"/>
              </w:rPr>
              <w:t xml:space="preserve">  </w:t>
            </w:r>
            <w:r>
              <w:rPr>
                <w:rFonts w:hint="eastAsia"/>
                <w:w w:val="90"/>
                <w:szCs w:val="21"/>
              </w:rPr>
              <w:t>资产合计</w:t>
            </w:r>
          </w:p>
        </w:tc>
        <w:tc>
          <w:tcPr>
            <w:tcW w:w="420" w:type="dxa"/>
            <w:tcBorders>
              <w:top w:val="single" w:sz="4" w:space="0" w:color="auto"/>
              <w:left w:val="single" w:sz="4" w:space="0" w:color="auto"/>
              <w:bottom w:val="single" w:sz="4" w:space="0" w:color="auto"/>
              <w:right w:val="single" w:sz="4" w:space="0" w:color="auto"/>
            </w:tcBorders>
          </w:tcPr>
          <w:p w:rsidR="006D47A9" w:rsidRDefault="006D47A9">
            <w:pPr>
              <w:spacing w:line="180" w:lineRule="exact"/>
              <w:rPr>
                <w:w w:val="90"/>
                <w:szCs w:val="21"/>
              </w:rPr>
            </w:pPr>
          </w:p>
          <w:p w:rsidR="006D47A9" w:rsidRDefault="006D47A9">
            <w:pPr>
              <w:spacing w:line="180" w:lineRule="exact"/>
              <w:rPr>
                <w:w w:val="90"/>
                <w:szCs w:val="21"/>
              </w:rPr>
            </w:pPr>
            <w:r>
              <w:rPr>
                <w:w w:val="90"/>
                <w:szCs w:val="21"/>
              </w:rPr>
              <w:t>1</w:t>
            </w:r>
          </w:p>
          <w:p w:rsidR="006D47A9" w:rsidRDefault="006D47A9">
            <w:pPr>
              <w:spacing w:line="180" w:lineRule="exact"/>
              <w:rPr>
                <w:w w:val="90"/>
                <w:szCs w:val="21"/>
              </w:rPr>
            </w:pPr>
            <w:r>
              <w:rPr>
                <w:w w:val="90"/>
                <w:szCs w:val="21"/>
              </w:rPr>
              <w:t>2</w:t>
            </w:r>
          </w:p>
          <w:p w:rsidR="006D47A9" w:rsidRDefault="006D47A9">
            <w:pPr>
              <w:spacing w:line="180" w:lineRule="exact"/>
              <w:rPr>
                <w:w w:val="90"/>
                <w:szCs w:val="21"/>
              </w:rPr>
            </w:pPr>
            <w:r>
              <w:rPr>
                <w:w w:val="90"/>
                <w:szCs w:val="21"/>
              </w:rPr>
              <w:t>3</w:t>
            </w:r>
          </w:p>
          <w:p w:rsidR="006D47A9" w:rsidRDefault="006D47A9">
            <w:pPr>
              <w:spacing w:line="180" w:lineRule="exact"/>
              <w:rPr>
                <w:w w:val="90"/>
                <w:szCs w:val="21"/>
              </w:rPr>
            </w:pPr>
            <w:r>
              <w:rPr>
                <w:w w:val="90"/>
                <w:szCs w:val="21"/>
              </w:rPr>
              <w:t>4</w:t>
            </w:r>
          </w:p>
          <w:p w:rsidR="006D47A9" w:rsidRDefault="006D47A9">
            <w:pPr>
              <w:spacing w:line="180" w:lineRule="exact"/>
              <w:rPr>
                <w:w w:val="90"/>
                <w:szCs w:val="21"/>
              </w:rPr>
            </w:pPr>
            <w:r>
              <w:rPr>
                <w:w w:val="90"/>
                <w:szCs w:val="21"/>
              </w:rPr>
              <w:t>5</w:t>
            </w:r>
          </w:p>
          <w:p w:rsidR="006D47A9" w:rsidRDefault="006D47A9">
            <w:pPr>
              <w:spacing w:line="180" w:lineRule="exact"/>
              <w:rPr>
                <w:w w:val="90"/>
                <w:szCs w:val="21"/>
              </w:rPr>
            </w:pPr>
            <w:r>
              <w:rPr>
                <w:w w:val="90"/>
                <w:szCs w:val="21"/>
              </w:rPr>
              <w:t>6</w:t>
            </w:r>
          </w:p>
          <w:p w:rsidR="006D47A9" w:rsidRDefault="006D47A9">
            <w:pPr>
              <w:spacing w:line="180" w:lineRule="exact"/>
              <w:rPr>
                <w:w w:val="90"/>
                <w:szCs w:val="21"/>
              </w:rPr>
            </w:pPr>
            <w:r>
              <w:rPr>
                <w:w w:val="90"/>
                <w:szCs w:val="21"/>
              </w:rPr>
              <w:t>7</w:t>
            </w:r>
          </w:p>
          <w:p w:rsidR="006D47A9" w:rsidRDefault="006D47A9">
            <w:pPr>
              <w:spacing w:line="180" w:lineRule="exact"/>
              <w:rPr>
                <w:w w:val="90"/>
                <w:szCs w:val="21"/>
              </w:rPr>
            </w:pPr>
            <w:r>
              <w:rPr>
                <w:w w:val="90"/>
                <w:szCs w:val="21"/>
              </w:rPr>
              <w:t>8</w:t>
            </w:r>
          </w:p>
          <w:p w:rsidR="006D47A9" w:rsidRDefault="006D47A9">
            <w:pPr>
              <w:spacing w:line="180" w:lineRule="exact"/>
              <w:rPr>
                <w:w w:val="90"/>
                <w:szCs w:val="21"/>
              </w:rPr>
            </w:pPr>
            <w:r>
              <w:rPr>
                <w:w w:val="90"/>
                <w:szCs w:val="21"/>
              </w:rPr>
              <w:t>9</w:t>
            </w:r>
          </w:p>
          <w:p w:rsidR="006D47A9" w:rsidRDefault="006D47A9">
            <w:pPr>
              <w:spacing w:line="180" w:lineRule="exact"/>
              <w:rPr>
                <w:w w:val="90"/>
                <w:szCs w:val="21"/>
              </w:rPr>
            </w:pPr>
            <w:r>
              <w:rPr>
                <w:w w:val="90"/>
                <w:szCs w:val="21"/>
              </w:rPr>
              <w:t>10</w:t>
            </w:r>
          </w:p>
          <w:p w:rsidR="006D47A9" w:rsidRDefault="006D47A9">
            <w:pPr>
              <w:spacing w:line="180" w:lineRule="exact"/>
              <w:rPr>
                <w:w w:val="90"/>
                <w:szCs w:val="21"/>
              </w:rPr>
            </w:pPr>
            <w:r>
              <w:rPr>
                <w:w w:val="90"/>
                <w:szCs w:val="21"/>
              </w:rPr>
              <w:t>11</w:t>
            </w:r>
          </w:p>
          <w:p w:rsidR="006D47A9" w:rsidRDefault="006D47A9">
            <w:pPr>
              <w:spacing w:line="180" w:lineRule="exact"/>
              <w:rPr>
                <w:w w:val="90"/>
                <w:szCs w:val="21"/>
              </w:rPr>
            </w:pPr>
            <w:r>
              <w:rPr>
                <w:w w:val="90"/>
                <w:szCs w:val="21"/>
              </w:rPr>
              <w:t>12</w:t>
            </w:r>
          </w:p>
          <w:p w:rsidR="006D47A9" w:rsidRDefault="006D47A9">
            <w:pPr>
              <w:spacing w:line="180" w:lineRule="exact"/>
              <w:rPr>
                <w:w w:val="90"/>
                <w:szCs w:val="21"/>
              </w:rPr>
            </w:pPr>
            <w:r>
              <w:rPr>
                <w:w w:val="90"/>
                <w:szCs w:val="21"/>
              </w:rPr>
              <w:t>13</w:t>
            </w:r>
          </w:p>
          <w:p w:rsidR="006D47A9" w:rsidRDefault="006D47A9">
            <w:pPr>
              <w:spacing w:line="180" w:lineRule="exact"/>
              <w:rPr>
                <w:w w:val="90"/>
                <w:szCs w:val="21"/>
              </w:rPr>
            </w:pPr>
            <w:r>
              <w:rPr>
                <w:w w:val="90"/>
                <w:szCs w:val="21"/>
              </w:rPr>
              <w:t>14</w:t>
            </w:r>
          </w:p>
          <w:p w:rsidR="006D47A9" w:rsidRDefault="006D47A9">
            <w:pPr>
              <w:spacing w:line="180" w:lineRule="exact"/>
              <w:rPr>
                <w:w w:val="90"/>
                <w:szCs w:val="21"/>
              </w:rPr>
            </w:pPr>
            <w:r>
              <w:rPr>
                <w:w w:val="90"/>
                <w:szCs w:val="21"/>
              </w:rPr>
              <w:t>20</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21</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24</w:t>
            </w:r>
          </w:p>
          <w:p w:rsidR="006D47A9" w:rsidRDefault="006D47A9">
            <w:pPr>
              <w:spacing w:line="180" w:lineRule="exact"/>
              <w:rPr>
                <w:w w:val="90"/>
                <w:szCs w:val="21"/>
              </w:rPr>
            </w:pPr>
            <w:r>
              <w:rPr>
                <w:w w:val="90"/>
                <w:szCs w:val="21"/>
              </w:rPr>
              <w:t>25</w:t>
            </w:r>
          </w:p>
          <w:p w:rsidR="006D47A9" w:rsidRDefault="006D47A9">
            <w:pPr>
              <w:spacing w:line="180" w:lineRule="exact"/>
              <w:rPr>
                <w:w w:val="90"/>
                <w:szCs w:val="21"/>
              </w:rPr>
            </w:pPr>
            <w:r>
              <w:rPr>
                <w:w w:val="90"/>
                <w:szCs w:val="21"/>
              </w:rPr>
              <w:t>26</w:t>
            </w:r>
          </w:p>
          <w:p w:rsidR="006D47A9" w:rsidRDefault="006D47A9">
            <w:pPr>
              <w:spacing w:line="180" w:lineRule="exact"/>
              <w:rPr>
                <w:w w:val="90"/>
                <w:szCs w:val="21"/>
              </w:rPr>
            </w:pPr>
            <w:r>
              <w:rPr>
                <w:w w:val="90"/>
                <w:szCs w:val="21"/>
              </w:rPr>
              <w:t>27</w:t>
            </w:r>
          </w:p>
          <w:p w:rsidR="006D47A9" w:rsidRDefault="006D47A9">
            <w:pPr>
              <w:spacing w:line="180" w:lineRule="exact"/>
              <w:rPr>
                <w:w w:val="90"/>
                <w:szCs w:val="21"/>
              </w:rPr>
            </w:pPr>
            <w:r>
              <w:rPr>
                <w:w w:val="90"/>
                <w:szCs w:val="21"/>
              </w:rPr>
              <w:t>28</w:t>
            </w:r>
          </w:p>
          <w:p w:rsidR="006D47A9" w:rsidRDefault="006D47A9">
            <w:pPr>
              <w:spacing w:line="180" w:lineRule="exact"/>
              <w:rPr>
                <w:w w:val="90"/>
                <w:szCs w:val="21"/>
              </w:rPr>
            </w:pPr>
            <w:r>
              <w:rPr>
                <w:w w:val="90"/>
                <w:szCs w:val="21"/>
              </w:rPr>
              <w:t>29</w:t>
            </w:r>
          </w:p>
          <w:p w:rsidR="006D47A9" w:rsidRDefault="006D47A9">
            <w:pPr>
              <w:spacing w:line="180" w:lineRule="exact"/>
              <w:rPr>
                <w:w w:val="90"/>
                <w:szCs w:val="21"/>
              </w:rPr>
            </w:pPr>
            <w:r>
              <w:rPr>
                <w:w w:val="90"/>
                <w:szCs w:val="21"/>
              </w:rPr>
              <w:t>35</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36</w:t>
            </w:r>
          </w:p>
          <w:p w:rsidR="006D47A9" w:rsidRDefault="006D47A9">
            <w:pPr>
              <w:spacing w:line="180" w:lineRule="exact"/>
              <w:rPr>
                <w:w w:val="90"/>
                <w:szCs w:val="21"/>
              </w:rPr>
            </w:pPr>
            <w:r>
              <w:rPr>
                <w:w w:val="90"/>
                <w:szCs w:val="21"/>
              </w:rPr>
              <w:t>37</w:t>
            </w:r>
          </w:p>
          <w:p w:rsidR="006D47A9" w:rsidRDefault="006D47A9">
            <w:pPr>
              <w:spacing w:line="180" w:lineRule="exact"/>
              <w:rPr>
                <w:w w:val="90"/>
                <w:szCs w:val="21"/>
              </w:rPr>
            </w:pPr>
            <w:r>
              <w:rPr>
                <w:w w:val="90"/>
                <w:szCs w:val="21"/>
              </w:rPr>
              <w:t>40</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41`</w:t>
            </w:r>
          </w:p>
          <w:p w:rsidR="006D47A9" w:rsidRDefault="006D47A9">
            <w:pPr>
              <w:spacing w:line="180" w:lineRule="exact"/>
              <w:rPr>
                <w:w w:val="90"/>
                <w:szCs w:val="21"/>
              </w:rPr>
            </w:pPr>
          </w:p>
          <w:p w:rsidR="006D47A9" w:rsidRDefault="006D47A9">
            <w:pPr>
              <w:spacing w:line="180" w:lineRule="exact"/>
              <w:rPr>
                <w:w w:val="90"/>
                <w:szCs w:val="21"/>
              </w:rPr>
            </w:pPr>
          </w:p>
          <w:p w:rsidR="006D47A9" w:rsidRDefault="006D47A9">
            <w:pPr>
              <w:spacing w:line="180" w:lineRule="exact"/>
              <w:rPr>
                <w:w w:val="90"/>
                <w:szCs w:val="21"/>
              </w:rPr>
            </w:pPr>
            <w:r>
              <w:rPr>
                <w:w w:val="90"/>
                <w:szCs w:val="21"/>
              </w:rPr>
              <w:t>42</w:t>
            </w:r>
          </w:p>
          <w:p w:rsidR="006D47A9" w:rsidRDefault="006D47A9">
            <w:pPr>
              <w:spacing w:line="180" w:lineRule="exact"/>
              <w:rPr>
                <w:w w:val="90"/>
                <w:szCs w:val="21"/>
              </w:rPr>
            </w:pPr>
            <w:r>
              <w:rPr>
                <w:w w:val="90"/>
                <w:szCs w:val="21"/>
              </w:rPr>
              <w:t>50</w:t>
            </w:r>
          </w:p>
        </w:tc>
        <w:tc>
          <w:tcPr>
            <w:tcW w:w="289" w:type="dxa"/>
            <w:tcBorders>
              <w:top w:val="single" w:sz="4" w:space="0" w:color="auto"/>
              <w:left w:val="single" w:sz="4" w:space="0" w:color="auto"/>
              <w:bottom w:val="single" w:sz="4" w:space="0" w:color="auto"/>
              <w:right w:val="single" w:sz="4" w:space="0" w:color="auto"/>
            </w:tcBorders>
          </w:tcPr>
          <w:p w:rsidR="006D47A9" w:rsidRDefault="006D47A9">
            <w:pPr>
              <w:spacing w:line="180" w:lineRule="exact"/>
              <w:rPr>
                <w:w w:val="90"/>
                <w:szCs w:val="21"/>
              </w:rPr>
            </w:pPr>
          </w:p>
        </w:tc>
        <w:tc>
          <w:tcPr>
            <w:tcW w:w="35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180" w:lineRule="exact"/>
              <w:jc w:val="center"/>
              <w:rPr>
                <w:w w:val="90"/>
                <w:szCs w:val="21"/>
              </w:rPr>
            </w:pPr>
          </w:p>
        </w:tc>
        <w:tc>
          <w:tcPr>
            <w:tcW w:w="1695" w:type="dxa"/>
            <w:tcBorders>
              <w:top w:val="single" w:sz="4" w:space="0" w:color="auto"/>
              <w:left w:val="single" w:sz="4" w:space="0" w:color="auto"/>
              <w:bottom w:val="single" w:sz="4" w:space="0" w:color="auto"/>
              <w:right w:val="single" w:sz="4" w:space="0" w:color="auto"/>
            </w:tcBorders>
          </w:tcPr>
          <w:p w:rsidR="006D47A9" w:rsidRDefault="006D47A9">
            <w:pPr>
              <w:spacing w:line="180" w:lineRule="exact"/>
              <w:rPr>
                <w:w w:val="90"/>
                <w:szCs w:val="21"/>
              </w:rPr>
            </w:pPr>
            <w:r>
              <w:rPr>
                <w:rFonts w:hint="eastAsia"/>
                <w:w w:val="90"/>
                <w:szCs w:val="21"/>
              </w:rPr>
              <w:t>流动负债：</w:t>
            </w:r>
          </w:p>
          <w:p w:rsidR="006D47A9" w:rsidRDefault="006D47A9">
            <w:pPr>
              <w:spacing w:line="180" w:lineRule="exact"/>
              <w:ind w:firstLine="102"/>
              <w:rPr>
                <w:w w:val="90"/>
                <w:szCs w:val="21"/>
              </w:rPr>
            </w:pPr>
            <w:r>
              <w:rPr>
                <w:rFonts w:hint="eastAsia"/>
                <w:w w:val="90"/>
                <w:szCs w:val="21"/>
              </w:rPr>
              <w:t>短期借款</w:t>
            </w:r>
          </w:p>
          <w:p w:rsidR="006D47A9" w:rsidRDefault="006D47A9">
            <w:pPr>
              <w:spacing w:line="180" w:lineRule="exact"/>
              <w:ind w:firstLine="102"/>
              <w:rPr>
                <w:w w:val="90"/>
                <w:szCs w:val="21"/>
              </w:rPr>
            </w:pPr>
            <w:r>
              <w:rPr>
                <w:rFonts w:hint="eastAsia"/>
                <w:w w:val="90"/>
                <w:szCs w:val="21"/>
              </w:rPr>
              <w:t>应付票据</w:t>
            </w:r>
          </w:p>
          <w:p w:rsidR="006D47A9" w:rsidRDefault="006D47A9">
            <w:pPr>
              <w:spacing w:line="180" w:lineRule="exact"/>
              <w:ind w:firstLine="102"/>
              <w:rPr>
                <w:w w:val="90"/>
                <w:szCs w:val="21"/>
              </w:rPr>
            </w:pPr>
            <w:r>
              <w:rPr>
                <w:rFonts w:hint="eastAsia"/>
                <w:w w:val="90"/>
                <w:szCs w:val="21"/>
              </w:rPr>
              <w:t>应付账款</w:t>
            </w:r>
          </w:p>
          <w:p w:rsidR="006D47A9" w:rsidRDefault="006D47A9">
            <w:pPr>
              <w:spacing w:line="180" w:lineRule="exact"/>
              <w:ind w:firstLine="102"/>
              <w:rPr>
                <w:w w:val="90"/>
                <w:szCs w:val="21"/>
              </w:rPr>
            </w:pPr>
            <w:r>
              <w:rPr>
                <w:rFonts w:hint="eastAsia"/>
                <w:w w:val="90"/>
                <w:szCs w:val="21"/>
              </w:rPr>
              <w:t>预收账款</w:t>
            </w:r>
          </w:p>
          <w:p w:rsidR="006D47A9" w:rsidRDefault="006D47A9">
            <w:pPr>
              <w:spacing w:line="180" w:lineRule="exact"/>
              <w:ind w:firstLine="102"/>
              <w:rPr>
                <w:w w:val="90"/>
                <w:szCs w:val="21"/>
              </w:rPr>
            </w:pPr>
            <w:r>
              <w:rPr>
                <w:rFonts w:hint="eastAsia"/>
                <w:w w:val="90"/>
                <w:szCs w:val="21"/>
              </w:rPr>
              <w:t>其他应付款</w:t>
            </w:r>
          </w:p>
          <w:p w:rsidR="006D47A9" w:rsidRDefault="006D47A9">
            <w:pPr>
              <w:spacing w:line="180" w:lineRule="exact"/>
              <w:ind w:firstLine="102"/>
              <w:rPr>
                <w:w w:val="90"/>
                <w:szCs w:val="21"/>
              </w:rPr>
            </w:pPr>
            <w:r>
              <w:rPr>
                <w:rFonts w:hint="eastAsia"/>
                <w:w w:val="90"/>
                <w:szCs w:val="21"/>
              </w:rPr>
              <w:t>应付工资</w:t>
            </w:r>
          </w:p>
          <w:p w:rsidR="006D47A9" w:rsidRDefault="006D47A9">
            <w:pPr>
              <w:spacing w:line="180" w:lineRule="exact"/>
              <w:ind w:firstLine="102"/>
              <w:rPr>
                <w:w w:val="90"/>
                <w:szCs w:val="21"/>
              </w:rPr>
            </w:pPr>
            <w:r>
              <w:rPr>
                <w:rFonts w:hint="eastAsia"/>
                <w:w w:val="90"/>
                <w:szCs w:val="21"/>
              </w:rPr>
              <w:t>应付福利费</w:t>
            </w:r>
          </w:p>
          <w:p w:rsidR="006D47A9" w:rsidRDefault="006D47A9">
            <w:pPr>
              <w:spacing w:line="180" w:lineRule="exact"/>
              <w:ind w:firstLine="102"/>
              <w:rPr>
                <w:w w:val="90"/>
                <w:szCs w:val="21"/>
              </w:rPr>
            </w:pPr>
            <w:r>
              <w:rPr>
                <w:rFonts w:hint="eastAsia"/>
                <w:w w:val="90"/>
                <w:szCs w:val="21"/>
              </w:rPr>
              <w:t>未交税金</w:t>
            </w:r>
          </w:p>
          <w:p w:rsidR="006D47A9" w:rsidRDefault="006D47A9">
            <w:pPr>
              <w:spacing w:line="180" w:lineRule="exact"/>
              <w:ind w:firstLine="102"/>
              <w:rPr>
                <w:w w:val="90"/>
                <w:szCs w:val="21"/>
              </w:rPr>
            </w:pPr>
            <w:r>
              <w:rPr>
                <w:rFonts w:hint="eastAsia"/>
                <w:w w:val="90"/>
                <w:szCs w:val="21"/>
              </w:rPr>
              <w:t>未付利润</w:t>
            </w:r>
          </w:p>
          <w:p w:rsidR="006D47A9" w:rsidRDefault="006D47A9">
            <w:pPr>
              <w:spacing w:line="180" w:lineRule="exact"/>
              <w:ind w:firstLine="102"/>
              <w:rPr>
                <w:w w:val="90"/>
                <w:szCs w:val="21"/>
              </w:rPr>
            </w:pPr>
            <w:r>
              <w:rPr>
                <w:rFonts w:hint="eastAsia"/>
                <w:w w:val="90"/>
                <w:szCs w:val="21"/>
              </w:rPr>
              <w:t>其他未交款</w:t>
            </w:r>
          </w:p>
          <w:p w:rsidR="006D47A9" w:rsidRDefault="006D47A9">
            <w:pPr>
              <w:spacing w:line="180" w:lineRule="exact"/>
              <w:ind w:firstLine="102"/>
              <w:rPr>
                <w:w w:val="90"/>
                <w:szCs w:val="21"/>
              </w:rPr>
            </w:pPr>
            <w:r>
              <w:rPr>
                <w:rFonts w:hint="eastAsia"/>
                <w:w w:val="90"/>
                <w:szCs w:val="21"/>
              </w:rPr>
              <w:t>预提费用</w:t>
            </w:r>
          </w:p>
          <w:p w:rsidR="006D47A9" w:rsidRDefault="006D47A9">
            <w:pPr>
              <w:spacing w:line="180" w:lineRule="exact"/>
              <w:ind w:firstLine="102"/>
              <w:rPr>
                <w:w w:val="90"/>
                <w:szCs w:val="21"/>
              </w:rPr>
            </w:pPr>
            <w:r>
              <w:rPr>
                <w:rFonts w:hint="eastAsia"/>
                <w:w w:val="90"/>
                <w:szCs w:val="21"/>
              </w:rPr>
              <w:t>一年内到期的长期负债</w:t>
            </w:r>
          </w:p>
          <w:p w:rsidR="006D47A9" w:rsidRDefault="006D47A9">
            <w:pPr>
              <w:spacing w:line="180" w:lineRule="exact"/>
              <w:ind w:firstLine="102"/>
              <w:rPr>
                <w:w w:val="90"/>
                <w:szCs w:val="21"/>
              </w:rPr>
            </w:pPr>
            <w:r>
              <w:rPr>
                <w:rFonts w:hint="eastAsia"/>
                <w:w w:val="90"/>
                <w:szCs w:val="21"/>
              </w:rPr>
              <w:t>其他流动负债</w:t>
            </w:r>
          </w:p>
          <w:p w:rsidR="006D47A9" w:rsidRDefault="006D47A9">
            <w:pPr>
              <w:spacing w:line="180" w:lineRule="exact"/>
              <w:ind w:firstLine="207"/>
              <w:rPr>
                <w:w w:val="90"/>
                <w:szCs w:val="21"/>
              </w:rPr>
            </w:pPr>
            <w:r>
              <w:rPr>
                <w:rFonts w:hint="eastAsia"/>
                <w:w w:val="90"/>
                <w:szCs w:val="21"/>
              </w:rPr>
              <w:t>流动负债合计</w:t>
            </w:r>
          </w:p>
          <w:p w:rsidR="006D47A9" w:rsidRDefault="006D47A9">
            <w:pPr>
              <w:spacing w:line="180" w:lineRule="exact"/>
              <w:rPr>
                <w:w w:val="90"/>
                <w:szCs w:val="21"/>
              </w:rPr>
            </w:pPr>
            <w:r>
              <w:rPr>
                <w:rFonts w:hint="eastAsia"/>
                <w:w w:val="90"/>
                <w:szCs w:val="21"/>
              </w:rPr>
              <w:t>长期负债</w:t>
            </w:r>
          </w:p>
          <w:p w:rsidR="006D47A9" w:rsidRDefault="006D47A9">
            <w:pPr>
              <w:spacing w:line="180" w:lineRule="exact"/>
              <w:ind w:firstLine="102"/>
              <w:rPr>
                <w:w w:val="90"/>
                <w:szCs w:val="21"/>
              </w:rPr>
            </w:pPr>
            <w:r>
              <w:rPr>
                <w:rFonts w:hint="eastAsia"/>
                <w:w w:val="90"/>
                <w:szCs w:val="21"/>
              </w:rPr>
              <w:t>长期借款</w:t>
            </w:r>
          </w:p>
          <w:p w:rsidR="006D47A9" w:rsidRDefault="006D47A9">
            <w:pPr>
              <w:spacing w:line="180" w:lineRule="exact"/>
              <w:ind w:firstLine="102"/>
              <w:rPr>
                <w:w w:val="90"/>
                <w:szCs w:val="21"/>
              </w:rPr>
            </w:pPr>
            <w:r>
              <w:rPr>
                <w:rFonts w:hint="eastAsia"/>
                <w:w w:val="90"/>
                <w:szCs w:val="21"/>
              </w:rPr>
              <w:t>应付债券</w:t>
            </w:r>
          </w:p>
          <w:p w:rsidR="006D47A9" w:rsidRDefault="006D47A9">
            <w:pPr>
              <w:spacing w:line="180" w:lineRule="exact"/>
              <w:ind w:firstLine="102"/>
              <w:rPr>
                <w:w w:val="90"/>
                <w:szCs w:val="21"/>
              </w:rPr>
            </w:pPr>
            <w:r>
              <w:rPr>
                <w:rFonts w:hint="eastAsia"/>
                <w:w w:val="90"/>
                <w:szCs w:val="21"/>
              </w:rPr>
              <w:t>长期应付款</w:t>
            </w:r>
          </w:p>
          <w:p w:rsidR="006D47A9" w:rsidRDefault="006D47A9">
            <w:pPr>
              <w:spacing w:line="180" w:lineRule="exact"/>
              <w:ind w:firstLine="102"/>
              <w:rPr>
                <w:w w:val="90"/>
                <w:szCs w:val="21"/>
              </w:rPr>
            </w:pPr>
            <w:r>
              <w:rPr>
                <w:rFonts w:hint="eastAsia"/>
                <w:w w:val="90"/>
                <w:szCs w:val="21"/>
              </w:rPr>
              <w:t>其他长期负债</w:t>
            </w:r>
          </w:p>
          <w:p w:rsidR="006D47A9" w:rsidRDefault="006D47A9">
            <w:pPr>
              <w:spacing w:line="180" w:lineRule="exact"/>
              <w:ind w:firstLine="102"/>
              <w:rPr>
                <w:w w:val="90"/>
                <w:szCs w:val="21"/>
              </w:rPr>
            </w:pPr>
            <w:r>
              <w:rPr>
                <w:rFonts w:hint="eastAsia"/>
                <w:w w:val="90"/>
                <w:szCs w:val="21"/>
              </w:rPr>
              <w:t>其中：住房周转金</w:t>
            </w:r>
          </w:p>
          <w:p w:rsidR="006D47A9" w:rsidRDefault="006D47A9">
            <w:pPr>
              <w:spacing w:line="180" w:lineRule="exact"/>
              <w:rPr>
                <w:w w:val="90"/>
                <w:szCs w:val="21"/>
              </w:rPr>
            </w:pPr>
          </w:p>
          <w:p w:rsidR="006D47A9" w:rsidRDefault="006D47A9">
            <w:pPr>
              <w:spacing w:line="180" w:lineRule="exact"/>
              <w:ind w:firstLine="102"/>
              <w:rPr>
                <w:w w:val="90"/>
                <w:szCs w:val="21"/>
              </w:rPr>
            </w:pPr>
            <w:r>
              <w:rPr>
                <w:rFonts w:hint="eastAsia"/>
                <w:w w:val="90"/>
                <w:szCs w:val="21"/>
              </w:rPr>
              <w:t>长期负债合计</w:t>
            </w:r>
          </w:p>
          <w:p w:rsidR="006D47A9" w:rsidRDefault="006D47A9">
            <w:pPr>
              <w:spacing w:line="180" w:lineRule="exact"/>
              <w:rPr>
                <w:w w:val="90"/>
                <w:szCs w:val="21"/>
              </w:rPr>
            </w:pPr>
            <w:r>
              <w:rPr>
                <w:rFonts w:hint="eastAsia"/>
                <w:w w:val="90"/>
                <w:szCs w:val="21"/>
              </w:rPr>
              <w:t>递延税项</w:t>
            </w:r>
          </w:p>
          <w:p w:rsidR="006D47A9" w:rsidRDefault="006D47A9">
            <w:pPr>
              <w:spacing w:line="180" w:lineRule="exact"/>
              <w:ind w:firstLine="102"/>
              <w:rPr>
                <w:w w:val="90"/>
                <w:szCs w:val="21"/>
              </w:rPr>
            </w:pPr>
            <w:r>
              <w:rPr>
                <w:rFonts w:hint="eastAsia"/>
                <w:w w:val="90"/>
                <w:szCs w:val="21"/>
              </w:rPr>
              <w:t>递延税款贷项</w:t>
            </w:r>
          </w:p>
          <w:p w:rsidR="006D47A9" w:rsidRDefault="006D47A9">
            <w:pPr>
              <w:spacing w:line="180" w:lineRule="exact"/>
              <w:rPr>
                <w:w w:val="90"/>
                <w:szCs w:val="21"/>
              </w:rPr>
            </w:pPr>
            <w:r>
              <w:rPr>
                <w:w w:val="90"/>
                <w:szCs w:val="21"/>
              </w:rPr>
              <w:t xml:space="preserve">     </w:t>
            </w:r>
            <w:r>
              <w:rPr>
                <w:rFonts w:hint="eastAsia"/>
                <w:w w:val="90"/>
                <w:szCs w:val="21"/>
              </w:rPr>
              <w:t>负债合计</w:t>
            </w:r>
          </w:p>
          <w:p w:rsidR="006D47A9" w:rsidRDefault="006D47A9">
            <w:pPr>
              <w:spacing w:line="180" w:lineRule="exact"/>
              <w:rPr>
                <w:w w:val="90"/>
                <w:szCs w:val="21"/>
              </w:rPr>
            </w:pPr>
            <w:r>
              <w:rPr>
                <w:rFonts w:hint="eastAsia"/>
                <w:w w:val="90"/>
                <w:szCs w:val="21"/>
              </w:rPr>
              <w:t>所有者权益：</w:t>
            </w:r>
          </w:p>
          <w:p w:rsidR="006D47A9" w:rsidRDefault="006D47A9">
            <w:pPr>
              <w:spacing w:line="180" w:lineRule="exact"/>
              <w:ind w:firstLine="102"/>
              <w:rPr>
                <w:w w:val="90"/>
                <w:szCs w:val="21"/>
              </w:rPr>
            </w:pPr>
            <w:r>
              <w:rPr>
                <w:rFonts w:hint="eastAsia"/>
                <w:w w:val="90"/>
                <w:szCs w:val="21"/>
              </w:rPr>
              <w:t>实收资本</w:t>
            </w:r>
          </w:p>
          <w:p w:rsidR="006D47A9" w:rsidRDefault="006D47A9">
            <w:pPr>
              <w:spacing w:line="180" w:lineRule="exact"/>
              <w:ind w:firstLine="102"/>
              <w:rPr>
                <w:w w:val="90"/>
                <w:szCs w:val="21"/>
              </w:rPr>
            </w:pPr>
            <w:r>
              <w:rPr>
                <w:rFonts w:hint="eastAsia"/>
                <w:w w:val="90"/>
                <w:szCs w:val="21"/>
              </w:rPr>
              <w:t>资本公积</w:t>
            </w:r>
          </w:p>
          <w:p w:rsidR="006D47A9" w:rsidRDefault="006D47A9">
            <w:pPr>
              <w:spacing w:line="180" w:lineRule="exact"/>
              <w:ind w:firstLine="102"/>
              <w:rPr>
                <w:w w:val="90"/>
                <w:szCs w:val="21"/>
              </w:rPr>
            </w:pPr>
            <w:r>
              <w:rPr>
                <w:rFonts w:hint="eastAsia"/>
                <w:w w:val="90"/>
                <w:szCs w:val="21"/>
              </w:rPr>
              <w:t>盈余公积</w:t>
            </w:r>
          </w:p>
          <w:p w:rsidR="006D47A9" w:rsidRDefault="006D47A9">
            <w:pPr>
              <w:spacing w:line="180" w:lineRule="exact"/>
              <w:ind w:firstLine="102"/>
              <w:rPr>
                <w:w w:val="90"/>
                <w:szCs w:val="21"/>
              </w:rPr>
            </w:pPr>
            <w:r>
              <w:rPr>
                <w:w w:val="90"/>
                <w:szCs w:val="21"/>
              </w:rPr>
              <w:t xml:space="preserve">  </w:t>
            </w:r>
            <w:r>
              <w:rPr>
                <w:rFonts w:hint="eastAsia"/>
                <w:w w:val="90"/>
                <w:szCs w:val="21"/>
              </w:rPr>
              <w:t>其中：公益金</w:t>
            </w:r>
          </w:p>
          <w:p w:rsidR="006D47A9" w:rsidRDefault="006D47A9">
            <w:pPr>
              <w:spacing w:line="180" w:lineRule="exact"/>
              <w:ind w:firstLine="102"/>
              <w:rPr>
                <w:w w:val="90"/>
                <w:szCs w:val="21"/>
              </w:rPr>
            </w:pPr>
            <w:r>
              <w:rPr>
                <w:rFonts w:hint="eastAsia"/>
                <w:w w:val="90"/>
                <w:szCs w:val="21"/>
              </w:rPr>
              <w:t>未分配利润</w:t>
            </w:r>
          </w:p>
          <w:p w:rsidR="006D47A9" w:rsidRDefault="006D47A9">
            <w:pPr>
              <w:spacing w:line="180" w:lineRule="exact"/>
              <w:ind w:firstLine="102"/>
              <w:rPr>
                <w:w w:val="90"/>
                <w:szCs w:val="21"/>
              </w:rPr>
            </w:pPr>
            <w:r>
              <w:rPr>
                <w:w w:val="90"/>
                <w:szCs w:val="21"/>
              </w:rPr>
              <w:t xml:space="preserve">   </w:t>
            </w:r>
            <w:r>
              <w:rPr>
                <w:rFonts w:hint="eastAsia"/>
                <w:w w:val="90"/>
                <w:szCs w:val="21"/>
              </w:rPr>
              <w:t>所有者权益合计</w:t>
            </w:r>
          </w:p>
          <w:p w:rsidR="006D47A9" w:rsidRDefault="006D47A9">
            <w:pPr>
              <w:spacing w:line="180" w:lineRule="exact"/>
              <w:rPr>
                <w:w w:val="90"/>
                <w:szCs w:val="21"/>
              </w:rPr>
            </w:pPr>
          </w:p>
          <w:p w:rsidR="006D47A9" w:rsidRDefault="006D47A9">
            <w:pPr>
              <w:spacing w:line="180" w:lineRule="exact"/>
              <w:rPr>
                <w:w w:val="90"/>
                <w:szCs w:val="21"/>
              </w:rPr>
            </w:pPr>
          </w:p>
          <w:p w:rsidR="006D47A9" w:rsidRDefault="006D47A9">
            <w:pPr>
              <w:spacing w:line="180" w:lineRule="exact"/>
              <w:rPr>
                <w:w w:val="90"/>
                <w:szCs w:val="21"/>
              </w:rPr>
            </w:pPr>
            <w:r>
              <w:rPr>
                <w:rFonts w:hint="eastAsia"/>
                <w:w w:val="90"/>
                <w:szCs w:val="21"/>
              </w:rPr>
              <w:t>负债及所有者权益总计</w:t>
            </w:r>
          </w:p>
        </w:tc>
        <w:tc>
          <w:tcPr>
            <w:tcW w:w="515" w:type="dxa"/>
            <w:tcBorders>
              <w:top w:val="single" w:sz="4" w:space="0" w:color="auto"/>
              <w:left w:val="single" w:sz="4" w:space="0" w:color="auto"/>
              <w:bottom w:val="single" w:sz="4" w:space="0" w:color="auto"/>
              <w:right w:val="single" w:sz="4" w:space="0" w:color="auto"/>
            </w:tcBorders>
          </w:tcPr>
          <w:p w:rsidR="006D47A9" w:rsidRDefault="006D47A9">
            <w:pPr>
              <w:spacing w:line="180" w:lineRule="exact"/>
              <w:rPr>
                <w:w w:val="90"/>
                <w:szCs w:val="21"/>
              </w:rPr>
            </w:pPr>
          </w:p>
          <w:p w:rsidR="006D47A9" w:rsidRDefault="006D47A9">
            <w:pPr>
              <w:spacing w:line="180" w:lineRule="exact"/>
              <w:rPr>
                <w:w w:val="90"/>
                <w:szCs w:val="21"/>
              </w:rPr>
            </w:pPr>
            <w:r>
              <w:rPr>
                <w:w w:val="90"/>
                <w:szCs w:val="21"/>
              </w:rPr>
              <w:t>51</w:t>
            </w:r>
          </w:p>
          <w:p w:rsidR="006D47A9" w:rsidRDefault="006D47A9">
            <w:pPr>
              <w:spacing w:line="180" w:lineRule="exact"/>
              <w:rPr>
                <w:w w:val="90"/>
                <w:szCs w:val="21"/>
              </w:rPr>
            </w:pPr>
            <w:r>
              <w:rPr>
                <w:w w:val="90"/>
                <w:szCs w:val="21"/>
              </w:rPr>
              <w:t>52</w:t>
            </w:r>
          </w:p>
          <w:p w:rsidR="006D47A9" w:rsidRDefault="006D47A9">
            <w:pPr>
              <w:spacing w:line="180" w:lineRule="exact"/>
              <w:rPr>
                <w:w w:val="90"/>
                <w:szCs w:val="21"/>
              </w:rPr>
            </w:pPr>
            <w:r>
              <w:rPr>
                <w:w w:val="90"/>
                <w:szCs w:val="21"/>
              </w:rPr>
              <w:t>53</w:t>
            </w:r>
          </w:p>
          <w:p w:rsidR="006D47A9" w:rsidRDefault="006D47A9">
            <w:pPr>
              <w:spacing w:line="180" w:lineRule="exact"/>
              <w:rPr>
                <w:w w:val="90"/>
                <w:szCs w:val="21"/>
              </w:rPr>
            </w:pPr>
            <w:r>
              <w:rPr>
                <w:w w:val="90"/>
                <w:szCs w:val="21"/>
              </w:rPr>
              <w:t>54</w:t>
            </w:r>
          </w:p>
          <w:p w:rsidR="006D47A9" w:rsidRDefault="006D47A9">
            <w:pPr>
              <w:spacing w:line="180" w:lineRule="exact"/>
              <w:rPr>
                <w:w w:val="90"/>
                <w:szCs w:val="21"/>
              </w:rPr>
            </w:pPr>
            <w:r>
              <w:rPr>
                <w:w w:val="90"/>
                <w:szCs w:val="21"/>
              </w:rPr>
              <w:t>55</w:t>
            </w:r>
          </w:p>
          <w:p w:rsidR="006D47A9" w:rsidRDefault="006D47A9">
            <w:pPr>
              <w:spacing w:line="180" w:lineRule="exact"/>
              <w:rPr>
                <w:w w:val="90"/>
                <w:szCs w:val="21"/>
              </w:rPr>
            </w:pPr>
            <w:r>
              <w:rPr>
                <w:w w:val="90"/>
                <w:szCs w:val="21"/>
              </w:rPr>
              <w:t>56</w:t>
            </w:r>
          </w:p>
          <w:p w:rsidR="006D47A9" w:rsidRDefault="006D47A9">
            <w:pPr>
              <w:spacing w:line="180" w:lineRule="exact"/>
              <w:rPr>
                <w:w w:val="90"/>
                <w:szCs w:val="21"/>
              </w:rPr>
            </w:pPr>
            <w:r>
              <w:rPr>
                <w:w w:val="90"/>
                <w:szCs w:val="21"/>
              </w:rPr>
              <w:t>57</w:t>
            </w:r>
          </w:p>
          <w:p w:rsidR="006D47A9" w:rsidRDefault="006D47A9">
            <w:pPr>
              <w:spacing w:line="180" w:lineRule="exact"/>
              <w:rPr>
                <w:w w:val="90"/>
                <w:szCs w:val="21"/>
              </w:rPr>
            </w:pPr>
            <w:r>
              <w:rPr>
                <w:w w:val="90"/>
                <w:szCs w:val="21"/>
              </w:rPr>
              <w:t>58</w:t>
            </w:r>
          </w:p>
          <w:p w:rsidR="006D47A9" w:rsidRDefault="006D47A9">
            <w:pPr>
              <w:spacing w:line="180" w:lineRule="exact"/>
              <w:rPr>
                <w:w w:val="90"/>
                <w:szCs w:val="21"/>
              </w:rPr>
            </w:pPr>
            <w:r>
              <w:rPr>
                <w:w w:val="90"/>
                <w:szCs w:val="21"/>
              </w:rPr>
              <w:t>59</w:t>
            </w:r>
          </w:p>
          <w:p w:rsidR="006D47A9" w:rsidRDefault="006D47A9">
            <w:pPr>
              <w:spacing w:line="180" w:lineRule="exact"/>
              <w:rPr>
                <w:w w:val="90"/>
                <w:szCs w:val="21"/>
              </w:rPr>
            </w:pPr>
            <w:r>
              <w:rPr>
                <w:w w:val="90"/>
                <w:szCs w:val="21"/>
              </w:rPr>
              <w:t>60</w:t>
            </w:r>
          </w:p>
          <w:p w:rsidR="006D47A9" w:rsidRDefault="006D47A9">
            <w:pPr>
              <w:spacing w:line="180" w:lineRule="exact"/>
              <w:rPr>
                <w:w w:val="90"/>
                <w:szCs w:val="21"/>
              </w:rPr>
            </w:pPr>
            <w:r>
              <w:rPr>
                <w:w w:val="90"/>
                <w:szCs w:val="21"/>
              </w:rPr>
              <w:t>61</w:t>
            </w:r>
          </w:p>
          <w:p w:rsidR="006D47A9" w:rsidRDefault="006D47A9">
            <w:pPr>
              <w:spacing w:line="180" w:lineRule="exact"/>
              <w:rPr>
                <w:w w:val="90"/>
                <w:szCs w:val="21"/>
              </w:rPr>
            </w:pPr>
            <w:r>
              <w:rPr>
                <w:w w:val="90"/>
                <w:szCs w:val="21"/>
              </w:rPr>
              <w:t>62</w:t>
            </w:r>
          </w:p>
          <w:p w:rsidR="006D47A9" w:rsidRDefault="006D47A9">
            <w:pPr>
              <w:spacing w:line="180" w:lineRule="exact"/>
              <w:rPr>
                <w:w w:val="90"/>
                <w:szCs w:val="21"/>
              </w:rPr>
            </w:pPr>
            <w:r>
              <w:rPr>
                <w:w w:val="90"/>
                <w:szCs w:val="21"/>
              </w:rPr>
              <w:t>63</w:t>
            </w:r>
          </w:p>
          <w:p w:rsidR="006D47A9" w:rsidRDefault="006D47A9">
            <w:pPr>
              <w:spacing w:line="180" w:lineRule="exact"/>
              <w:rPr>
                <w:w w:val="90"/>
                <w:szCs w:val="21"/>
              </w:rPr>
            </w:pPr>
            <w:r>
              <w:rPr>
                <w:w w:val="90"/>
                <w:szCs w:val="21"/>
              </w:rPr>
              <w:t>70</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71</w:t>
            </w:r>
          </w:p>
          <w:p w:rsidR="006D47A9" w:rsidRDefault="006D47A9">
            <w:pPr>
              <w:spacing w:line="180" w:lineRule="exact"/>
              <w:rPr>
                <w:w w:val="90"/>
                <w:szCs w:val="21"/>
              </w:rPr>
            </w:pPr>
            <w:r>
              <w:rPr>
                <w:w w:val="90"/>
                <w:szCs w:val="21"/>
              </w:rPr>
              <w:t>72</w:t>
            </w:r>
          </w:p>
          <w:p w:rsidR="006D47A9" w:rsidRDefault="006D47A9">
            <w:pPr>
              <w:spacing w:line="180" w:lineRule="exact"/>
              <w:rPr>
                <w:w w:val="90"/>
                <w:szCs w:val="21"/>
              </w:rPr>
            </w:pPr>
            <w:r>
              <w:rPr>
                <w:w w:val="90"/>
                <w:szCs w:val="21"/>
              </w:rPr>
              <w:t>73</w:t>
            </w:r>
          </w:p>
          <w:p w:rsidR="006D47A9" w:rsidRDefault="006D47A9">
            <w:pPr>
              <w:spacing w:line="180" w:lineRule="exact"/>
              <w:rPr>
                <w:w w:val="90"/>
                <w:szCs w:val="21"/>
              </w:rPr>
            </w:pPr>
            <w:r>
              <w:rPr>
                <w:w w:val="90"/>
                <w:szCs w:val="21"/>
              </w:rPr>
              <w:t>80</w:t>
            </w:r>
          </w:p>
          <w:p w:rsidR="006D47A9" w:rsidRDefault="006D47A9">
            <w:pPr>
              <w:spacing w:line="180" w:lineRule="exact"/>
              <w:rPr>
                <w:w w:val="90"/>
                <w:szCs w:val="21"/>
              </w:rPr>
            </w:pPr>
            <w:r>
              <w:rPr>
                <w:w w:val="90"/>
                <w:szCs w:val="21"/>
              </w:rPr>
              <w:t>81</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83</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85</w:t>
            </w:r>
          </w:p>
          <w:p w:rsidR="006D47A9" w:rsidRDefault="006D47A9">
            <w:pPr>
              <w:spacing w:line="180" w:lineRule="exact"/>
              <w:rPr>
                <w:w w:val="90"/>
                <w:szCs w:val="21"/>
              </w:rPr>
            </w:pPr>
            <w:r>
              <w:rPr>
                <w:w w:val="90"/>
                <w:szCs w:val="21"/>
              </w:rPr>
              <w:t>90</w:t>
            </w:r>
          </w:p>
          <w:p w:rsidR="006D47A9" w:rsidRDefault="006D47A9">
            <w:pPr>
              <w:spacing w:line="180" w:lineRule="exact"/>
              <w:rPr>
                <w:w w:val="90"/>
                <w:szCs w:val="21"/>
              </w:rPr>
            </w:pPr>
          </w:p>
          <w:p w:rsidR="006D47A9" w:rsidRDefault="006D47A9">
            <w:pPr>
              <w:spacing w:line="180" w:lineRule="exact"/>
              <w:rPr>
                <w:w w:val="90"/>
                <w:szCs w:val="21"/>
              </w:rPr>
            </w:pPr>
            <w:r>
              <w:rPr>
                <w:w w:val="90"/>
                <w:szCs w:val="21"/>
              </w:rPr>
              <w:t>91</w:t>
            </w:r>
          </w:p>
          <w:p w:rsidR="006D47A9" w:rsidRDefault="006D47A9">
            <w:pPr>
              <w:spacing w:line="180" w:lineRule="exact"/>
              <w:rPr>
                <w:w w:val="90"/>
                <w:szCs w:val="21"/>
              </w:rPr>
            </w:pPr>
            <w:r>
              <w:rPr>
                <w:w w:val="90"/>
                <w:szCs w:val="21"/>
              </w:rPr>
              <w:t>92</w:t>
            </w:r>
          </w:p>
          <w:p w:rsidR="006D47A9" w:rsidRDefault="006D47A9">
            <w:pPr>
              <w:spacing w:line="180" w:lineRule="exact"/>
              <w:rPr>
                <w:w w:val="90"/>
                <w:szCs w:val="21"/>
              </w:rPr>
            </w:pPr>
            <w:r>
              <w:rPr>
                <w:w w:val="90"/>
                <w:szCs w:val="21"/>
              </w:rPr>
              <w:t>93</w:t>
            </w:r>
          </w:p>
          <w:p w:rsidR="006D47A9" w:rsidRDefault="006D47A9">
            <w:pPr>
              <w:spacing w:line="180" w:lineRule="exact"/>
              <w:rPr>
                <w:w w:val="90"/>
                <w:szCs w:val="21"/>
              </w:rPr>
            </w:pPr>
            <w:r>
              <w:rPr>
                <w:w w:val="90"/>
                <w:szCs w:val="21"/>
              </w:rPr>
              <w:t>94</w:t>
            </w:r>
          </w:p>
          <w:p w:rsidR="006D47A9" w:rsidRDefault="006D47A9">
            <w:pPr>
              <w:spacing w:line="180" w:lineRule="exact"/>
              <w:rPr>
                <w:w w:val="90"/>
                <w:szCs w:val="21"/>
              </w:rPr>
            </w:pPr>
            <w:r>
              <w:rPr>
                <w:w w:val="90"/>
                <w:szCs w:val="21"/>
              </w:rPr>
              <w:t>95</w:t>
            </w:r>
          </w:p>
          <w:p w:rsidR="006D47A9" w:rsidRDefault="006D47A9">
            <w:pPr>
              <w:spacing w:line="180" w:lineRule="exact"/>
              <w:rPr>
                <w:w w:val="90"/>
                <w:szCs w:val="21"/>
              </w:rPr>
            </w:pPr>
            <w:r>
              <w:rPr>
                <w:w w:val="90"/>
                <w:szCs w:val="21"/>
              </w:rPr>
              <w:t>96</w:t>
            </w:r>
          </w:p>
          <w:p w:rsidR="006D47A9" w:rsidRDefault="006D47A9">
            <w:pPr>
              <w:spacing w:line="180" w:lineRule="exact"/>
              <w:rPr>
                <w:w w:val="90"/>
                <w:szCs w:val="21"/>
              </w:rPr>
            </w:pPr>
          </w:p>
          <w:p w:rsidR="006D47A9" w:rsidRDefault="006D47A9">
            <w:pPr>
              <w:spacing w:line="180" w:lineRule="exact"/>
              <w:rPr>
                <w:w w:val="90"/>
                <w:szCs w:val="21"/>
              </w:rPr>
            </w:pPr>
          </w:p>
          <w:p w:rsidR="006D47A9" w:rsidRDefault="006D47A9">
            <w:pPr>
              <w:spacing w:line="180" w:lineRule="exact"/>
              <w:rPr>
                <w:w w:val="90"/>
                <w:szCs w:val="21"/>
              </w:rPr>
            </w:pPr>
            <w:r>
              <w:rPr>
                <w:w w:val="90"/>
                <w:szCs w:val="21"/>
              </w:rPr>
              <w:t>100</w:t>
            </w:r>
          </w:p>
        </w:tc>
        <w:tc>
          <w:tcPr>
            <w:tcW w:w="309" w:type="dxa"/>
            <w:tcBorders>
              <w:top w:val="single" w:sz="4" w:space="0" w:color="auto"/>
              <w:left w:val="single" w:sz="4" w:space="0" w:color="auto"/>
              <w:bottom w:val="single" w:sz="4" w:space="0" w:color="auto"/>
              <w:right w:val="single" w:sz="4" w:space="0" w:color="auto"/>
            </w:tcBorders>
          </w:tcPr>
          <w:p w:rsidR="006D47A9" w:rsidRDefault="006D47A9">
            <w:pPr>
              <w:spacing w:line="180" w:lineRule="exact"/>
              <w:rPr>
                <w:w w:val="90"/>
                <w:szCs w:val="21"/>
              </w:rPr>
            </w:pPr>
          </w:p>
        </w:tc>
        <w:tc>
          <w:tcPr>
            <w:tcW w:w="309" w:type="dxa"/>
            <w:tcBorders>
              <w:top w:val="single" w:sz="4" w:space="0" w:color="auto"/>
              <w:left w:val="single" w:sz="4" w:space="0" w:color="auto"/>
              <w:bottom w:val="single" w:sz="4" w:space="0" w:color="auto"/>
              <w:right w:val="nil"/>
            </w:tcBorders>
          </w:tcPr>
          <w:p w:rsidR="006D47A9" w:rsidRDefault="006D47A9">
            <w:pPr>
              <w:spacing w:line="180" w:lineRule="exact"/>
              <w:rPr>
                <w:w w:val="90"/>
                <w:szCs w:val="21"/>
              </w:rPr>
            </w:pPr>
          </w:p>
        </w:tc>
      </w:tr>
    </w:tbl>
    <w:p w:rsidR="006D47A9" w:rsidRDefault="006D47A9">
      <w:pPr>
        <w:spacing w:line="220" w:lineRule="exact"/>
        <w:rPr>
          <w:spacing w:val="-8"/>
          <w:szCs w:val="21"/>
        </w:rPr>
      </w:pPr>
      <w:r>
        <w:rPr>
          <w:rFonts w:hint="eastAsia"/>
          <w:szCs w:val="21"/>
        </w:rPr>
        <w:t>补充资料</w:t>
      </w:r>
      <w:r>
        <w:rPr>
          <w:szCs w:val="21"/>
        </w:rPr>
        <w:t xml:space="preserve">: </w:t>
      </w:r>
      <w:r>
        <w:rPr>
          <w:spacing w:val="-8"/>
          <w:szCs w:val="21"/>
        </w:rPr>
        <w:t>1.</w:t>
      </w:r>
      <w:r>
        <w:rPr>
          <w:rFonts w:hint="eastAsia"/>
          <w:spacing w:val="-8"/>
          <w:szCs w:val="21"/>
        </w:rPr>
        <w:t>已贴现的商业承兑汇票</w:t>
      </w:r>
      <w:r>
        <w:rPr>
          <w:spacing w:val="-8"/>
          <w:szCs w:val="21"/>
        </w:rPr>
        <w:t>____</w:t>
      </w:r>
      <w:r>
        <w:rPr>
          <w:rFonts w:hint="eastAsia"/>
          <w:spacing w:val="-8"/>
          <w:szCs w:val="21"/>
        </w:rPr>
        <w:t>元</w:t>
      </w:r>
      <w:r>
        <w:rPr>
          <w:spacing w:val="-8"/>
          <w:szCs w:val="21"/>
        </w:rPr>
        <w:t>;  2.</w:t>
      </w:r>
      <w:r>
        <w:rPr>
          <w:rFonts w:hint="eastAsia"/>
          <w:spacing w:val="-8"/>
          <w:szCs w:val="21"/>
        </w:rPr>
        <w:t>已包括在固定资产原价内的融资租入固定资产</w:t>
      </w:r>
    </w:p>
    <w:p w:rsidR="006D47A9" w:rsidRDefault="006D47A9">
      <w:pPr>
        <w:spacing w:line="220" w:lineRule="exact"/>
        <w:ind w:left="645"/>
        <w:rPr>
          <w:szCs w:val="21"/>
        </w:rPr>
      </w:pPr>
      <w:r>
        <w:rPr>
          <w:rFonts w:hint="eastAsia"/>
          <w:szCs w:val="21"/>
        </w:rPr>
        <w:t>原价</w:t>
      </w:r>
      <w:r>
        <w:rPr>
          <w:szCs w:val="21"/>
        </w:rPr>
        <w:t>____</w:t>
      </w:r>
      <w:r>
        <w:rPr>
          <w:rFonts w:hint="eastAsia"/>
          <w:szCs w:val="21"/>
        </w:rPr>
        <w:t>元</w:t>
      </w:r>
      <w:r>
        <w:rPr>
          <w:szCs w:val="21"/>
        </w:rPr>
        <w:t>;  3.</w:t>
      </w:r>
      <w:r>
        <w:rPr>
          <w:rFonts w:hint="eastAsia"/>
          <w:szCs w:val="21"/>
        </w:rPr>
        <w:t>国家资本</w:t>
      </w:r>
      <w:r>
        <w:rPr>
          <w:szCs w:val="21"/>
        </w:rPr>
        <w:t>____</w:t>
      </w:r>
      <w:r>
        <w:rPr>
          <w:rFonts w:hint="eastAsia"/>
          <w:szCs w:val="21"/>
        </w:rPr>
        <w:t>元</w:t>
      </w:r>
      <w:r>
        <w:rPr>
          <w:szCs w:val="21"/>
        </w:rPr>
        <w:t>;  4.</w:t>
      </w:r>
      <w:r>
        <w:rPr>
          <w:rFonts w:hint="eastAsia"/>
          <w:szCs w:val="21"/>
        </w:rPr>
        <w:t>法人资本</w:t>
      </w:r>
      <w:r>
        <w:rPr>
          <w:szCs w:val="21"/>
        </w:rPr>
        <w:t>____</w:t>
      </w:r>
      <w:r>
        <w:rPr>
          <w:rFonts w:hint="eastAsia"/>
          <w:szCs w:val="21"/>
        </w:rPr>
        <w:t>元</w:t>
      </w:r>
      <w:r>
        <w:rPr>
          <w:szCs w:val="21"/>
        </w:rPr>
        <w:t>;  5.</w:t>
      </w:r>
      <w:r>
        <w:rPr>
          <w:rFonts w:hint="eastAsia"/>
          <w:szCs w:val="21"/>
        </w:rPr>
        <w:t>个人资本</w:t>
      </w:r>
      <w:r>
        <w:rPr>
          <w:szCs w:val="21"/>
        </w:rPr>
        <w:t>______</w:t>
      </w:r>
      <w:r>
        <w:rPr>
          <w:rFonts w:hint="eastAsia"/>
          <w:szCs w:val="21"/>
        </w:rPr>
        <w:t>元</w:t>
      </w:r>
      <w:r>
        <w:rPr>
          <w:szCs w:val="21"/>
        </w:rPr>
        <w:t>;  6.</w:t>
      </w:r>
      <w:r>
        <w:rPr>
          <w:rFonts w:hint="eastAsia"/>
          <w:szCs w:val="21"/>
        </w:rPr>
        <w:t>外商资本</w:t>
      </w:r>
      <w:r>
        <w:rPr>
          <w:szCs w:val="21"/>
        </w:rPr>
        <w:t>_____</w:t>
      </w:r>
      <w:r>
        <w:rPr>
          <w:rFonts w:hint="eastAsia"/>
          <w:szCs w:val="21"/>
        </w:rPr>
        <w:t>元。</w:t>
      </w:r>
    </w:p>
    <w:p w:rsidR="006D47A9" w:rsidRDefault="006D47A9">
      <w:pPr>
        <w:spacing w:line="320" w:lineRule="exact"/>
      </w:pPr>
      <w:r>
        <w:br w:type="page"/>
      </w:r>
      <w:r>
        <w:rPr>
          <w:rFonts w:hint="eastAsia"/>
        </w:rPr>
        <w:lastRenderedPageBreak/>
        <w:t>表</w:t>
      </w:r>
      <w:r>
        <w:t>2</w:t>
      </w:r>
      <w:r>
        <w:rPr>
          <w:rFonts w:hint="eastAsia"/>
        </w:rPr>
        <w:t>—</w:t>
      </w:r>
      <w:r>
        <w:t>2</w:t>
      </w:r>
    </w:p>
    <w:p w:rsidR="006D47A9" w:rsidRDefault="006D47A9">
      <w:pPr>
        <w:spacing w:line="320" w:lineRule="exact"/>
        <w:jc w:val="center"/>
        <w:rPr>
          <w:rFonts w:ascii="黑体" w:eastAsia="黑体"/>
        </w:rPr>
      </w:pPr>
      <w:r>
        <w:rPr>
          <w:rFonts w:ascii="黑体" w:eastAsia="黑体" w:hint="eastAsia"/>
        </w:rPr>
        <w:fldChar w:fldCharType="begin"/>
      </w:r>
      <w:r>
        <w:rPr>
          <w:rFonts w:ascii="黑体" w:eastAsia="黑体" w:hint="eastAsia"/>
        </w:rPr>
        <w:instrText xml:space="preserve"> eq \o\ad(资产负债表,　　　　　　　　)</w:instrText>
      </w:r>
      <w:r>
        <w:rPr>
          <w:rFonts w:ascii="黑体" w:eastAsia="黑体" w:hint="eastAsia"/>
        </w:rPr>
        <w:fldChar w:fldCharType="end"/>
      </w:r>
    </w:p>
    <w:p w:rsidR="006D47A9" w:rsidRDefault="006D47A9">
      <w:pPr>
        <w:spacing w:line="320" w:lineRule="exact"/>
        <w:jc w:val="center"/>
        <w:rPr>
          <w:rFonts w:hint="eastAsia"/>
        </w:rPr>
      </w:pPr>
      <w:r>
        <w:t>1996</w:t>
      </w:r>
      <w:r>
        <w:rPr>
          <w:rFonts w:hint="eastAsia"/>
        </w:rPr>
        <w:t>年</w:t>
      </w:r>
      <w:r>
        <w:t>12</w:t>
      </w:r>
      <w:r>
        <w:rPr>
          <w:rFonts w:hint="eastAsia"/>
        </w:rPr>
        <w:t>月</w:t>
      </w:r>
      <w:r>
        <w:t>31</w:t>
      </w:r>
      <w:r>
        <w:rPr>
          <w:rFonts w:hint="eastAsia"/>
        </w:rPr>
        <w:t>日</w:t>
      </w:r>
    </w:p>
    <w:p w:rsidR="006D47A9" w:rsidRDefault="006D47A9">
      <w:pPr>
        <w:spacing w:line="320" w:lineRule="exact"/>
      </w:pPr>
      <w:r>
        <w:rPr>
          <w:rFonts w:hint="eastAsia"/>
        </w:rPr>
        <w:t>编报单位</w:t>
      </w:r>
      <w:r>
        <w:t>:H</w:t>
      </w:r>
      <w:r>
        <w:rPr>
          <w:rFonts w:hint="eastAsia"/>
        </w:rPr>
        <w:t>电器股份有限公司</w:t>
      </w:r>
      <w:r>
        <w:tab/>
      </w:r>
      <w:r>
        <w:tab/>
      </w:r>
      <w:r>
        <w:tab/>
      </w:r>
      <w:r>
        <w:rPr>
          <w:rFonts w:hint="eastAsia"/>
        </w:rPr>
        <w:t>单位</w:t>
      </w:r>
      <w:r>
        <w:t>:</w:t>
      </w:r>
      <w:r>
        <w:rPr>
          <w:rFonts w:hint="eastAsia"/>
        </w:rPr>
        <w:t>人民币万元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1080"/>
        <w:gridCol w:w="1260"/>
        <w:gridCol w:w="1620"/>
        <w:gridCol w:w="1080"/>
        <w:gridCol w:w="1080"/>
      </w:tblGrid>
      <w:tr w:rsidR="006D47A9">
        <w:tc>
          <w:tcPr>
            <w:tcW w:w="2188" w:type="dxa"/>
            <w:tcBorders>
              <w:top w:val="single" w:sz="4" w:space="0" w:color="auto"/>
              <w:left w:val="nil"/>
              <w:bottom w:val="single" w:sz="4" w:space="0" w:color="auto"/>
              <w:right w:val="single" w:sz="4" w:space="0" w:color="auto"/>
            </w:tcBorders>
            <w:tcFitText/>
            <w:vAlign w:val="center"/>
          </w:tcPr>
          <w:p w:rsidR="006D47A9" w:rsidRDefault="006D47A9">
            <w:pPr>
              <w:jc w:val="center"/>
              <w:rPr>
                <w:w w:val="90"/>
                <w:szCs w:val="21"/>
              </w:rPr>
            </w:pPr>
            <w:r w:rsidRPr="00731C44">
              <w:rPr>
                <w:rFonts w:hint="eastAsia"/>
                <w:spacing w:val="846"/>
                <w:kern w:val="0"/>
                <w:szCs w:val="21"/>
                <w:fitText w:val="1418" w:id="-1770901760"/>
              </w:rPr>
              <w:t>资</w:t>
            </w:r>
            <w:r w:rsidRPr="00731C44">
              <w:rPr>
                <w:rFonts w:hint="eastAsia"/>
                <w:kern w:val="0"/>
                <w:szCs w:val="21"/>
                <w:fitText w:val="1418" w:id="-1770901760"/>
              </w:rPr>
              <w:t>产</w:t>
            </w:r>
          </w:p>
        </w:tc>
        <w:tc>
          <w:tcPr>
            <w:tcW w:w="1080" w:type="dxa"/>
            <w:tcBorders>
              <w:top w:val="single" w:sz="4" w:space="0" w:color="auto"/>
              <w:left w:val="single" w:sz="4" w:space="0" w:color="auto"/>
              <w:bottom w:val="single" w:sz="4" w:space="0" w:color="auto"/>
              <w:right w:val="single" w:sz="4" w:space="0" w:color="auto"/>
            </w:tcBorders>
            <w:tcFitText/>
            <w:vAlign w:val="center"/>
          </w:tcPr>
          <w:p w:rsidR="006D47A9" w:rsidRDefault="006D47A9">
            <w:pPr>
              <w:jc w:val="center"/>
              <w:rPr>
                <w:w w:val="90"/>
                <w:szCs w:val="21"/>
              </w:rPr>
            </w:pPr>
            <w:r>
              <w:rPr>
                <w:rFonts w:hint="eastAsia"/>
                <w:spacing w:val="110"/>
                <w:w w:val="90"/>
                <w:kern w:val="0"/>
                <w:szCs w:val="21"/>
              </w:rPr>
              <w:t>年初</w:t>
            </w:r>
            <w:r>
              <w:rPr>
                <w:rFonts w:hint="eastAsia"/>
                <w:spacing w:val="-1"/>
                <w:w w:val="90"/>
                <w:kern w:val="0"/>
                <w:szCs w:val="21"/>
              </w:rPr>
              <w:t>数</w:t>
            </w:r>
          </w:p>
        </w:tc>
        <w:tc>
          <w:tcPr>
            <w:tcW w:w="1260" w:type="dxa"/>
            <w:tcBorders>
              <w:top w:val="single" w:sz="4" w:space="0" w:color="auto"/>
              <w:left w:val="single" w:sz="4" w:space="0" w:color="auto"/>
              <w:bottom w:val="single" w:sz="4" w:space="0" w:color="auto"/>
              <w:right w:val="single" w:sz="4" w:space="0" w:color="auto"/>
            </w:tcBorders>
            <w:tcFitText/>
            <w:vAlign w:val="center"/>
          </w:tcPr>
          <w:p w:rsidR="006D47A9" w:rsidRDefault="006D47A9">
            <w:pPr>
              <w:jc w:val="center"/>
              <w:rPr>
                <w:w w:val="90"/>
                <w:szCs w:val="21"/>
              </w:rPr>
            </w:pPr>
            <w:r>
              <w:rPr>
                <w:rFonts w:hint="eastAsia"/>
                <w:spacing w:val="155"/>
                <w:w w:val="90"/>
                <w:kern w:val="0"/>
                <w:szCs w:val="21"/>
              </w:rPr>
              <w:t>年末</w:t>
            </w:r>
            <w:r>
              <w:rPr>
                <w:rFonts w:hint="eastAsia"/>
                <w:spacing w:val="-1"/>
                <w:w w:val="90"/>
                <w:kern w:val="0"/>
                <w:szCs w:val="21"/>
              </w:rPr>
              <w:t>数</w:t>
            </w:r>
          </w:p>
        </w:tc>
        <w:tc>
          <w:tcPr>
            <w:tcW w:w="1620" w:type="dxa"/>
            <w:tcBorders>
              <w:top w:val="single" w:sz="4" w:space="0" w:color="auto"/>
              <w:left w:val="single" w:sz="4" w:space="0" w:color="auto"/>
              <w:bottom w:val="single" w:sz="4" w:space="0" w:color="auto"/>
              <w:right w:val="single" w:sz="4" w:space="0" w:color="auto"/>
            </w:tcBorders>
            <w:tcFitText/>
            <w:vAlign w:val="center"/>
          </w:tcPr>
          <w:p w:rsidR="006D47A9" w:rsidRDefault="006D47A9">
            <w:pPr>
              <w:rPr>
                <w:w w:val="90"/>
                <w:szCs w:val="21"/>
              </w:rPr>
            </w:pPr>
            <w:r>
              <w:rPr>
                <w:rFonts w:hint="eastAsia"/>
                <w:spacing w:val="28"/>
                <w:w w:val="69"/>
                <w:kern w:val="0"/>
                <w:szCs w:val="21"/>
              </w:rPr>
              <w:t>负债及所有者权</w:t>
            </w:r>
            <w:r>
              <w:rPr>
                <w:rFonts w:hint="eastAsia"/>
                <w:spacing w:val="-1"/>
                <w:w w:val="69"/>
                <w:kern w:val="0"/>
                <w:szCs w:val="21"/>
              </w:rPr>
              <w:t>益</w:t>
            </w:r>
          </w:p>
        </w:tc>
        <w:tc>
          <w:tcPr>
            <w:tcW w:w="1080" w:type="dxa"/>
            <w:tcBorders>
              <w:top w:val="single" w:sz="4" w:space="0" w:color="auto"/>
              <w:left w:val="single" w:sz="4" w:space="0" w:color="auto"/>
              <w:bottom w:val="single" w:sz="4" w:space="0" w:color="auto"/>
              <w:right w:val="single" w:sz="4" w:space="0" w:color="auto"/>
            </w:tcBorders>
            <w:tcFitText/>
            <w:vAlign w:val="center"/>
          </w:tcPr>
          <w:p w:rsidR="006D47A9" w:rsidRDefault="006D47A9">
            <w:pPr>
              <w:jc w:val="center"/>
              <w:rPr>
                <w:w w:val="90"/>
                <w:szCs w:val="21"/>
              </w:rPr>
            </w:pPr>
            <w:r>
              <w:rPr>
                <w:rFonts w:hint="eastAsia"/>
                <w:spacing w:val="110"/>
                <w:w w:val="90"/>
                <w:kern w:val="0"/>
                <w:szCs w:val="21"/>
              </w:rPr>
              <w:t>年初</w:t>
            </w:r>
            <w:r>
              <w:rPr>
                <w:rFonts w:hint="eastAsia"/>
                <w:spacing w:val="-1"/>
                <w:w w:val="90"/>
                <w:kern w:val="0"/>
                <w:szCs w:val="21"/>
              </w:rPr>
              <w:t>数</w:t>
            </w:r>
          </w:p>
        </w:tc>
        <w:tc>
          <w:tcPr>
            <w:tcW w:w="1080" w:type="dxa"/>
            <w:tcBorders>
              <w:top w:val="single" w:sz="4" w:space="0" w:color="auto"/>
              <w:left w:val="single" w:sz="4" w:space="0" w:color="auto"/>
              <w:bottom w:val="single" w:sz="4" w:space="0" w:color="auto"/>
              <w:right w:val="nil"/>
            </w:tcBorders>
            <w:tcFitText/>
            <w:vAlign w:val="center"/>
          </w:tcPr>
          <w:p w:rsidR="006D47A9" w:rsidRDefault="006D47A9">
            <w:pPr>
              <w:jc w:val="center"/>
              <w:rPr>
                <w:w w:val="90"/>
                <w:szCs w:val="21"/>
              </w:rPr>
            </w:pPr>
            <w:r>
              <w:rPr>
                <w:rFonts w:hint="eastAsia"/>
                <w:spacing w:val="94"/>
                <w:kern w:val="0"/>
                <w:szCs w:val="21"/>
              </w:rPr>
              <w:t>年末</w:t>
            </w:r>
            <w:r>
              <w:rPr>
                <w:rFonts w:hint="eastAsia"/>
                <w:kern w:val="0"/>
                <w:szCs w:val="21"/>
              </w:rPr>
              <w:t>数</w:t>
            </w:r>
          </w:p>
        </w:tc>
      </w:tr>
      <w:tr w:rsidR="006D47A9">
        <w:trPr>
          <w:trHeight w:val="6929"/>
        </w:trPr>
        <w:tc>
          <w:tcPr>
            <w:tcW w:w="2188" w:type="dxa"/>
            <w:tcBorders>
              <w:top w:val="single" w:sz="4" w:space="0" w:color="auto"/>
              <w:left w:val="nil"/>
              <w:bottom w:val="single" w:sz="4" w:space="0" w:color="auto"/>
              <w:right w:val="single" w:sz="4" w:space="0" w:color="auto"/>
            </w:tcBorders>
            <w:tcFitText/>
          </w:tcPr>
          <w:p w:rsidR="006D47A9" w:rsidRDefault="006D47A9">
            <w:pPr>
              <w:rPr>
                <w:spacing w:val="226"/>
                <w:w w:val="90"/>
                <w:kern w:val="0"/>
                <w:szCs w:val="21"/>
              </w:rPr>
            </w:pPr>
            <w:r w:rsidRPr="00731C44">
              <w:rPr>
                <w:rFonts w:hint="eastAsia"/>
                <w:spacing w:val="212"/>
                <w:kern w:val="0"/>
                <w:szCs w:val="21"/>
              </w:rPr>
              <w:t>流动资</w:t>
            </w:r>
            <w:r w:rsidRPr="00731C44">
              <w:rPr>
                <w:rFonts w:hint="eastAsia"/>
                <w:kern w:val="0"/>
                <w:szCs w:val="21"/>
              </w:rPr>
              <w:t>产</w:t>
            </w:r>
          </w:p>
          <w:p w:rsidR="006D47A9" w:rsidRDefault="006D47A9">
            <w:pPr>
              <w:ind w:firstLine="105"/>
              <w:rPr>
                <w:spacing w:val="226"/>
                <w:w w:val="90"/>
                <w:kern w:val="0"/>
                <w:szCs w:val="21"/>
              </w:rPr>
            </w:pPr>
            <w:r w:rsidRPr="00731C44">
              <w:rPr>
                <w:rFonts w:hint="eastAsia"/>
                <w:spacing w:val="195"/>
                <w:kern w:val="0"/>
                <w:szCs w:val="21"/>
              </w:rPr>
              <w:t>货币资</w:t>
            </w:r>
            <w:r w:rsidRPr="00731C44">
              <w:rPr>
                <w:rFonts w:hint="eastAsia"/>
                <w:spacing w:val="-1"/>
                <w:kern w:val="0"/>
                <w:szCs w:val="21"/>
              </w:rPr>
              <w:t>金</w:t>
            </w:r>
          </w:p>
          <w:p w:rsidR="006D47A9" w:rsidRDefault="006D47A9">
            <w:pPr>
              <w:ind w:firstLine="105"/>
              <w:rPr>
                <w:spacing w:val="226"/>
                <w:w w:val="90"/>
                <w:kern w:val="0"/>
                <w:szCs w:val="21"/>
              </w:rPr>
            </w:pPr>
            <w:r w:rsidRPr="00731C44">
              <w:rPr>
                <w:rFonts w:hint="eastAsia"/>
                <w:spacing w:val="195"/>
                <w:kern w:val="0"/>
                <w:szCs w:val="21"/>
              </w:rPr>
              <w:t>短期投</w:t>
            </w:r>
            <w:r w:rsidRPr="00731C44">
              <w:rPr>
                <w:rFonts w:hint="eastAsia"/>
                <w:spacing w:val="-1"/>
                <w:kern w:val="0"/>
                <w:szCs w:val="21"/>
              </w:rPr>
              <w:t>资</w:t>
            </w:r>
          </w:p>
          <w:p w:rsidR="006D47A9" w:rsidRDefault="006D47A9">
            <w:pPr>
              <w:ind w:firstLine="105"/>
              <w:rPr>
                <w:spacing w:val="226"/>
                <w:w w:val="90"/>
                <w:kern w:val="0"/>
                <w:szCs w:val="21"/>
              </w:rPr>
            </w:pPr>
            <w:r w:rsidRPr="00731C44">
              <w:rPr>
                <w:rFonts w:hint="eastAsia"/>
                <w:spacing w:val="195"/>
                <w:kern w:val="0"/>
                <w:szCs w:val="21"/>
              </w:rPr>
              <w:t>应收票</w:t>
            </w:r>
            <w:r w:rsidRPr="00731C44">
              <w:rPr>
                <w:rFonts w:hint="eastAsia"/>
                <w:spacing w:val="-1"/>
                <w:kern w:val="0"/>
                <w:szCs w:val="21"/>
              </w:rPr>
              <w:t>据</w:t>
            </w:r>
          </w:p>
          <w:p w:rsidR="006D47A9" w:rsidRDefault="006D47A9">
            <w:pPr>
              <w:ind w:firstLine="105"/>
              <w:rPr>
                <w:spacing w:val="226"/>
                <w:w w:val="90"/>
                <w:kern w:val="0"/>
                <w:szCs w:val="21"/>
              </w:rPr>
            </w:pPr>
            <w:r w:rsidRPr="00731C44">
              <w:rPr>
                <w:rFonts w:hint="eastAsia"/>
                <w:spacing w:val="195"/>
                <w:kern w:val="0"/>
                <w:szCs w:val="21"/>
              </w:rPr>
              <w:t>应收账</w:t>
            </w:r>
            <w:r w:rsidRPr="00731C44">
              <w:rPr>
                <w:rFonts w:hint="eastAsia"/>
                <w:spacing w:val="-1"/>
                <w:kern w:val="0"/>
                <w:szCs w:val="21"/>
              </w:rPr>
              <w:t>款</w:t>
            </w:r>
          </w:p>
          <w:p w:rsidR="006D47A9" w:rsidRDefault="006D47A9">
            <w:pPr>
              <w:ind w:firstLine="210"/>
              <w:rPr>
                <w:spacing w:val="226"/>
                <w:w w:val="90"/>
                <w:kern w:val="0"/>
                <w:szCs w:val="21"/>
              </w:rPr>
            </w:pPr>
            <w:r w:rsidRPr="00731C44">
              <w:rPr>
                <w:rFonts w:hint="eastAsia"/>
                <w:spacing w:val="64"/>
                <w:kern w:val="0"/>
                <w:szCs w:val="21"/>
              </w:rPr>
              <w:t>减：坏账准</w:t>
            </w:r>
            <w:r w:rsidRPr="00731C44">
              <w:rPr>
                <w:rFonts w:hint="eastAsia"/>
                <w:spacing w:val="1"/>
                <w:kern w:val="0"/>
                <w:szCs w:val="21"/>
              </w:rPr>
              <w:t>备</w:t>
            </w:r>
          </w:p>
          <w:p w:rsidR="006D47A9" w:rsidRDefault="006D47A9">
            <w:pPr>
              <w:ind w:firstLine="105"/>
              <w:rPr>
                <w:spacing w:val="226"/>
                <w:w w:val="90"/>
                <w:kern w:val="0"/>
                <w:szCs w:val="21"/>
              </w:rPr>
            </w:pPr>
            <w:r w:rsidRPr="00731C44">
              <w:rPr>
                <w:rFonts w:hint="eastAsia"/>
                <w:spacing w:val="74"/>
                <w:kern w:val="0"/>
                <w:szCs w:val="21"/>
              </w:rPr>
              <w:t>应收账款净</w:t>
            </w:r>
            <w:r w:rsidRPr="00731C44">
              <w:rPr>
                <w:rFonts w:hint="eastAsia"/>
                <w:spacing w:val="4"/>
                <w:kern w:val="0"/>
                <w:szCs w:val="21"/>
              </w:rPr>
              <w:t>额</w:t>
            </w:r>
          </w:p>
          <w:p w:rsidR="006D47A9" w:rsidRDefault="006D47A9">
            <w:pPr>
              <w:ind w:firstLine="105"/>
              <w:rPr>
                <w:spacing w:val="226"/>
                <w:w w:val="90"/>
                <w:kern w:val="0"/>
                <w:szCs w:val="21"/>
              </w:rPr>
            </w:pPr>
            <w:r w:rsidRPr="00731C44">
              <w:rPr>
                <w:rFonts w:hint="eastAsia"/>
                <w:spacing w:val="195"/>
                <w:kern w:val="0"/>
                <w:szCs w:val="21"/>
              </w:rPr>
              <w:t>预付账</w:t>
            </w:r>
            <w:r w:rsidRPr="00731C44">
              <w:rPr>
                <w:rFonts w:hint="eastAsia"/>
                <w:spacing w:val="-1"/>
                <w:kern w:val="0"/>
                <w:szCs w:val="21"/>
              </w:rPr>
              <w:t>款</w:t>
            </w:r>
          </w:p>
          <w:p w:rsidR="006D47A9" w:rsidRDefault="006D47A9">
            <w:pPr>
              <w:ind w:firstLine="105"/>
              <w:rPr>
                <w:spacing w:val="226"/>
                <w:w w:val="90"/>
                <w:kern w:val="0"/>
                <w:szCs w:val="21"/>
              </w:rPr>
            </w:pPr>
            <w:r w:rsidRPr="00731C44">
              <w:rPr>
                <w:rFonts w:hint="eastAsia"/>
                <w:spacing w:val="119"/>
                <w:kern w:val="0"/>
                <w:szCs w:val="21"/>
              </w:rPr>
              <w:t>其他应收</w:t>
            </w:r>
            <w:r w:rsidRPr="00731C44">
              <w:rPr>
                <w:rFonts w:hint="eastAsia"/>
                <w:spacing w:val="3"/>
                <w:kern w:val="0"/>
                <w:szCs w:val="21"/>
              </w:rPr>
              <w:t>款</w:t>
            </w:r>
          </w:p>
          <w:p w:rsidR="006D47A9" w:rsidRDefault="006D47A9">
            <w:pPr>
              <w:ind w:firstLine="105"/>
              <w:rPr>
                <w:spacing w:val="226"/>
                <w:w w:val="90"/>
                <w:kern w:val="0"/>
                <w:szCs w:val="21"/>
              </w:rPr>
            </w:pPr>
            <w:r w:rsidRPr="00731C44">
              <w:rPr>
                <w:rFonts w:hint="eastAsia"/>
                <w:spacing w:val="195"/>
                <w:kern w:val="0"/>
                <w:szCs w:val="21"/>
              </w:rPr>
              <w:t>待摊费</w:t>
            </w:r>
            <w:r w:rsidRPr="00731C44">
              <w:rPr>
                <w:rFonts w:hint="eastAsia"/>
                <w:spacing w:val="-1"/>
                <w:kern w:val="0"/>
                <w:szCs w:val="21"/>
              </w:rPr>
              <w:t>用</w:t>
            </w:r>
          </w:p>
          <w:p w:rsidR="006D47A9" w:rsidRDefault="006D47A9">
            <w:pPr>
              <w:ind w:firstLine="105"/>
              <w:rPr>
                <w:spacing w:val="226"/>
                <w:w w:val="90"/>
                <w:kern w:val="0"/>
                <w:szCs w:val="21"/>
              </w:rPr>
            </w:pPr>
            <w:r w:rsidRPr="00731C44">
              <w:rPr>
                <w:rFonts w:hint="eastAsia"/>
                <w:spacing w:val="116"/>
                <w:kern w:val="0"/>
                <w:szCs w:val="21"/>
              </w:rPr>
              <w:t>存</w:t>
            </w:r>
            <w:r w:rsidRPr="00731C44">
              <w:rPr>
                <w:spacing w:val="116"/>
                <w:kern w:val="0"/>
                <w:szCs w:val="21"/>
              </w:rPr>
              <w:t xml:space="preserve">    </w:t>
            </w:r>
            <w:r w:rsidRPr="00731C44">
              <w:rPr>
                <w:rFonts w:hint="eastAsia"/>
                <w:spacing w:val="3"/>
                <w:kern w:val="0"/>
                <w:szCs w:val="21"/>
              </w:rPr>
              <w:t>货</w:t>
            </w:r>
          </w:p>
          <w:p w:rsidR="006D47A9" w:rsidRDefault="006D47A9">
            <w:pPr>
              <w:ind w:firstLine="105"/>
              <w:rPr>
                <w:spacing w:val="226"/>
                <w:w w:val="90"/>
                <w:kern w:val="0"/>
                <w:szCs w:val="21"/>
              </w:rPr>
            </w:pPr>
            <w:r w:rsidRPr="00731C44">
              <w:rPr>
                <w:rFonts w:hint="eastAsia"/>
                <w:spacing w:val="74"/>
                <w:kern w:val="0"/>
                <w:szCs w:val="21"/>
              </w:rPr>
              <w:t>其他流动资</w:t>
            </w:r>
            <w:r w:rsidRPr="00731C44">
              <w:rPr>
                <w:rFonts w:hint="eastAsia"/>
                <w:spacing w:val="4"/>
                <w:kern w:val="0"/>
                <w:szCs w:val="21"/>
              </w:rPr>
              <w:t>产</w:t>
            </w:r>
          </w:p>
          <w:p w:rsidR="006D47A9" w:rsidRDefault="006D47A9">
            <w:pPr>
              <w:ind w:firstLine="105"/>
              <w:rPr>
                <w:spacing w:val="226"/>
                <w:w w:val="90"/>
                <w:kern w:val="0"/>
                <w:szCs w:val="21"/>
              </w:rPr>
            </w:pPr>
            <w:r w:rsidRPr="00731C44">
              <w:rPr>
                <w:rFonts w:hint="eastAsia"/>
                <w:spacing w:val="7"/>
                <w:kern w:val="0"/>
                <w:szCs w:val="21"/>
              </w:rPr>
              <w:t>待处理流动资产损</w:t>
            </w:r>
            <w:r w:rsidRPr="00731C44">
              <w:rPr>
                <w:rFonts w:hint="eastAsia"/>
                <w:spacing w:val="2"/>
                <w:kern w:val="0"/>
                <w:szCs w:val="21"/>
              </w:rPr>
              <w:t>失</w:t>
            </w:r>
          </w:p>
          <w:p w:rsidR="006D47A9" w:rsidRDefault="006D47A9">
            <w:pPr>
              <w:rPr>
                <w:spacing w:val="226"/>
                <w:w w:val="90"/>
                <w:kern w:val="0"/>
                <w:szCs w:val="21"/>
              </w:rPr>
            </w:pPr>
            <w:r w:rsidRPr="00731C44">
              <w:rPr>
                <w:rFonts w:hint="eastAsia"/>
                <w:w w:val="91"/>
                <w:kern w:val="0"/>
                <w:szCs w:val="21"/>
              </w:rPr>
              <w:t>一年内到期长期债券投</w:t>
            </w:r>
            <w:r w:rsidRPr="00731C44">
              <w:rPr>
                <w:rFonts w:hint="eastAsia"/>
                <w:spacing w:val="9"/>
                <w:w w:val="91"/>
                <w:kern w:val="0"/>
                <w:szCs w:val="21"/>
              </w:rPr>
              <w:t>资</w:t>
            </w:r>
          </w:p>
          <w:p w:rsidR="006D47A9" w:rsidRDefault="006D47A9">
            <w:pPr>
              <w:ind w:firstLine="315"/>
              <w:rPr>
                <w:spacing w:val="226"/>
                <w:w w:val="90"/>
                <w:kern w:val="0"/>
                <w:szCs w:val="21"/>
              </w:rPr>
            </w:pPr>
            <w:r w:rsidRPr="00731C44">
              <w:rPr>
                <w:rFonts w:hint="eastAsia"/>
                <w:spacing w:val="53"/>
                <w:kern w:val="0"/>
                <w:szCs w:val="21"/>
              </w:rPr>
              <w:t>流动资产合</w:t>
            </w:r>
            <w:r w:rsidRPr="00731C44">
              <w:rPr>
                <w:rFonts w:hint="eastAsia"/>
                <w:spacing w:val="4"/>
                <w:kern w:val="0"/>
                <w:szCs w:val="21"/>
              </w:rPr>
              <w:t>计</w:t>
            </w:r>
          </w:p>
          <w:p w:rsidR="006D47A9" w:rsidRDefault="006D47A9">
            <w:pPr>
              <w:rPr>
                <w:spacing w:val="226"/>
                <w:w w:val="90"/>
                <w:kern w:val="0"/>
                <w:szCs w:val="21"/>
              </w:rPr>
            </w:pPr>
            <w:r w:rsidRPr="00731C44">
              <w:rPr>
                <w:rFonts w:hint="eastAsia"/>
                <w:spacing w:val="212"/>
                <w:kern w:val="0"/>
                <w:szCs w:val="21"/>
              </w:rPr>
              <w:t>长期投</w:t>
            </w:r>
            <w:r w:rsidRPr="00731C44">
              <w:rPr>
                <w:rFonts w:hint="eastAsia"/>
                <w:kern w:val="0"/>
                <w:szCs w:val="21"/>
              </w:rPr>
              <w:t>资</w:t>
            </w:r>
          </w:p>
          <w:p w:rsidR="006D47A9" w:rsidRDefault="006D47A9">
            <w:pPr>
              <w:rPr>
                <w:spacing w:val="226"/>
                <w:w w:val="90"/>
                <w:kern w:val="0"/>
                <w:szCs w:val="21"/>
              </w:rPr>
            </w:pPr>
            <w:r w:rsidRPr="00731C44">
              <w:rPr>
                <w:spacing w:val="106"/>
                <w:kern w:val="0"/>
                <w:szCs w:val="21"/>
              </w:rPr>
              <w:t xml:space="preserve">  </w:t>
            </w:r>
            <w:r w:rsidRPr="00731C44">
              <w:rPr>
                <w:rFonts w:hint="eastAsia"/>
                <w:spacing w:val="106"/>
                <w:kern w:val="0"/>
                <w:szCs w:val="21"/>
              </w:rPr>
              <w:t>长期投</w:t>
            </w:r>
            <w:r w:rsidRPr="00731C44">
              <w:rPr>
                <w:rFonts w:hint="eastAsia"/>
                <w:spacing w:val="1"/>
                <w:kern w:val="0"/>
                <w:szCs w:val="21"/>
              </w:rPr>
              <w:t>资</w:t>
            </w:r>
          </w:p>
          <w:p w:rsidR="006D47A9" w:rsidRDefault="006D47A9">
            <w:pPr>
              <w:rPr>
                <w:spacing w:val="226"/>
                <w:w w:val="90"/>
                <w:kern w:val="0"/>
                <w:szCs w:val="21"/>
              </w:rPr>
            </w:pPr>
            <w:r w:rsidRPr="00731C44">
              <w:rPr>
                <w:rFonts w:hint="eastAsia"/>
                <w:spacing w:val="212"/>
                <w:kern w:val="0"/>
                <w:szCs w:val="21"/>
              </w:rPr>
              <w:t>固定资</w:t>
            </w:r>
            <w:r w:rsidRPr="00731C44">
              <w:rPr>
                <w:rFonts w:hint="eastAsia"/>
                <w:kern w:val="0"/>
                <w:szCs w:val="21"/>
              </w:rPr>
              <w:t>产</w:t>
            </w:r>
          </w:p>
          <w:p w:rsidR="006D47A9" w:rsidRDefault="006D47A9">
            <w:pPr>
              <w:rPr>
                <w:spacing w:val="226"/>
                <w:w w:val="90"/>
                <w:kern w:val="0"/>
                <w:szCs w:val="21"/>
              </w:rPr>
            </w:pPr>
            <w:r w:rsidRPr="00731C44">
              <w:rPr>
                <w:spacing w:val="46"/>
                <w:kern w:val="0"/>
                <w:szCs w:val="21"/>
              </w:rPr>
              <w:t xml:space="preserve">  </w:t>
            </w:r>
            <w:r w:rsidRPr="00731C44">
              <w:rPr>
                <w:rFonts w:hint="eastAsia"/>
                <w:spacing w:val="46"/>
                <w:kern w:val="0"/>
                <w:szCs w:val="21"/>
              </w:rPr>
              <w:t>固定资产原</w:t>
            </w:r>
            <w:r w:rsidRPr="00731C44">
              <w:rPr>
                <w:rFonts w:hint="eastAsia"/>
                <w:spacing w:val="-1"/>
                <w:kern w:val="0"/>
                <w:szCs w:val="21"/>
              </w:rPr>
              <w:t>值</w:t>
            </w:r>
          </w:p>
          <w:p w:rsidR="006D47A9" w:rsidRDefault="006D47A9">
            <w:pPr>
              <w:rPr>
                <w:spacing w:val="226"/>
                <w:w w:val="90"/>
                <w:kern w:val="0"/>
                <w:szCs w:val="21"/>
              </w:rPr>
            </w:pPr>
            <w:r w:rsidRPr="00731C44">
              <w:rPr>
                <w:spacing w:val="24"/>
                <w:kern w:val="0"/>
                <w:szCs w:val="21"/>
              </w:rPr>
              <w:t xml:space="preserve">    </w:t>
            </w:r>
            <w:r w:rsidRPr="00731C44">
              <w:rPr>
                <w:rFonts w:hint="eastAsia"/>
                <w:spacing w:val="24"/>
                <w:kern w:val="0"/>
                <w:szCs w:val="21"/>
              </w:rPr>
              <w:t>减：累计折</w:t>
            </w:r>
            <w:r w:rsidRPr="00731C44">
              <w:rPr>
                <w:rFonts w:hint="eastAsia"/>
                <w:kern w:val="0"/>
                <w:szCs w:val="21"/>
              </w:rPr>
              <w:t>旧</w:t>
            </w:r>
          </w:p>
          <w:p w:rsidR="006D47A9" w:rsidRDefault="006D47A9">
            <w:pPr>
              <w:ind w:firstLine="105"/>
              <w:rPr>
                <w:spacing w:val="226"/>
                <w:w w:val="90"/>
                <w:kern w:val="0"/>
                <w:szCs w:val="21"/>
              </w:rPr>
            </w:pPr>
            <w:r w:rsidRPr="00731C44">
              <w:rPr>
                <w:rFonts w:hint="eastAsia"/>
                <w:spacing w:val="74"/>
                <w:kern w:val="0"/>
                <w:szCs w:val="21"/>
              </w:rPr>
              <w:t>固定资产净</w:t>
            </w:r>
            <w:r w:rsidRPr="00731C44">
              <w:rPr>
                <w:rFonts w:hint="eastAsia"/>
                <w:spacing w:val="4"/>
                <w:kern w:val="0"/>
                <w:szCs w:val="21"/>
              </w:rPr>
              <w:t>值</w:t>
            </w:r>
          </w:p>
          <w:p w:rsidR="006D47A9" w:rsidRDefault="006D47A9">
            <w:pPr>
              <w:ind w:firstLine="105"/>
              <w:rPr>
                <w:spacing w:val="226"/>
                <w:w w:val="90"/>
                <w:kern w:val="0"/>
                <w:szCs w:val="21"/>
              </w:rPr>
            </w:pPr>
            <w:r w:rsidRPr="00731C44">
              <w:rPr>
                <w:rFonts w:hint="eastAsia"/>
                <w:spacing w:val="74"/>
                <w:kern w:val="0"/>
                <w:szCs w:val="21"/>
              </w:rPr>
              <w:t>固定资产清</w:t>
            </w:r>
            <w:r w:rsidRPr="00731C44">
              <w:rPr>
                <w:rFonts w:hint="eastAsia"/>
                <w:spacing w:val="4"/>
                <w:kern w:val="0"/>
                <w:szCs w:val="21"/>
              </w:rPr>
              <w:t>理</w:t>
            </w:r>
          </w:p>
          <w:p w:rsidR="006D47A9" w:rsidRDefault="006D47A9">
            <w:pPr>
              <w:ind w:firstLine="105"/>
              <w:rPr>
                <w:spacing w:val="226"/>
                <w:w w:val="90"/>
                <w:kern w:val="0"/>
                <w:szCs w:val="21"/>
              </w:rPr>
            </w:pPr>
            <w:r w:rsidRPr="00731C44">
              <w:rPr>
                <w:rFonts w:hint="eastAsia"/>
                <w:spacing w:val="195"/>
                <w:kern w:val="0"/>
                <w:szCs w:val="21"/>
              </w:rPr>
              <w:t>在建工</w:t>
            </w:r>
            <w:r w:rsidRPr="00731C44">
              <w:rPr>
                <w:rFonts w:hint="eastAsia"/>
                <w:spacing w:val="-1"/>
                <w:kern w:val="0"/>
                <w:szCs w:val="21"/>
              </w:rPr>
              <w:t>程</w:t>
            </w:r>
          </w:p>
          <w:p w:rsidR="006D47A9" w:rsidRDefault="006D47A9">
            <w:pPr>
              <w:ind w:firstLine="105"/>
              <w:rPr>
                <w:spacing w:val="226"/>
                <w:w w:val="90"/>
                <w:kern w:val="0"/>
                <w:szCs w:val="21"/>
              </w:rPr>
            </w:pPr>
            <w:r w:rsidRPr="00731C44">
              <w:rPr>
                <w:rFonts w:hint="eastAsia"/>
                <w:spacing w:val="7"/>
                <w:kern w:val="0"/>
                <w:szCs w:val="21"/>
              </w:rPr>
              <w:t>待处理固定资产损</w:t>
            </w:r>
            <w:r w:rsidRPr="00731C44">
              <w:rPr>
                <w:rFonts w:hint="eastAsia"/>
                <w:spacing w:val="2"/>
                <w:kern w:val="0"/>
                <w:szCs w:val="21"/>
              </w:rPr>
              <w:t>失</w:t>
            </w:r>
          </w:p>
          <w:p w:rsidR="006D47A9" w:rsidRDefault="006D47A9">
            <w:pPr>
              <w:ind w:firstLine="105"/>
              <w:rPr>
                <w:spacing w:val="226"/>
                <w:w w:val="90"/>
                <w:kern w:val="0"/>
                <w:szCs w:val="21"/>
              </w:rPr>
            </w:pPr>
            <w:r w:rsidRPr="00731C44">
              <w:rPr>
                <w:rFonts w:hint="eastAsia"/>
                <w:spacing w:val="74"/>
                <w:kern w:val="0"/>
                <w:szCs w:val="21"/>
              </w:rPr>
              <w:t>固定资产合</w:t>
            </w:r>
            <w:r w:rsidRPr="00731C44">
              <w:rPr>
                <w:rFonts w:hint="eastAsia"/>
                <w:spacing w:val="4"/>
                <w:kern w:val="0"/>
                <w:szCs w:val="21"/>
              </w:rPr>
              <w:t>计</w:t>
            </w:r>
          </w:p>
          <w:p w:rsidR="006D47A9" w:rsidRDefault="006D47A9">
            <w:pPr>
              <w:rPr>
                <w:spacing w:val="226"/>
                <w:w w:val="90"/>
                <w:kern w:val="0"/>
                <w:szCs w:val="21"/>
              </w:rPr>
            </w:pPr>
            <w:r w:rsidRPr="00731C44">
              <w:rPr>
                <w:rFonts w:hint="eastAsia"/>
                <w:spacing w:val="212"/>
                <w:kern w:val="0"/>
                <w:szCs w:val="21"/>
              </w:rPr>
              <w:t>专项工</w:t>
            </w:r>
            <w:r w:rsidRPr="00731C44">
              <w:rPr>
                <w:rFonts w:hint="eastAsia"/>
                <w:kern w:val="0"/>
                <w:szCs w:val="21"/>
              </w:rPr>
              <w:t>程</w:t>
            </w:r>
          </w:p>
          <w:p w:rsidR="006D47A9" w:rsidRDefault="006D47A9">
            <w:pPr>
              <w:rPr>
                <w:spacing w:val="226"/>
                <w:w w:val="90"/>
                <w:kern w:val="0"/>
                <w:szCs w:val="21"/>
              </w:rPr>
            </w:pPr>
            <w:r w:rsidRPr="00731C44">
              <w:rPr>
                <w:spacing w:val="106"/>
                <w:kern w:val="0"/>
                <w:szCs w:val="21"/>
              </w:rPr>
              <w:t xml:space="preserve">  </w:t>
            </w:r>
            <w:r w:rsidRPr="00731C44">
              <w:rPr>
                <w:rFonts w:hint="eastAsia"/>
                <w:spacing w:val="106"/>
                <w:kern w:val="0"/>
                <w:szCs w:val="21"/>
              </w:rPr>
              <w:t>专项工</w:t>
            </w:r>
            <w:r w:rsidRPr="00731C44">
              <w:rPr>
                <w:rFonts w:hint="eastAsia"/>
                <w:spacing w:val="1"/>
                <w:kern w:val="0"/>
                <w:szCs w:val="21"/>
              </w:rPr>
              <w:t>程</w:t>
            </w:r>
          </w:p>
          <w:p w:rsidR="006D47A9" w:rsidRDefault="006D47A9">
            <w:pPr>
              <w:rPr>
                <w:spacing w:val="226"/>
                <w:w w:val="90"/>
                <w:kern w:val="0"/>
                <w:szCs w:val="21"/>
              </w:rPr>
            </w:pPr>
            <w:r w:rsidRPr="00731C44">
              <w:rPr>
                <w:rFonts w:hint="eastAsia"/>
                <w:spacing w:val="14"/>
                <w:kern w:val="0"/>
                <w:szCs w:val="21"/>
              </w:rPr>
              <w:t>无形资产及递延资</w:t>
            </w:r>
            <w:r w:rsidRPr="00731C44">
              <w:rPr>
                <w:rFonts w:hint="eastAsia"/>
                <w:kern w:val="0"/>
                <w:szCs w:val="21"/>
              </w:rPr>
              <w:t>产</w:t>
            </w:r>
          </w:p>
          <w:p w:rsidR="006D47A9" w:rsidRDefault="006D47A9">
            <w:pPr>
              <w:ind w:firstLine="105"/>
              <w:rPr>
                <w:spacing w:val="226"/>
                <w:w w:val="90"/>
                <w:kern w:val="0"/>
                <w:szCs w:val="21"/>
              </w:rPr>
            </w:pPr>
            <w:r w:rsidRPr="00731C44">
              <w:rPr>
                <w:rFonts w:hint="eastAsia"/>
                <w:spacing w:val="195"/>
                <w:kern w:val="0"/>
                <w:szCs w:val="21"/>
              </w:rPr>
              <w:t>无形资</w:t>
            </w:r>
            <w:r w:rsidRPr="00731C44">
              <w:rPr>
                <w:rFonts w:hint="eastAsia"/>
                <w:spacing w:val="-1"/>
                <w:kern w:val="0"/>
                <w:szCs w:val="21"/>
              </w:rPr>
              <w:t>产</w:t>
            </w:r>
          </w:p>
          <w:p w:rsidR="006D47A9" w:rsidRDefault="006D47A9">
            <w:pPr>
              <w:ind w:firstLine="105"/>
              <w:rPr>
                <w:spacing w:val="226"/>
                <w:w w:val="90"/>
                <w:kern w:val="0"/>
                <w:szCs w:val="21"/>
              </w:rPr>
            </w:pPr>
            <w:r w:rsidRPr="00731C44">
              <w:rPr>
                <w:rFonts w:hint="eastAsia"/>
                <w:spacing w:val="195"/>
                <w:kern w:val="0"/>
                <w:szCs w:val="21"/>
              </w:rPr>
              <w:t>递延资</w:t>
            </w:r>
            <w:r w:rsidRPr="00731C44">
              <w:rPr>
                <w:rFonts w:hint="eastAsia"/>
                <w:spacing w:val="-1"/>
                <w:kern w:val="0"/>
                <w:szCs w:val="21"/>
              </w:rPr>
              <w:t>产</w:t>
            </w:r>
          </w:p>
          <w:p w:rsidR="006D47A9" w:rsidRDefault="006D47A9">
            <w:pPr>
              <w:rPr>
                <w:spacing w:val="226"/>
                <w:w w:val="90"/>
                <w:kern w:val="0"/>
                <w:szCs w:val="21"/>
              </w:rPr>
            </w:pPr>
            <w:r w:rsidRPr="00731C44">
              <w:rPr>
                <w:rFonts w:hint="eastAsia"/>
                <w:w w:val="91"/>
                <w:kern w:val="0"/>
                <w:szCs w:val="21"/>
              </w:rPr>
              <w:t>无形资产及递延资产合</w:t>
            </w:r>
            <w:r w:rsidRPr="00731C44">
              <w:rPr>
                <w:rFonts w:hint="eastAsia"/>
                <w:spacing w:val="9"/>
                <w:w w:val="91"/>
                <w:kern w:val="0"/>
                <w:szCs w:val="21"/>
              </w:rPr>
              <w:t>计</w:t>
            </w:r>
          </w:p>
          <w:p w:rsidR="006D47A9" w:rsidRDefault="006D47A9">
            <w:pPr>
              <w:rPr>
                <w:spacing w:val="226"/>
                <w:w w:val="90"/>
                <w:kern w:val="0"/>
                <w:szCs w:val="21"/>
              </w:rPr>
            </w:pPr>
            <w:r w:rsidRPr="00731C44">
              <w:rPr>
                <w:rFonts w:hint="eastAsia"/>
                <w:spacing w:val="85"/>
                <w:kern w:val="0"/>
                <w:szCs w:val="21"/>
              </w:rPr>
              <w:t>其他长期资</w:t>
            </w:r>
            <w:r w:rsidRPr="00731C44">
              <w:rPr>
                <w:rFonts w:hint="eastAsia"/>
                <w:spacing w:val="1"/>
                <w:kern w:val="0"/>
                <w:szCs w:val="21"/>
              </w:rPr>
              <w:t>产</w:t>
            </w:r>
          </w:p>
          <w:p w:rsidR="006D47A9" w:rsidRDefault="006D47A9">
            <w:pPr>
              <w:ind w:firstLine="210"/>
              <w:rPr>
                <w:spacing w:val="226"/>
                <w:w w:val="90"/>
                <w:kern w:val="0"/>
                <w:szCs w:val="21"/>
              </w:rPr>
            </w:pPr>
            <w:r w:rsidRPr="00731C44">
              <w:rPr>
                <w:rFonts w:hint="eastAsia"/>
                <w:spacing w:val="64"/>
                <w:kern w:val="0"/>
                <w:szCs w:val="21"/>
              </w:rPr>
              <w:t>其他资产合</w:t>
            </w:r>
            <w:r w:rsidRPr="00731C44">
              <w:rPr>
                <w:rFonts w:hint="eastAsia"/>
                <w:spacing w:val="1"/>
                <w:kern w:val="0"/>
                <w:szCs w:val="21"/>
              </w:rPr>
              <w:t>计</w:t>
            </w:r>
          </w:p>
          <w:p w:rsidR="006D47A9" w:rsidRDefault="006D47A9">
            <w:pPr>
              <w:ind w:firstLine="210"/>
              <w:rPr>
                <w:w w:val="90"/>
                <w:szCs w:val="21"/>
              </w:rPr>
            </w:pPr>
            <w:r w:rsidRPr="00731C44">
              <w:rPr>
                <w:spacing w:val="85"/>
                <w:kern w:val="0"/>
                <w:szCs w:val="21"/>
              </w:rPr>
              <w:t xml:space="preserve">  </w:t>
            </w:r>
            <w:r w:rsidRPr="00731C44">
              <w:rPr>
                <w:rFonts w:hint="eastAsia"/>
                <w:spacing w:val="85"/>
                <w:kern w:val="0"/>
                <w:szCs w:val="21"/>
              </w:rPr>
              <w:t>资产总</w:t>
            </w:r>
            <w:r w:rsidRPr="00731C44">
              <w:rPr>
                <w:rFonts w:hint="eastAsia"/>
                <w:spacing w:val="1"/>
                <w:kern w:val="0"/>
                <w:szCs w:val="21"/>
              </w:rPr>
              <w:t>计</w:t>
            </w:r>
          </w:p>
        </w:tc>
        <w:tc>
          <w:tcPr>
            <w:tcW w:w="1080" w:type="dxa"/>
            <w:tcBorders>
              <w:top w:val="single" w:sz="4" w:space="0" w:color="auto"/>
              <w:left w:val="single" w:sz="4" w:space="0" w:color="auto"/>
              <w:bottom w:val="single" w:sz="4" w:space="0" w:color="auto"/>
              <w:right w:val="single" w:sz="4" w:space="0" w:color="auto"/>
            </w:tcBorders>
            <w:tcFitText/>
          </w:tcPr>
          <w:p w:rsidR="006D47A9" w:rsidRDefault="006D47A9">
            <w:pPr>
              <w:jc w:val="right"/>
              <w:rPr>
                <w:w w:val="90"/>
                <w:kern w:val="0"/>
                <w:szCs w:val="21"/>
              </w:rPr>
            </w:pPr>
          </w:p>
          <w:p w:rsidR="006D47A9" w:rsidRDefault="006D47A9">
            <w:pPr>
              <w:jc w:val="right"/>
              <w:rPr>
                <w:w w:val="90"/>
                <w:kern w:val="0"/>
                <w:szCs w:val="21"/>
              </w:rPr>
            </w:pPr>
            <w:r>
              <w:rPr>
                <w:spacing w:val="30"/>
                <w:kern w:val="0"/>
                <w:szCs w:val="21"/>
              </w:rPr>
              <w:t>16317.2</w:t>
            </w:r>
            <w:r>
              <w:rPr>
                <w:spacing w:val="7"/>
                <w:kern w:val="0"/>
                <w:szCs w:val="21"/>
              </w:rPr>
              <w:t>4</w:t>
            </w:r>
          </w:p>
          <w:p w:rsidR="006D47A9" w:rsidRDefault="006D47A9">
            <w:pPr>
              <w:jc w:val="right"/>
              <w:rPr>
                <w:w w:val="90"/>
                <w:kern w:val="0"/>
                <w:szCs w:val="21"/>
              </w:rPr>
            </w:pPr>
          </w:p>
          <w:p w:rsidR="006D47A9" w:rsidRDefault="006D47A9">
            <w:pPr>
              <w:jc w:val="right"/>
              <w:rPr>
                <w:w w:val="90"/>
                <w:kern w:val="0"/>
                <w:szCs w:val="21"/>
              </w:rPr>
            </w:pPr>
            <w:r>
              <w:rPr>
                <w:spacing w:val="13"/>
                <w:kern w:val="0"/>
                <w:szCs w:val="21"/>
              </w:rPr>
              <w:t>343446.9</w:t>
            </w:r>
            <w:r>
              <w:rPr>
                <w:spacing w:val="8"/>
                <w:kern w:val="0"/>
                <w:szCs w:val="21"/>
              </w:rPr>
              <w:t>8</w:t>
            </w:r>
          </w:p>
          <w:p w:rsidR="006D47A9" w:rsidRDefault="006D47A9">
            <w:pPr>
              <w:jc w:val="right"/>
              <w:rPr>
                <w:w w:val="90"/>
                <w:kern w:val="0"/>
                <w:szCs w:val="21"/>
              </w:rPr>
            </w:pPr>
            <w:r>
              <w:rPr>
                <w:spacing w:val="30"/>
                <w:kern w:val="0"/>
                <w:szCs w:val="21"/>
              </w:rPr>
              <w:t>19227.0</w:t>
            </w:r>
            <w:r>
              <w:rPr>
                <w:spacing w:val="7"/>
                <w:kern w:val="0"/>
                <w:szCs w:val="21"/>
              </w:rPr>
              <w:t>7</w:t>
            </w:r>
          </w:p>
          <w:p w:rsidR="006D47A9" w:rsidRDefault="006D47A9">
            <w:pPr>
              <w:jc w:val="right"/>
              <w:rPr>
                <w:w w:val="90"/>
                <w:kern w:val="0"/>
                <w:szCs w:val="21"/>
              </w:rPr>
            </w:pPr>
            <w:r>
              <w:rPr>
                <w:spacing w:val="132"/>
                <w:kern w:val="0"/>
                <w:szCs w:val="21"/>
              </w:rPr>
              <w:t>57.7</w:t>
            </w:r>
            <w:r>
              <w:rPr>
                <w:spacing w:val="4"/>
                <w:kern w:val="0"/>
                <w:szCs w:val="21"/>
              </w:rPr>
              <w:t>0</w:t>
            </w:r>
          </w:p>
          <w:p w:rsidR="006D47A9" w:rsidRDefault="006D47A9">
            <w:pPr>
              <w:jc w:val="right"/>
              <w:rPr>
                <w:w w:val="90"/>
                <w:kern w:val="0"/>
                <w:szCs w:val="21"/>
              </w:rPr>
            </w:pPr>
            <w:r>
              <w:rPr>
                <w:spacing w:val="30"/>
                <w:kern w:val="0"/>
                <w:szCs w:val="21"/>
              </w:rPr>
              <w:t>19169.3</w:t>
            </w:r>
            <w:r>
              <w:rPr>
                <w:spacing w:val="7"/>
                <w:kern w:val="0"/>
                <w:szCs w:val="21"/>
              </w:rPr>
              <w:t>7</w:t>
            </w:r>
          </w:p>
          <w:p w:rsidR="006D47A9" w:rsidRDefault="006D47A9">
            <w:pPr>
              <w:jc w:val="right"/>
              <w:rPr>
                <w:w w:val="90"/>
                <w:kern w:val="0"/>
                <w:szCs w:val="21"/>
              </w:rPr>
            </w:pPr>
            <w:r>
              <w:rPr>
                <w:spacing w:val="53"/>
                <w:kern w:val="0"/>
                <w:szCs w:val="21"/>
              </w:rPr>
              <w:t>8839.6</w:t>
            </w:r>
            <w:r>
              <w:rPr>
                <w:spacing w:val="4"/>
                <w:kern w:val="0"/>
                <w:szCs w:val="21"/>
              </w:rPr>
              <w:t>8</w:t>
            </w:r>
          </w:p>
          <w:p w:rsidR="006D47A9" w:rsidRDefault="006D47A9">
            <w:pPr>
              <w:jc w:val="right"/>
              <w:rPr>
                <w:w w:val="90"/>
                <w:kern w:val="0"/>
                <w:szCs w:val="21"/>
              </w:rPr>
            </w:pPr>
            <w:r>
              <w:rPr>
                <w:spacing w:val="30"/>
                <w:kern w:val="0"/>
                <w:szCs w:val="21"/>
              </w:rPr>
              <w:t>14306.6</w:t>
            </w:r>
            <w:r>
              <w:rPr>
                <w:spacing w:val="7"/>
                <w:kern w:val="0"/>
                <w:szCs w:val="21"/>
              </w:rPr>
              <w:t>9</w:t>
            </w:r>
          </w:p>
          <w:p w:rsidR="006D47A9" w:rsidRDefault="006D47A9">
            <w:pPr>
              <w:jc w:val="right"/>
              <w:rPr>
                <w:w w:val="90"/>
                <w:kern w:val="0"/>
                <w:szCs w:val="21"/>
              </w:rPr>
            </w:pPr>
            <w:r>
              <w:rPr>
                <w:spacing w:val="53"/>
                <w:kern w:val="0"/>
                <w:szCs w:val="21"/>
              </w:rPr>
              <w:t>5458.3</w:t>
            </w:r>
            <w:r>
              <w:rPr>
                <w:spacing w:val="4"/>
                <w:kern w:val="0"/>
                <w:szCs w:val="21"/>
              </w:rPr>
              <w:t>1</w:t>
            </w:r>
          </w:p>
          <w:p w:rsidR="006D47A9" w:rsidRDefault="006D47A9">
            <w:pPr>
              <w:jc w:val="right"/>
              <w:rPr>
                <w:w w:val="90"/>
                <w:kern w:val="0"/>
                <w:szCs w:val="21"/>
              </w:rPr>
            </w:pPr>
            <w:r>
              <w:rPr>
                <w:spacing w:val="13"/>
                <w:kern w:val="0"/>
                <w:szCs w:val="21"/>
              </w:rPr>
              <w:t>152018.0</w:t>
            </w:r>
            <w:r>
              <w:rPr>
                <w:spacing w:val="8"/>
                <w:kern w:val="0"/>
                <w:szCs w:val="21"/>
              </w:rPr>
              <w:t>8</w:t>
            </w:r>
          </w:p>
          <w:p w:rsidR="006D47A9" w:rsidRDefault="006D47A9">
            <w:pPr>
              <w:jc w:val="right"/>
              <w:rPr>
                <w:w w:val="90"/>
                <w:kern w:val="0"/>
                <w:szCs w:val="21"/>
              </w:rPr>
            </w:pPr>
          </w:p>
          <w:p w:rsidR="006D47A9" w:rsidRDefault="006D47A9">
            <w:pPr>
              <w:jc w:val="right"/>
              <w:rPr>
                <w:w w:val="90"/>
                <w:kern w:val="0"/>
                <w:szCs w:val="21"/>
              </w:rPr>
            </w:pPr>
            <w:r>
              <w:rPr>
                <w:spacing w:val="141"/>
                <w:kern w:val="0"/>
                <w:szCs w:val="21"/>
              </w:rPr>
              <w:t>-0.5</w:t>
            </w:r>
            <w:r>
              <w:rPr>
                <w:spacing w:val="3"/>
                <w:kern w:val="0"/>
                <w:szCs w:val="21"/>
              </w:rPr>
              <w:t>3</w:t>
            </w:r>
          </w:p>
          <w:p w:rsidR="006D47A9" w:rsidRDefault="006D47A9">
            <w:pPr>
              <w:jc w:val="right"/>
              <w:rPr>
                <w:w w:val="90"/>
                <w:kern w:val="0"/>
                <w:szCs w:val="21"/>
              </w:rPr>
            </w:pPr>
          </w:p>
          <w:p w:rsidR="006D47A9" w:rsidRDefault="006D47A9">
            <w:pPr>
              <w:jc w:val="right"/>
              <w:rPr>
                <w:w w:val="90"/>
                <w:kern w:val="0"/>
                <w:szCs w:val="21"/>
              </w:rPr>
            </w:pPr>
            <w:r>
              <w:rPr>
                <w:spacing w:val="30"/>
                <w:kern w:val="0"/>
                <w:szCs w:val="21"/>
              </w:rPr>
              <w:t>55955.8</w:t>
            </w:r>
            <w:r>
              <w:rPr>
                <w:spacing w:val="7"/>
                <w:kern w:val="0"/>
                <w:szCs w:val="21"/>
              </w:rPr>
              <w:t>3</w:t>
            </w:r>
          </w:p>
          <w:p w:rsidR="006D47A9" w:rsidRDefault="006D47A9">
            <w:pPr>
              <w:jc w:val="right"/>
              <w:rPr>
                <w:w w:val="90"/>
                <w:kern w:val="0"/>
                <w:szCs w:val="21"/>
              </w:rPr>
            </w:pPr>
          </w:p>
          <w:p w:rsidR="006D47A9" w:rsidRDefault="006D47A9">
            <w:pPr>
              <w:jc w:val="right"/>
              <w:rPr>
                <w:w w:val="90"/>
                <w:kern w:val="0"/>
                <w:szCs w:val="21"/>
              </w:rPr>
            </w:pPr>
            <w:r>
              <w:rPr>
                <w:spacing w:val="53"/>
                <w:kern w:val="0"/>
                <w:szCs w:val="21"/>
              </w:rPr>
              <w:t>4835.9</w:t>
            </w:r>
            <w:r>
              <w:rPr>
                <w:spacing w:val="4"/>
                <w:kern w:val="0"/>
                <w:szCs w:val="21"/>
              </w:rPr>
              <w:t>9</w:t>
            </w:r>
          </w:p>
          <w:p w:rsidR="006D47A9" w:rsidRDefault="006D47A9">
            <w:pPr>
              <w:jc w:val="right"/>
              <w:rPr>
                <w:w w:val="90"/>
                <w:kern w:val="0"/>
                <w:szCs w:val="21"/>
              </w:rPr>
            </w:pPr>
          </w:p>
          <w:p w:rsidR="006D47A9" w:rsidRDefault="006D47A9">
            <w:pPr>
              <w:jc w:val="right"/>
              <w:rPr>
                <w:w w:val="90"/>
                <w:kern w:val="0"/>
                <w:szCs w:val="21"/>
              </w:rPr>
            </w:pPr>
            <w:r>
              <w:rPr>
                <w:spacing w:val="30"/>
                <w:kern w:val="0"/>
                <w:szCs w:val="21"/>
              </w:rPr>
              <w:t>73330.2</w:t>
            </w:r>
            <w:r>
              <w:rPr>
                <w:spacing w:val="7"/>
                <w:kern w:val="0"/>
                <w:szCs w:val="21"/>
              </w:rPr>
              <w:t>8</w:t>
            </w:r>
          </w:p>
          <w:p w:rsidR="006D47A9" w:rsidRDefault="006D47A9">
            <w:pPr>
              <w:jc w:val="right"/>
              <w:rPr>
                <w:w w:val="90"/>
                <w:kern w:val="0"/>
                <w:szCs w:val="21"/>
              </w:rPr>
            </w:pPr>
            <w:r>
              <w:rPr>
                <w:spacing w:val="30"/>
                <w:kern w:val="0"/>
                <w:szCs w:val="21"/>
              </w:rPr>
              <w:t>16953.5</w:t>
            </w:r>
            <w:r>
              <w:rPr>
                <w:spacing w:val="7"/>
                <w:kern w:val="0"/>
                <w:szCs w:val="21"/>
              </w:rPr>
              <w:t>2</w:t>
            </w:r>
          </w:p>
          <w:p w:rsidR="006D47A9" w:rsidRDefault="006D47A9">
            <w:pPr>
              <w:jc w:val="right"/>
              <w:rPr>
                <w:w w:val="90"/>
                <w:kern w:val="0"/>
                <w:szCs w:val="21"/>
              </w:rPr>
            </w:pPr>
            <w:r>
              <w:rPr>
                <w:spacing w:val="30"/>
                <w:kern w:val="0"/>
                <w:szCs w:val="21"/>
              </w:rPr>
              <w:t>56736.7</w:t>
            </w:r>
            <w:r>
              <w:rPr>
                <w:spacing w:val="7"/>
                <w:kern w:val="0"/>
                <w:szCs w:val="21"/>
              </w:rPr>
              <w:t>6</w:t>
            </w:r>
          </w:p>
          <w:p w:rsidR="006D47A9" w:rsidRDefault="006D47A9">
            <w:pPr>
              <w:jc w:val="right"/>
              <w:rPr>
                <w:w w:val="90"/>
                <w:kern w:val="0"/>
                <w:szCs w:val="21"/>
              </w:rPr>
            </w:pPr>
            <w:r>
              <w:rPr>
                <w:spacing w:val="132"/>
                <w:kern w:val="0"/>
                <w:szCs w:val="21"/>
              </w:rPr>
              <w:t>33.4</w:t>
            </w:r>
            <w:r>
              <w:rPr>
                <w:spacing w:val="4"/>
                <w:kern w:val="0"/>
                <w:szCs w:val="21"/>
              </w:rPr>
              <w:t>6</w:t>
            </w:r>
          </w:p>
          <w:p w:rsidR="006D47A9" w:rsidRDefault="006D47A9">
            <w:pPr>
              <w:jc w:val="right"/>
              <w:rPr>
                <w:w w:val="90"/>
                <w:kern w:val="0"/>
                <w:szCs w:val="21"/>
              </w:rPr>
            </w:pPr>
            <w:r>
              <w:rPr>
                <w:spacing w:val="30"/>
                <w:kern w:val="0"/>
                <w:szCs w:val="21"/>
              </w:rPr>
              <w:t>19169.3</w:t>
            </w:r>
            <w:r>
              <w:rPr>
                <w:spacing w:val="7"/>
                <w:kern w:val="0"/>
                <w:szCs w:val="21"/>
              </w:rPr>
              <w:t>4</w:t>
            </w:r>
          </w:p>
          <w:p w:rsidR="006D47A9" w:rsidRDefault="006D47A9">
            <w:pPr>
              <w:jc w:val="right"/>
              <w:rPr>
                <w:w w:val="90"/>
                <w:kern w:val="0"/>
                <w:szCs w:val="21"/>
              </w:rPr>
            </w:pPr>
          </w:p>
          <w:p w:rsidR="006D47A9" w:rsidRDefault="006D47A9">
            <w:pPr>
              <w:jc w:val="right"/>
              <w:rPr>
                <w:w w:val="90"/>
                <w:kern w:val="0"/>
                <w:szCs w:val="21"/>
              </w:rPr>
            </w:pPr>
            <w:r>
              <w:rPr>
                <w:spacing w:val="30"/>
                <w:kern w:val="0"/>
                <w:szCs w:val="21"/>
              </w:rPr>
              <w:t>75939.5</w:t>
            </w:r>
            <w:r>
              <w:rPr>
                <w:spacing w:val="7"/>
                <w:kern w:val="0"/>
                <w:szCs w:val="21"/>
              </w:rPr>
              <w:t>6</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53"/>
                <w:kern w:val="0"/>
                <w:szCs w:val="21"/>
              </w:rPr>
              <w:t>1046.8</w:t>
            </w:r>
            <w:r>
              <w:rPr>
                <w:spacing w:val="4"/>
                <w:kern w:val="0"/>
                <w:szCs w:val="21"/>
              </w:rPr>
              <w:t>3</w:t>
            </w:r>
          </w:p>
          <w:p w:rsidR="006D47A9" w:rsidRDefault="006D47A9">
            <w:pPr>
              <w:jc w:val="right"/>
              <w:rPr>
                <w:w w:val="90"/>
                <w:kern w:val="0"/>
                <w:szCs w:val="21"/>
              </w:rPr>
            </w:pPr>
          </w:p>
          <w:p w:rsidR="006D47A9" w:rsidRDefault="006D47A9">
            <w:pPr>
              <w:jc w:val="right"/>
              <w:rPr>
                <w:w w:val="90"/>
                <w:kern w:val="0"/>
                <w:szCs w:val="21"/>
              </w:rPr>
            </w:pPr>
            <w:r>
              <w:rPr>
                <w:spacing w:val="53"/>
                <w:kern w:val="0"/>
                <w:szCs w:val="21"/>
              </w:rPr>
              <w:t>1046.8</w:t>
            </w:r>
            <w:r>
              <w:rPr>
                <w:spacing w:val="4"/>
                <w:kern w:val="0"/>
                <w:szCs w:val="21"/>
              </w:rPr>
              <w:t>3</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szCs w:val="21"/>
              </w:rPr>
            </w:pPr>
            <w:r>
              <w:rPr>
                <w:spacing w:val="13"/>
                <w:kern w:val="0"/>
                <w:szCs w:val="21"/>
              </w:rPr>
              <w:t>641378.2</w:t>
            </w:r>
            <w:r>
              <w:rPr>
                <w:spacing w:val="8"/>
                <w:kern w:val="0"/>
                <w:szCs w:val="21"/>
              </w:rPr>
              <w:t>0</w:t>
            </w:r>
          </w:p>
        </w:tc>
        <w:tc>
          <w:tcPr>
            <w:tcW w:w="1260" w:type="dxa"/>
            <w:tcBorders>
              <w:top w:val="single" w:sz="4" w:space="0" w:color="auto"/>
              <w:left w:val="single" w:sz="4" w:space="0" w:color="auto"/>
              <w:bottom w:val="single" w:sz="4" w:space="0" w:color="auto"/>
              <w:right w:val="single" w:sz="4" w:space="0" w:color="auto"/>
            </w:tcBorders>
            <w:tcFitText/>
          </w:tcPr>
          <w:p w:rsidR="006D47A9" w:rsidRDefault="006D47A9">
            <w:pPr>
              <w:jc w:val="right"/>
              <w:rPr>
                <w:w w:val="90"/>
                <w:kern w:val="0"/>
                <w:szCs w:val="21"/>
              </w:rPr>
            </w:pPr>
          </w:p>
          <w:p w:rsidR="006D47A9" w:rsidRDefault="006D47A9">
            <w:pPr>
              <w:jc w:val="right"/>
              <w:rPr>
                <w:w w:val="90"/>
                <w:kern w:val="0"/>
                <w:szCs w:val="21"/>
              </w:rPr>
            </w:pPr>
            <w:r>
              <w:rPr>
                <w:spacing w:val="56"/>
                <w:kern w:val="0"/>
                <w:szCs w:val="21"/>
              </w:rPr>
              <w:t>39714.4</w:t>
            </w:r>
            <w:r>
              <w:rPr>
                <w:spacing w:val="5"/>
                <w:kern w:val="0"/>
                <w:szCs w:val="21"/>
              </w:rPr>
              <w:t>6</w:t>
            </w:r>
          </w:p>
          <w:p w:rsidR="006D47A9" w:rsidRDefault="006D47A9">
            <w:pPr>
              <w:jc w:val="right"/>
              <w:rPr>
                <w:w w:val="90"/>
                <w:kern w:val="0"/>
                <w:szCs w:val="21"/>
              </w:rPr>
            </w:pPr>
          </w:p>
          <w:p w:rsidR="006D47A9" w:rsidRDefault="006D47A9">
            <w:pPr>
              <w:jc w:val="right"/>
              <w:rPr>
                <w:w w:val="90"/>
                <w:kern w:val="0"/>
                <w:szCs w:val="21"/>
              </w:rPr>
            </w:pPr>
            <w:r>
              <w:rPr>
                <w:spacing w:val="36"/>
                <w:kern w:val="0"/>
                <w:szCs w:val="21"/>
              </w:rPr>
              <w:t>688907.4</w:t>
            </w:r>
            <w:r>
              <w:rPr>
                <w:spacing w:val="4"/>
                <w:kern w:val="0"/>
                <w:szCs w:val="21"/>
              </w:rPr>
              <w:t>7</w:t>
            </w:r>
          </w:p>
          <w:p w:rsidR="006D47A9" w:rsidRDefault="006D47A9">
            <w:pPr>
              <w:jc w:val="right"/>
              <w:rPr>
                <w:w w:val="90"/>
                <w:kern w:val="0"/>
                <w:szCs w:val="21"/>
              </w:rPr>
            </w:pPr>
            <w:r>
              <w:rPr>
                <w:spacing w:val="56"/>
                <w:kern w:val="0"/>
                <w:szCs w:val="21"/>
              </w:rPr>
              <w:t>16285.4</w:t>
            </w:r>
            <w:r>
              <w:rPr>
                <w:spacing w:val="5"/>
                <w:kern w:val="0"/>
                <w:szCs w:val="21"/>
              </w:rPr>
              <w:t>8</w:t>
            </w:r>
          </w:p>
          <w:p w:rsidR="006D47A9" w:rsidRDefault="006D47A9">
            <w:pPr>
              <w:jc w:val="right"/>
              <w:rPr>
                <w:w w:val="90"/>
                <w:kern w:val="0"/>
                <w:szCs w:val="21"/>
              </w:rPr>
            </w:pPr>
            <w:r>
              <w:rPr>
                <w:spacing w:val="177"/>
                <w:kern w:val="0"/>
                <w:szCs w:val="21"/>
              </w:rPr>
              <w:t>48.8</w:t>
            </w:r>
            <w:r>
              <w:rPr>
                <w:spacing w:val="4"/>
                <w:kern w:val="0"/>
                <w:szCs w:val="21"/>
              </w:rPr>
              <w:t>6</w:t>
            </w:r>
          </w:p>
          <w:p w:rsidR="006D47A9" w:rsidRDefault="006D47A9">
            <w:pPr>
              <w:jc w:val="right"/>
              <w:rPr>
                <w:w w:val="90"/>
                <w:kern w:val="0"/>
                <w:szCs w:val="21"/>
              </w:rPr>
            </w:pPr>
            <w:r>
              <w:rPr>
                <w:spacing w:val="56"/>
                <w:kern w:val="0"/>
                <w:szCs w:val="21"/>
              </w:rPr>
              <w:t>16236.6</w:t>
            </w:r>
            <w:r>
              <w:rPr>
                <w:spacing w:val="5"/>
                <w:kern w:val="0"/>
                <w:szCs w:val="21"/>
              </w:rPr>
              <w:t>2</w:t>
            </w:r>
          </w:p>
          <w:p w:rsidR="006D47A9" w:rsidRDefault="006D47A9">
            <w:pPr>
              <w:jc w:val="right"/>
              <w:rPr>
                <w:w w:val="90"/>
                <w:kern w:val="0"/>
                <w:szCs w:val="21"/>
              </w:rPr>
            </w:pPr>
            <w:r>
              <w:rPr>
                <w:spacing w:val="56"/>
                <w:kern w:val="0"/>
                <w:szCs w:val="21"/>
              </w:rPr>
              <w:t>23248.4</w:t>
            </w:r>
            <w:r>
              <w:rPr>
                <w:spacing w:val="5"/>
                <w:kern w:val="0"/>
                <w:szCs w:val="21"/>
              </w:rPr>
              <w:t>9</w:t>
            </w:r>
          </w:p>
          <w:p w:rsidR="006D47A9" w:rsidRDefault="006D47A9">
            <w:pPr>
              <w:jc w:val="right"/>
              <w:rPr>
                <w:w w:val="90"/>
                <w:kern w:val="0"/>
                <w:szCs w:val="21"/>
              </w:rPr>
            </w:pPr>
            <w:r>
              <w:rPr>
                <w:spacing w:val="83"/>
                <w:kern w:val="0"/>
                <w:szCs w:val="21"/>
              </w:rPr>
              <w:t>6416.6</w:t>
            </w:r>
            <w:r>
              <w:rPr>
                <w:spacing w:val="4"/>
                <w:kern w:val="0"/>
                <w:szCs w:val="21"/>
              </w:rPr>
              <w:t>5</w:t>
            </w:r>
          </w:p>
          <w:p w:rsidR="006D47A9" w:rsidRDefault="006D47A9">
            <w:pPr>
              <w:jc w:val="right"/>
              <w:rPr>
                <w:w w:val="90"/>
                <w:kern w:val="0"/>
                <w:szCs w:val="21"/>
              </w:rPr>
            </w:pPr>
            <w:r>
              <w:rPr>
                <w:spacing w:val="272"/>
                <w:kern w:val="0"/>
                <w:szCs w:val="21"/>
              </w:rPr>
              <w:t>4.3</w:t>
            </w:r>
            <w:r>
              <w:rPr>
                <w:spacing w:val="1"/>
                <w:kern w:val="0"/>
                <w:szCs w:val="21"/>
              </w:rPr>
              <w:t>9</w:t>
            </w:r>
          </w:p>
          <w:p w:rsidR="006D47A9" w:rsidRDefault="006D47A9">
            <w:pPr>
              <w:jc w:val="right"/>
              <w:rPr>
                <w:w w:val="90"/>
                <w:kern w:val="0"/>
                <w:szCs w:val="21"/>
              </w:rPr>
            </w:pPr>
            <w:r>
              <w:rPr>
                <w:spacing w:val="36"/>
                <w:kern w:val="0"/>
                <w:szCs w:val="21"/>
              </w:rPr>
              <w:t>271579.5</w:t>
            </w:r>
            <w:r>
              <w:rPr>
                <w:spacing w:val="4"/>
                <w:kern w:val="0"/>
                <w:szCs w:val="21"/>
              </w:rPr>
              <w:t>2</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20"/>
                <w:kern w:val="0"/>
                <w:szCs w:val="21"/>
              </w:rPr>
              <w:t>1046107.6</w:t>
            </w:r>
            <w:r>
              <w:rPr>
                <w:spacing w:val="7"/>
                <w:kern w:val="0"/>
                <w:szCs w:val="21"/>
              </w:rPr>
              <w:t>0</w:t>
            </w:r>
          </w:p>
          <w:p w:rsidR="006D47A9" w:rsidRDefault="006D47A9">
            <w:pPr>
              <w:jc w:val="right"/>
              <w:rPr>
                <w:w w:val="90"/>
                <w:kern w:val="0"/>
                <w:szCs w:val="21"/>
              </w:rPr>
            </w:pPr>
          </w:p>
          <w:p w:rsidR="006D47A9" w:rsidRDefault="006D47A9">
            <w:pPr>
              <w:jc w:val="right"/>
              <w:rPr>
                <w:w w:val="90"/>
                <w:kern w:val="0"/>
                <w:szCs w:val="21"/>
              </w:rPr>
            </w:pPr>
            <w:r>
              <w:rPr>
                <w:spacing w:val="83"/>
                <w:kern w:val="0"/>
                <w:szCs w:val="21"/>
              </w:rPr>
              <w:t>9802.4</w:t>
            </w:r>
            <w:r>
              <w:rPr>
                <w:spacing w:val="4"/>
                <w:kern w:val="0"/>
                <w:szCs w:val="21"/>
              </w:rPr>
              <w:t>0</w:t>
            </w:r>
          </w:p>
          <w:p w:rsidR="006D47A9" w:rsidRDefault="006D47A9">
            <w:pPr>
              <w:jc w:val="right"/>
              <w:rPr>
                <w:w w:val="90"/>
                <w:kern w:val="0"/>
                <w:szCs w:val="21"/>
              </w:rPr>
            </w:pPr>
          </w:p>
          <w:p w:rsidR="006D47A9" w:rsidRDefault="006D47A9">
            <w:pPr>
              <w:jc w:val="right"/>
              <w:rPr>
                <w:w w:val="90"/>
                <w:kern w:val="0"/>
                <w:szCs w:val="21"/>
              </w:rPr>
            </w:pPr>
            <w:r>
              <w:rPr>
                <w:spacing w:val="56"/>
                <w:kern w:val="0"/>
                <w:szCs w:val="21"/>
              </w:rPr>
              <w:t>99699.6</w:t>
            </w:r>
            <w:r>
              <w:rPr>
                <w:spacing w:val="5"/>
                <w:kern w:val="0"/>
                <w:szCs w:val="21"/>
              </w:rPr>
              <w:t>4</w:t>
            </w:r>
          </w:p>
          <w:p w:rsidR="006D47A9" w:rsidRDefault="006D47A9">
            <w:pPr>
              <w:jc w:val="right"/>
              <w:rPr>
                <w:w w:val="90"/>
                <w:kern w:val="0"/>
                <w:szCs w:val="21"/>
              </w:rPr>
            </w:pPr>
            <w:r>
              <w:rPr>
                <w:spacing w:val="56"/>
                <w:kern w:val="0"/>
                <w:szCs w:val="21"/>
              </w:rPr>
              <w:t>28265.9</w:t>
            </w:r>
            <w:r>
              <w:rPr>
                <w:spacing w:val="5"/>
                <w:kern w:val="0"/>
                <w:szCs w:val="21"/>
              </w:rPr>
              <w:t>9</w:t>
            </w:r>
          </w:p>
          <w:p w:rsidR="006D47A9" w:rsidRDefault="006D47A9">
            <w:pPr>
              <w:jc w:val="right"/>
              <w:rPr>
                <w:w w:val="90"/>
                <w:kern w:val="0"/>
                <w:szCs w:val="21"/>
              </w:rPr>
            </w:pPr>
            <w:r>
              <w:rPr>
                <w:spacing w:val="56"/>
                <w:kern w:val="0"/>
                <w:szCs w:val="21"/>
              </w:rPr>
              <w:t>71433.6</w:t>
            </w:r>
            <w:r>
              <w:rPr>
                <w:spacing w:val="5"/>
                <w:kern w:val="0"/>
                <w:szCs w:val="21"/>
              </w:rPr>
              <w:t>4</w:t>
            </w:r>
          </w:p>
          <w:p w:rsidR="006D47A9" w:rsidRDefault="006D47A9">
            <w:pPr>
              <w:jc w:val="right"/>
              <w:rPr>
                <w:w w:val="90"/>
                <w:kern w:val="0"/>
                <w:szCs w:val="21"/>
              </w:rPr>
            </w:pPr>
            <w:r>
              <w:rPr>
                <w:spacing w:val="177"/>
                <w:kern w:val="0"/>
                <w:szCs w:val="21"/>
              </w:rPr>
              <w:t>93.3</w:t>
            </w:r>
            <w:r>
              <w:rPr>
                <w:spacing w:val="4"/>
                <w:kern w:val="0"/>
                <w:szCs w:val="21"/>
              </w:rPr>
              <w:t>8</w:t>
            </w:r>
          </w:p>
          <w:p w:rsidR="006D47A9" w:rsidRDefault="006D47A9">
            <w:pPr>
              <w:jc w:val="right"/>
              <w:rPr>
                <w:w w:val="90"/>
                <w:kern w:val="0"/>
                <w:szCs w:val="21"/>
              </w:rPr>
            </w:pPr>
            <w:r>
              <w:rPr>
                <w:spacing w:val="56"/>
                <w:kern w:val="0"/>
                <w:szCs w:val="21"/>
              </w:rPr>
              <w:t>24993.7</w:t>
            </w:r>
            <w:r>
              <w:rPr>
                <w:spacing w:val="5"/>
                <w:kern w:val="0"/>
                <w:szCs w:val="21"/>
              </w:rPr>
              <w:t>1</w:t>
            </w:r>
          </w:p>
          <w:p w:rsidR="006D47A9" w:rsidRDefault="006D47A9">
            <w:pPr>
              <w:jc w:val="right"/>
              <w:rPr>
                <w:w w:val="90"/>
                <w:kern w:val="0"/>
                <w:szCs w:val="21"/>
              </w:rPr>
            </w:pPr>
          </w:p>
          <w:p w:rsidR="006D47A9" w:rsidRDefault="006D47A9">
            <w:pPr>
              <w:jc w:val="right"/>
              <w:rPr>
                <w:w w:val="90"/>
                <w:kern w:val="0"/>
                <w:szCs w:val="21"/>
              </w:rPr>
            </w:pPr>
            <w:r>
              <w:rPr>
                <w:spacing w:val="56"/>
                <w:kern w:val="0"/>
                <w:szCs w:val="21"/>
              </w:rPr>
              <w:t>96520.7</w:t>
            </w:r>
            <w:r>
              <w:rPr>
                <w:spacing w:val="5"/>
                <w:kern w:val="0"/>
                <w:szCs w:val="21"/>
              </w:rPr>
              <w:t>3</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83"/>
                <w:kern w:val="0"/>
                <w:szCs w:val="21"/>
              </w:rPr>
              <w:t>1024.7</w:t>
            </w:r>
            <w:r>
              <w:rPr>
                <w:spacing w:val="4"/>
                <w:kern w:val="0"/>
                <w:szCs w:val="21"/>
              </w:rPr>
              <w:t>7</w:t>
            </w:r>
          </w:p>
          <w:p w:rsidR="006D47A9" w:rsidRDefault="006D47A9">
            <w:pPr>
              <w:jc w:val="right"/>
              <w:rPr>
                <w:w w:val="90"/>
                <w:kern w:val="0"/>
                <w:szCs w:val="21"/>
              </w:rPr>
            </w:pPr>
            <w:r>
              <w:rPr>
                <w:spacing w:val="121"/>
                <w:kern w:val="0"/>
                <w:szCs w:val="21"/>
              </w:rPr>
              <w:t>490.3</w:t>
            </w:r>
            <w:r>
              <w:rPr>
                <w:spacing w:val="2"/>
                <w:kern w:val="0"/>
                <w:szCs w:val="21"/>
              </w:rPr>
              <w:t>8</w:t>
            </w:r>
          </w:p>
          <w:p w:rsidR="006D47A9" w:rsidRDefault="006D47A9">
            <w:pPr>
              <w:jc w:val="right"/>
              <w:rPr>
                <w:w w:val="90"/>
                <w:kern w:val="0"/>
                <w:szCs w:val="21"/>
              </w:rPr>
            </w:pPr>
            <w:r>
              <w:rPr>
                <w:spacing w:val="83"/>
                <w:kern w:val="0"/>
                <w:szCs w:val="21"/>
              </w:rPr>
              <w:t>1515.1</w:t>
            </w:r>
            <w:r>
              <w:rPr>
                <w:spacing w:val="4"/>
                <w:kern w:val="0"/>
                <w:szCs w:val="21"/>
              </w:rPr>
              <w:t>6</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szCs w:val="21"/>
              </w:rPr>
            </w:pPr>
            <w:r>
              <w:rPr>
                <w:spacing w:val="20"/>
                <w:kern w:val="0"/>
                <w:szCs w:val="21"/>
              </w:rPr>
              <w:t>1153945.8</w:t>
            </w:r>
            <w:r>
              <w:rPr>
                <w:spacing w:val="7"/>
                <w:kern w:val="0"/>
                <w:szCs w:val="21"/>
              </w:rPr>
              <w:t>9</w:t>
            </w:r>
          </w:p>
        </w:tc>
        <w:tc>
          <w:tcPr>
            <w:tcW w:w="1620" w:type="dxa"/>
            <w:tcBorders>
              <w:top w:val="single" w:sz="4" w:space="0" w:color="auto"/>
              <w:left w:val="single" w:sz="4" w:space="0" w:color="auto"/>
              <w:bottom w:val="single" w:sz="4" w:space="0" w:color="auto"/>
              <w:right w:val="single" w:sz="4" w:space="0" w:color="auto"/>
            </w:tcBorders>
            <w:tcFitText/>
          </w:tcPr>
          <w:p w:rsidR="006D47A9" w:rsidRDefault="006D47A9">
            <w:pPr>
              <w:rPr>
                <w:spacing w:val="131"/>
                <w:w w:val="90"/>
                <w:kern w:val="0"/>
                <w:szCs w:val="21"/>
              </w:rPr>
            </w:pPr>
            <w:r>
              <w:rPr>
                <w:rFonts w:hint="eastAsia"/>
                <w:spacing w:val="117"/>
                <w:kern w:val="0"/>
                <w:szCs w:val="21"/>
              </w:rPr>
              <w:t>流动负</w:t>
            </w:r>
            <w:r>
              <w:rPr>
                <w:rFonts w:hint="eastAsia"/>
                <w:spacing w:val="1"/>
                <w:kern w:val="0"/>
                <w:szCs w:val="21"/>
              </w:rPr>
              <w:t>债</w:t>
            </w:r>
          </w:p>
          <w:p w:rsidR="006D47A9" w:rsidRDefault="006D47A9">
            <w:pPr>
              <w:ind w:firstLine="102"/>
              <w:rPr>
                <w:spacing w:val="131"/>
                <w:w w:val="90"/>
                <w:kern w:val="0"/>
                <w:szCs w:val="21"/>
              </w:rPr>
            </w:pPr>
            <w:r>
              <w:rPr>
                <w:rFonts w:hint="eastAsia"/>
                <w:spacing w:val="100"/>
                <w:kern w:val="0"/>
                <w:szCs w:val="21"/>
              </w:rPr>
              <w:t>短期借</w:t>
            </w:r>
            <w:r>
              <w:rPr>
                <w:rFonts w:hint="eastAsia"/>
                <w:spacing w:val="1"/>
                <w:kern w:val="0"/>
                <w:szCs w:val="21"/>
              </w:rPr>
              <w:t>款</w:t>
            </w:r>
          </w:p>
          <w:p w:rsidR="006D47A9" w:rsidRDefault="006D47A9">
            <w:pPr>
              <w:ind w:firstLine="102"/>
              <w:rPr>
                <w:spacing w:val="131"/>
                <w:w w:val="90"/>
                <w:kern w:val="0"/>
                <w:szCs w:val="21"/>
              </w:rPr>
            </w:pPr>
            <w:r>
              <w:rPr>
                <w:rFonts w:hint="eastAsia"/>
                <w:spacing w:val="100"/>
                <w:kern w:val="0"/>
                <w:szCs w:val="21"/>
              </w:rPr>
              <w:t>应付票</w:t>
            </w:r>
            <w:r>
              <w:rPr>
                <w:rFonts w:hint="eastAsia"/>
                <w:spacing w:val="1"/>
                <w:kern w:val="0"/>
                <w:szCs w:val="21"/>
              </w:rPr>
              <w:t>据</w:t>
            </w:r>
          </w:p>
          <w:p w:rsidR="006D47A9" w:rsidRDefault="006D47A9">
            <w:pPr>
              <w:ind w:firstLine="102"/>
              <w:rPr>
                <w:spacing w:val="131"/>
                <w:w w:val="90"/>
                <w:kern w:val="0"/>
                <w:szCs w:val="21"/>
              </w:rPr>
            </w:pPr>
            <w:r>
              <w:rPr>
                <w:rFonts w:hint="eastAsia"/>
                <w:spacing w:val="100"/>
                <w:kern w:val="0"/>
                <w:szCs w:val="21"/>
              </w:rPr>
              <w:t>应付账</w:t>
            </w:r>
            <w:r>
              <w:rPr>
                <w:rFonts w:hint="eastAsia"/>
                <w:spacing w:val="1"/>
                <w:kern w:val="0"/>
                <w:szCs w:val="21"/>
              </w:rPr>
              <w:t>款</w:t>
            </w:r>
          </w:p>
          <w:p w:rsidR="006D47A9" w:rsidRDefault="006D47A9">
            <w:pPr>
              <w:ind w:firstLine="102"/>
              <w:rPr>
                <w:spacing w:val="131"/>
                <w:w w:val="90"/>
                <w:kern w:val="0"/>
                <w:szCs w:val="21"/>
              </w:rPr>
            </w:pPr>
            <w:r>
              <w:rPr>
                <w:rFonts w:hint="eastAsia"/>
                <w:spacing w:val="100"/>
                <w:kern w:val="0"/>
                <w:szCs w:val="21"/>
              </w:rPr>
              <w:t>预收账</w:t>
            </w:r>
            <w:r>
              <w:rPr>
                <w:rFonts w:hint="eastAsia"/>
                <w:spacing w:val="1"/>
                <w:kern w:val="0"/>
                <w:szCs w:val="21"/>
              </w:rPr>
              <w:t>款</w:t>
            </w:r>
          </w:p>
          <w:p w:rsidR="006D47A9" w:rsidRDefault="006D47A9">
            <w:pPr>
              <w:ind w:firstLine="102"/>
              <w:rPr>
                <w:spacing w:val="131"/>
                <w:w w:val="90"/>
                <w:kern w:val="0"/>
                <w:szCs w:val="21"/>
              </w:rPr>
            </w:pPr>
            <w:r>
              <w:rPr>
                <w:rFonts w:hint="eastAsia"/>
                <w:spacing w:val="49"/>
                <w:kern w:val="0"/>
                <w:szCs w:val="21"/>
              </w:rPr>
              <w:t>应付福利</w:t>
            </w:r>
            <w:r>
              <w:rPr>
                <w:rFonts w:hint="eastAsia"/>
                <w:kern w:val="0"/>
                <w:szCs w:val="21"/>
              </w:rPr>
              <w:t>费</w:t>
            </w:r>
          </w:p>
          <w:p w:rsidR="006D47A9" w:rsidRDefault="006D47A9">
            <w:pPr>
              <w:ind w:firstLine="102"/>
              <w:rPr>
                <w:spacing w:val="131"/>
                <w:w w:val="90"/>
                <w:kern w:val="0"/>
                <w:szCs w:val="21"/>
              </w:rPr>
            </w:pPr>
            <w:r>
              <w:rPr>
                <w:rFonts w:hint="eastAsia"/>
                <w:spacing w:val="100"/>
                <w:kern w:val="0"/>
                <w:szCs w:val="21"/>
              </w:rPr>
              <w:t>未交税</w:t>
            </w:r>
            <w:r>
              <w:rPr>
                <w:rFonts w:hint="eastAsia"/>
                <w:spacing w:val="1"/>
                <w:kern w:val="0"/>
                <w:szCs w:val="21"/>
              </w:rPr>
              <w:t>金</w:t>
            </w:r>
          </w:p>
          <w:p w:rsidR="006D47A9" w:rsidRDefault="006D47A9">
            <w:pPr>
              <w:ind w:firstLine="102"/>
              <w:rPr>
                <w:spacing w:val="131"/>
                <w:w w:val="90"/>
                <w:kern w:val="0"/>
                <w:szCs w:val="21"/>
              </w:rPr>
            </w:pPr>
            <w:r>
              <w:rPr>
                <w:rFonts w:hint="eastAsia"/>
                <w:spacing w:val="100"/>
                <w:kern w:val="0"/>
                <w:szCs w:val="21"/>
              </w:rPr>
              <w:t>未付股</w:t>
            </w:r>
            <w:r>
              <w:rPr>
                <w:rFonts w:hint="eastAsia"/>
                <w:spacing w:val="1"/>
                <w:kern w:val="0"/>
                <w:szCs w:val="21"/>
              </w:rPr>
              <w:t>利</w:t>
            </w:r>
          </w:p>
          <w:p w:rsidR="006D47A9" w:rsidRDefault="006D47A9">
            <w:pPr>
              <w:ind w:firstLine="102"/>
              <w:rPr>
                <w:spacing w:val="131"/>
                <w:w w:val="90"/>
                <w:kern w:val="0"/>
                <w:szCs w:val="21"/>
              </w:rPr>
            </w:pPr>
            <w:r>
              <w:rPr>
                <w:rFonts w:hint="eastAsia"/>
                <w:spacing w:val="49"/>
                <w:kern w:val="0"/>
                <w:szCs w:val="21"/>
              </w:rPr>
              <w:t>其他应付</w:t>
            </w:r>
            <w:r>
              <w:rPr>
                <w:rFonts w:hint="eastAsia"/>
                <w:kern w:val="0"/>
                <w:szCs w:val="21"/>
              </w:rPr>
              <w:t>款</w:t>
            </w:r>
          </w:p>
          <w:p w:rsidR="006D47A9" w:rsidRDefault="006D47A9">
            <w:pPr>
              <w:ind w:firstLine="102"/>
              <w:rPr>
                <w:spacing w:val="131"/>
                <w:w w:val="90"/>
                <w:kern w:val="0"/>
                <w:szCs w:val="21"/>
              </w:rPr>
            </w:pPr>
            <w:r>
              <w:rPr>
                <w:rFonts w:hint="eastAsia"/>
                <w:spacing w:val="49"/>
                <w:kern w:val="0"/>
                <w:szCs w:val="21"/>
              </w:rPr>
              <w:t>其他未交</w:t>
            </w:r>
            <w:r>
              <w:rPr>
                <w:rFonts w:hint="eastAsia"/>
                <w:kern w:val="0"/>
                <w:szCs w:val="21"/>
              </w:rPr>
              <w:t>款</w:t>
            </w:r>
          </w:p>
          <w:p w:rsidR="006D47A9" w:rsidRDefault="006D47A9">
            <w:pPr>
              <w:ind w:firstLine="102"/>
              <w:rPr>
                <w:spacing w:val="131"/>
                <w:w w:val="90"/>
                <w:kern w:val="0"/>
                <w:szCs w:val="21"/>
              </w:rPr>
            </w:pPr>
            <w:r>
              <w:rPr>
                <w:rFonts w:hint="eastAsia"/>
                <w:spacing w:val="100"/>
                <w:kern w:val="0"/>
                <w:szCs w:val="21"/>
              </w:rPr>
              <w:t>预提费</w:t>
            </w:r>
            <w:r>
              <w:rPr>
                <w:rFonts w:hint="eastAsia"/>
                <w:spacing w:val="1"/>
                <w:kern w:val="0"/>
                <w:szCs w:val="21"/>
              </w:rPr>
              <w:t>用</w:t>
            </w:r>
          </w:p>
          <w:p w:rsidR="006D47A9" w:rsidRDefault="006D47A9">
            <w:pPr>
              <w:ind w:firstLine="102"/>
              <w:rPr>
                <w:spacing w:val="131"/>
                <w:w w:val="90"/>
                <w:kern w:val="0"/>
                <w:szCs w:val="21"/>
              </w:rPr>
            </w:pPr>
            <w:r>
              <w:rPr>
                <w:rFonts w:hint="eastAsia"/>
                <w:spacing w:val="18"/>
                <w:kern w:val="0"/>
                <w:szCs w:val="21"/>
              </w:rPr>
              <w:t>其他流动负</w:t>
            </w:r>
            <w:r>
              <w:rPr>
                <w:rFonts w:hint="eastAsia"/>
                <w:spacing w:val="1"/>
                <w:kern w:val="0"/>
                <w:szCs w:val="21"/>
              </w:rPr>
              <w:t>债</w:t>
            </w:r>
          </w:p>
          <w:p w:rsidR="006D47A9" w:rsidRDefault="006D47A9">
            <w:pPr>
              <w:rPr>
                <w:spacing w:val="131"/>
                <w:w w:val="90"/>
                <w:kern w:val="0"/>
                <w:szCs w:val="21"/>
              </w:rPr>
            </w:pPr>
            <w:r>
              <w:rPr>
                <w:rFonts w:hint="eastAsia"/>
                <w:w w:val="81"/>
                <w:kern w:val="0"/>
                <w:szCs w:val="21"/>
              </w:rPr>
              <w:t>一年内到期长期负</w:t>
            </w:r>
            <w:r>
              <w:rPr>
                <w:rFonts w:hint="eastAsia"/>
                <w:spacing w:val="11"/>
                <w:w w:val="81"/>
                <w:kern w:val="0"/>
                <w:szCs w:val="21"/>
              </w:rPr>
              <w:t>债</w:t>
            </w:r>
          </w:p>
          <w:p w:rsidR="006D47A9" w:rsidRDefault="006D47A9">
            <w:pPr>
              <w:ind w:firstLine="207"/>
              <w:rPr>
                <w:spacing w:val="131"/>
                <w:w w:val="90"/>
                <w:kern w:val="0"/>
                <w:szCs w:val="21"/>
              </w:rPr>
            </w:pPr>
            <w:r>
              <w:rPr>
                <w:rFonts w:hint="eastAsia"/>
                <w:spacing w:val="15"/>
                <w:kern w:val="0"/>
                <w:szCs w:val="21"/>
              </w:rPr>
              <w:t>流动负债合</w:t>
            </w:r>
            <w:r>
              <w:rPr>
                <w:rFonts w:hint="eastAsia"/>
                <w:spacing w:val="-36"/>
                <w:kern w:val="0"/>
                <w:szCs w:val="21"/>
              </w:rPr>
              <w:t>计</w:t>
            </w:r>
          </w:p>
          <w:p w:rsidR="006D47A9" w:rsidRDefault="006D47A9">
            <w:pPr>
              <w:rPr>
                <w:spacing w:val="131"/>
                <w:w w:val="90"/>
                <w:kern w:val="0"/>
                <w:szCs w:val="21"/>
              </w:rPr>
            </w:pPr>
          </w:p>
          <w:p w:rsidR="006D47A9" w:rsidRDefault="006D47A9">
            <w:pPr>
              <w:rPr>
                <w:spacing w:val="131"/>
                <w:w w:val="90"/>
                <w:kern w:val="0"/>
                <w:szCs w:val="21"/>
              </w:rPr>
            </w:pPr>
          </w:p>
          <w:p w:rsidR="006D47A9" w:rsidRDefault="006D47A9">
            <w:pPr>
              <w:rPr>
                <w:spacing w:val="131"/>
                <w:w w:val="90"/>
                <w:kern w:val="0"/>
                <w:szCs w:val="21"/>
              </w:rPr>
            </w:pPr>
            <w:r>
              <w:rPr>
                <w:rFonts w:hint="eastAsia"/>
                <w:spacing w:val="117"/>
                <w:kern w:val="0"/>
                <w:szCs w:val="21"/>
              </w:rPr>
              <w:t>长期负</w:t>
            </w:r>
            <w:r>
              <w:rPr>
                <w:rFonts w:hint="eastAsia"/>
                <w:spacing w:val="1"/>
                <w:kern w:val="0"/>
                <w:szCs w:val="21"/>
              </w:rPr>
              <w:t>债</w:t>
            </w:r>
          </w:p>
          <w:p w:rsidR="006D47A9" w:rsidRDefault="006D47A9">
            <w:pPr>
              <w:ind w:firstLine="102"/>
              <w:rPr>
                <w:spacing w:val="131"/>
                <w:w w:val="90"/>
                <w:kern w:val="0"/>
                <w:szCs w:val="21"/>
              </w:rPr>
            </w:pPr>
            <w:r>
              <w:rPr>
                <w:rFonts w:hint="eastAsia"/>
                <w:spacing w:val="100"/>
                <w:kern w:val="0"/>
                <w:szCs w:val="21"/>
              </w:rPr>
              <w:t>长期借</w:t>
            </w:r>
            <w:r>
              <w:rPr>
                <w:rFonts w:hint="eastAsia"/>
                <w:spacing w:val="1"/>
                <w:kern w:val="0"/>
                <w:szCs w:val="21"/>
              </w:rPr>
              <w:t>款</w:t>
            </w:r>
          </w:p>
          <w:p w:rsidR="006D47A9" w:rsidRDefault="006D47A9">
            <w:pPr>
              <w:ind w:firstLine="102"/>
              <w:rPr>
                <w:spacing w:val="131"/>
                <w:w w:val="90"/>
                <w:kern w:val="0"/>
                <w:szCs w:val="21"/>
              </w:rPr>
            </w:pPr>
            <w:r>
              <w:rPr>
                <w:rFonts w:hint="eastAsia"/>
                <w:spacing w:val="100"/>
                <w:kern w:val="0"/>
                <w:szCs w:val="21"/>
              </w:rPr>
              <w:t>应付债</w:t>
            </w:r>
            <w:r>
              <w:rPr>
                <w:rFonts w:hint="eastAsia"/>
                <w:spacing w:val="1"/>
                <w:kern w:val="0"/>
                <w:szCs w:val="21"/>
              </w:rPr>
              <w:t>券</w:t>
            </w:r>
          </w:p>
          <w:p w:rsidR="006D47A9" w:rsidRDefault="006D47A9">
            <w:pPr>
              <w:ind w:firstLine="102"/>
              <w:rPr>
                <w:spacing w:val="131"/>
                <w:w w:val="90"/>
                <w:kern w:val="0"/>
                <w:szCs w:val="21"/>
              </w:rPr>
            </w:pPr>
            <w:r>
              <w:rPr>
                <w:rFonts w:hint="eastAsia"/>
                <w:spacing w:val="49"/>
                <w:kern w:val="0"/>
                <w:szCs w:val="21"/>
              </w:rPr>
              <w:t>长期应付</w:t>
            </w:r>
            <w:r>
              <w:rPr>
                <w:rFonts w:hint="eastAsia"/>
                <w:kern w:val="0"/>
                <w:szCs w:val="21"/>
              </w:rPr>
              <w:t>款</w:t>
            </w:r>
          </w:p>
          <w:p w:rsidR="006D47A9" w:rsidRDefault="006D47A9">
            <w:pPr>
              <w:ind w:firstLine="102"/>
              <w:rPr>
                <w:spacing w:val="131"/>
                <w:w w:val="90"/>
                <w:kern w:val="0"/>
                <w:szCs w:val="21"/>
              </w:rPr>
            </w:pPr>
            <w:r>
              <w:rPr>
                <w:rFonts w:hint="eastAsia"/>
                <w:spacing w:val="18"/>
                <w:kern w:val="0"/>
                <w:szCs w:val="21"/>
              </w:rPr>
              <w:t>其他长期负</w:t>
            </w:r>
            <w:r>
              <w:rPr>
                <w:rFonts w:hint="eastAsia"/>
                <w:spacing w:val="1"/>
                <w:kern w:val="0"/>
                <w:szCs w:val="21"/>
              </w:rPr>
              <w:t>债</w:t>
            </w:r>
          </w:p>
          <w:p w:rsidR="006D47A9" w:rsidRDefault="006D47A9">
            <w:pPr>
              <w:ind w:firstLine="102"/>
              <w:rPr>
                <w:spacing w:val="131"/>
                <w:w w:val="90"/>
                <w:kern w:val="0"/>
                <w:szCs w:val="21"/>
              </w:rPr>
            </w:pPr>
            <w:r>
              <w:rPr>
                <w:rFonts w:hint="eastAsia"/>
                <w:spacing w:val="18"/>
                <w:kern w:val="0"/>
                <w:szCs w:val="21"/>
              </w:rPr>
              <w:t>长期负债合</w:t>
            </w:r>
            <w:r>
              <w:rPr>
                <w:rFonts w:hint="eastAsia"/>
                <w:spacing w:val="1"/>
                <w:kern w:val="0"/>
                <w:szCs w:val="21"/>
              </w:rPr>
              <w:t>计</w:t>
            </w:r>
          </w:p>
          <w:p w:rsidR="006D47A9" w:rsidRDefault="006D47A9">
            <w:pPr>
              <w:rPr>
                <w:spacing w:val="131"/>
                <w:w w:val="90"/>
                <w:kern w:val="0"/>
                <w:szCs w:val="21"/>
              </w:rPr>
            </w:pPr>
            <w:r>
              <w:rPr>
                <w:rFonts w:hint="eastAsia"/>
                <w:spacing w:val="117"/>
                <w:kern w:val="0"/>
                <w:szCs w:val="21"/>
              </w:rPr>
              <w:t>递延税</w:t>
            </w:r>
            <w:r>
              <w:rPr>
                <w:rFonts w:hint="eastAsia"/>
                <w:spacing w:val="1"/>
                <w:kern w:val="0"/>
                <w:szCs w:val="21"/>
              </w:rPr>
              <w:t>项</w:t>
            </w:r>
          </w:p>
          <w:p w:rsidR="006D47A9" w:rsidRDefault="006D47A9">
            <w:pPr>
              <w:ind w:firstLine="102"/>
              <w:rPr>
                <w:spacing w:val="131"/>
                <w:w w:val="90"/>
                <w:kern w:val="0"/>
                <w:szCs w:val="21"/>
              </w:rPr>
            </w:pPr>
            <w:r>
              <w:rPr>
                <w:rFonts w:hint="eastAsia"/>
                <w:spacing w:val="18"/>
                <w:kern w:val="0"/>
                <w:szCs w:val="21"/>
              </w:rPr>
              <w:t>递延税款货</w:t>
            </w:r>
            <w:r>
              <w:rPr>
                <w:rFonts w:hint="eastAsia"/>
                <w:spacing w:val="1"/>
                <w:kern w:val="0"/>
                <w:szCs w:val="21"/>
              </w:rPr>
              <w:t>项</w:t>
            </w:r>
          </w:p>
          <w:p w:rsidR="006D47A9" w:rsidRDefault="006D47A9">
            <w:pPr>
              <w:ind w:firstLine="102"/>
              <w:rPr>
                <w:spacing w:val="131"/>
                <w:w w:val="90"/>
                <w:kern w:val="0"/>
                <w:szCs w:val="21"/>
              </w:rPr>
            </w:pPr>
            <w:r>
              <w:rPr>
                <w:rFonts w:hint="eastAsia"/>
                <w:spacing w:val="100"/>
                <w:kern w:val="0"/>
                <w:szCs w:val="21"/>
              </w:rPr>
              <w:t>负债合</w:t>
            </w:r>
            <w:r>
              <w:rPr>
                <w:rFonts w:hint="eastAsia"/>
                <w:spacing w:val="1"/>
                <w:kern w:val="0"/>
                <w:szCs w:val="21"/>
              </w:rPr>
              <w:t>计</w:t>
            </w:r>
          </w:p>
          <w:p w:rsidR="006D47A9" w:rsidRDefault="006D47A9">
            <w:pPr>
              <w:rPr>
                <w:spacing w:val="131"/>
                <w:w w:val="90"/>
                <w:kern w:val="0"/>
                <w:szCs w:val="21"/>
              </w:rPr>
            </w:pPr>
            <w:r>
              <w:rPr>
                <w:rFonts w:hint="eastAsia"/>
                <w:spacing w:val="117"/>
                <w:kern w:val="0"/>
                <w:szCs w:val="21"/>
              </w:rPr>
              <w:t>股东权</w:t>
            </w:r>
            <w:r>
              <w:rPr>
                <w:rFonts w:hint="eastAsia"/>
                <w:spacing w:val="1"/>
                <w:kern w:val="0"/>
                <w:szCs w:val="21"/>
              </w:rPr>
              <w:t>益</w:t>
            </w:r>
          </w:p>
          <w:p w:rsidR="006D47A9" w:rsidRDefault="006D47A9">
            <w:pPr>
              <w:ind w:firstLine="102"/>
              <w:rPr>
                <w:spacing w:val="131"/>
                <w:w w:val="90"/>
                <w:kern w:val="0"/>
                <w:szCs w:val="21"/>
              </w:rPr>
            </w:pPr>
            <w:r>
              <w:rPr>
                <w:rFonts w:hint="eastAsia"/>
                <w:spacing w:val="511"/>
                <w:kern w:val="0"/>
                <w:szCs w:val="21"/>
              </w:rPr>
              <w:t>股</w:t>
            </w:r>
            <w:r>
              <w:rPr>
                <w:rFonts w:hint="eastAsia"/>
                <w:kern w:val="0"/>
                <w:szCs w:val="21"/>
              </w:rPr>
              <w:t>本</w:t>
            </w:r>
          </w:p>
          <w:p w:rsidR="006D47A9" w:rsidRDefault="006D47A9">
            <w:pPr>
              <w:ind w:firstLine="102"/>
              <w:rPr>
                <w:spacing w:val="131"/>
                <w:w w:val="90"/>
                <w:kern w:val="0"/>
                <w:szCs w:val="21"/>
              </w:rPr>
            </w:pPr>
            <w:r>
              <w:rPr>
                <w:rFonts w:hint="eastAsia"/>
                <w:spacing w:val="100"/>
                <w:kern w:val="0"/>
                <w:szCs w:val="21"/>
              </w:rPr>
              <w:t>资本公</w:t>
            </w:r>
            <w:r>
              <w:rPr>
                <w:rFonts w:hint="eastAsia"/>
                <w:spacing w:val="1"/>
                <w:kern w:val="0"/>
                <w:szCs w:val="21"/>
              </w:rPr>
              <w:t>积</w:t>
            </w:r>
          </w:p>
          <w:p w:rsidR="006D47A9" w:rsidRDefault="006D47A9">
            <w:pPr>
              <w:ind w:firstLine="102"/>
              <w:rPr>
                <w:spacing w:val="131"/>
                <w:w w:val="90"/>
                <w:kern w:val="0"/>
                <w:szCs w:val="21"/>
              </w:rPr>
            </w:pPr>
            <w:r>
              <w:rPr>
                <w:rFonts w:hint="eastAsia"/>
                <w:spacing w:val="100"/>
                <w:kern w:val="0"/>
                <w:szCs w:val="21"/>
              </w:rPr>
              <w:t>盈余公</w:t>
            </w:r>
            <w:r>
              <w:rPr>
                <w:rFonts w:hint="eastAsia"/>
                <w:spacing w:val="1"/>
                <w:kern w:val="0"/>
                <w:szCs w:val="21"/>
              </w:rPr>
              <w:t>积</w:t>
            </w:r>
          </w:p>
          <w:p w:rsidR="006D47A9" w:rsidRDefault="006D47A9">
            <w:pPr>
              <w:ind w:firstLine="207"/>
              <w:rPr>
                <w:spacing w:val="131"/>
                <w:w w:val="90"/>
                <w:kern w:val="0"/>
                <w:szCs w:val="21"/>
              </w:rPr>
            </w:pPr>
            <w:r>
              <w:rPr>
                <w:rFonts w:hint="eastAsia"/>
                <w:spacing w:val="15"/>
                <w:kern w:val="0"/>
                <w:szCs w:val="21"/>
              </w:rPr>
              <w:t>其中：公益</w:t>
            </w:r>
            <w:r>
              <w:rPr>
                <w:rFonts w:hint="eastAsia"/>
                <w:spacing w:val="-36"/>
                <w:kern w:val="0"/>
                <w:szCs w:val="21"/>
              </w:rPr>
              <w:t>金</w:t>
            </w:r>
          </w:p>
          <w:p w:rsidR="006D47A9" w:rsidRDefault="006D47A9">
            <w:pPr>
              <w:ind w:firstLine="102"/>
              <w:rPr>
                <w:spacing w:val="131"/>
                <w:w w:val="90"/>
                <w:kern w:val="0"/>
                <w:szCs w:val="21"/>
              </w:rPr>
            </w:pPr>
            <w:r>
              <w:rPr>
                <w:rFonts w:hint="eastAsia"/>
                <w:spacing w:val="100"/>
                <w:kern w:val="0"/>
                <w:szCs w:val="21"/>
              </w:rPr>
              <w:t>未分利</w:t>
            </w:r>
            <w:r>
              <w:rPr>
                <w:rFonts w:hint="eastAsia"/>
                <w:spacing w:val="1"/>
                <w:kern w:val="0"/>
                <w:szCs w:val="21"/>
              </w:rPr>
              <w:t>润</w:t>
            </w:r>
          </w:p>
          <w:p w:rsidR="006D47A9" w:rsidRDefault="006D47A9">
            <w:pPr>
              <w:ind w:firstLine="102"/>
              <w:rPr>
                <w:spacing w:val="131"/>
                <w:w w:val="90"/>
                <w:kern w:val="0"/>
                <w:szCs w:val="21"/>
              </w:rPr>
            </w:pPr>
            <w:r>
              <w:rPr>
                <w:rFonts w:hint="eastAsia"/>
                <w:spacing w:val="18"/>
                <w:kern w:val="0"/>
                <w:szCs w:val="21"/>
              </w:rPr>
              <w:t>股东权益合</w:t>
            </w:r>
            <w:r>
              <w:rPr>
                <w:rFonts w:hint="eastAsia"/>
                <w:spacing w:val="1"/>
                <w:kern w:val="0"/>
                <w:szCs w:val="21"/>
              </w:rPr>
              <w:t>计</w:t>
            </w:r>
          </w:p>
          <w:p w:rsidR="006D47A9" w:rsidRDefault="006D47A9">
            <w:pPr>
              <w:rPr>
                <w:spacing w:val="131"/>
                <w:w w:val="90"/>
                <w:kern w:val="0"/>
                <w:szCs w:val="21"/>
              </w:rPr>
            </w:pPr>
          </w:p>
          <w:p w:rsidR="006D47A9" w:rsidRDefault="006D47A9">
            <w:pPr>
              <w:rPr>
                <w:spacing w:val="131"/>
                <w:w w:val="90"/>
                <w:kern w:val="0"/>
                <w:szCs w:val="21"/>
              </w:rPr>
            </w:pPr>
          </w:p>
          <w:p w:rsidR="006D47A9" w:rsidRDefault="006D47A9">
            <w:pPr>
              <w:rPr>
                <w:spacing w:val="131"/>
                <w:w w:val="90"/>
                <w:kern w:val="0"/>
                <w:szCs w:val="21"/>
              </w:rPr>
            </w:pPr>
          </w:p>
          <w:p w:rsidR="006D47A9" w:rsidRDefault="006D47A9">
            <w:pPr>
              <w:rPr>
                <w:w w:val="80"/>
                <w:szCs w:val="21"/>
              </w:rPr>
            </w:pPr>
            <w:r>
              <w:rPr>
                <w:rFonts w:hint="eastAsia"/>
                <w:w w:val="81"/>
                <w:kern w:val="0"/>
                <w:szCs w:val="21"/>
              </w:rPr>
              <w:t>负债及股东权益合</w:t>
            </w:r>
            <w:r>
              <w:rPr>
                <w:rFonts w:hint="eastAsia"/>
                <w:spacing w:val="11"/>
                <w:w w:val="81"/>
                <w:kern w:val="0"/>
                <w:szCs w:val="21"/>
              </w:rPr>
              <w:t>计</w:t>
            </w:r>
          </w:p>
        </w:tc>
        <w:tc>
          <w:tcPr>
            <w:tcW w:w="1080" w:type="dxa"/>
            <w:tcBorders>
              <w:top w:val="single" w:sz="4" w:space="0" w:color="auto"/>
              <w:left w:val="single" w:sz="4" w:space="0" w:color="auto"/>
              <w:bottom w:val="single" w:sz="4" w:space="0" w:color="auto"/>
              <w:right w:val="single" w:sz="4" w:space="0" w:color="auto"/>
            </w:tcBorders>
            <w:tcFitText/>
          </w:tcPr>
          <w:p w:rsidR="006D47A9" w:rsidRDefault="006D47A9">
            <w:pPr>
              <w:jc w:val="right"/>
              <w:rPr>
                <w:w w:val="90"/>
                <w:kern w:val="0"/>
                <w:szCs w:val="21"/>
              </w:rPr>
            </w:pPr>
          </w:p>
          <w:p w:rsidR="006D47A9" w:rsidRDefault="006D47A9">
            <w:pPr>
              <w:jc w:val="right"/>
              <w:rPr>
                <w:w w:val="90"/>
                <w:kern w:val="0"/>
                <w:szCs w:val="21"/>
              </w:rPr>
            </w:pPr>
            <w:r>
              <w:rPr>
                <w:spacing w:val="13"/>
                <w:kern w:val="0"/>
                <w:szCs w:val="21"/>
              </w:rPr>
              <w:t>122852.9</w:t>
            </w:r>
            <w:r>
              <w:rPr>
                <w:spacing w:val="8"/>
                <w:kern w:val="0"/>
                <w:szCs w:val="21"/>
              </w:rPr>
              <w:t>9</w:t>
            </w:r>
          </w:p>
          <w:p w:rsidR="006D47A9" w:rsidRDefault="006D47A9">
            <w:pPr>
              <w:jc w:val="right"/>
              <w:rPr>
                <w:w w:val="90"/>
                <w:kern w:val="0"/>
                <w:szCs w:val="21"/>
              </w:rPr>
            </w:pPr>
            <w:r>
              <w:rPr>
                <w:spacing w:val="13"/>
                <w:kern w:val="0"/>
                <w:szCs w:val="21"/>
              </w:rPr>
              <w:t>107203.1</w:t>
            </w:r>
            <w:r>
              <w:rPr>
                <w:spacing w:val="8"/>
                <w:kern w:val="0"/>
                <w:szCs w:val="21"/>
              </w:rPr>
              <w:t>3</w:t>
            </w:r>
          </w:p>
          <w:p w:rsidR="006D47A9" w:rsidRDefault="006D47A9">
            <w:pPr>
              <w:jc w:val="right"/>
              <w:rPr>
                <w:w w:val="90"/>
                <w:kern w:val="0"/>
                <w:szCs w:val="21"/>
              </w:rPr>
            </w:pPr>
            <w:r>
              <w:rPr>
                <w:spacing w:val="30"/>
                <w:kern w:val="0"/>
                <w:szCs w:val="21"/>
              </w:rPr>
              <w:t>20612.2</w:t>
            </w:r>
            <w:r>
              <w:rPr>
                <w:spacing w:val="7"/>
                <w:kern w:val="0"/>
                <w:szCs w:val="21"/>
              </w:rPr>
              <w:t>0</w:t>
            </w:r>
          </w:p>
          <w:p w:rsidR="006D47A9" w:rsidRDefault="006D47A9">
            <w:pPr>
              <w:jc w:val="right"/>
              <w:rPr>
                <w:w w:val="90"/>
                <w:kern w:val="0"/>
                <w:szCs w:val="21"/>
              </w:rPr>
            </w:pPr>
            <w:r>
              <w:rPr>
                <w:spacing w:val="30"/>
                <w:kern w:val="0"/>
                <w:szCs w:val="21"/>
              </w:rPr>
              <w:t>29202.0</w:t>
            </w:r>
            <w:r>
              <w:rPr>
                <w:spacing w:val="7"/>
                <w:kern w:val="0"/>
                <w:szCs w:val="21"/>
              </w:rPr>
              <w:t>4</w:t>
            </w:r>
          </w:p>
          <w:p w:rsidR="006D47A9" w:rsidRDefault="006D47A9">
            <w:pPr>
              <w:jc w:val="right"/>
              <w:rPr>
                <w:w w:val="90"/>
                <w:kern w:val="0"/>
                <w:szCs w:val="21"/>
              </w:rPr>
            </w:pPr>
            <w:r>
              <w:rPr>
                <w:spacing w:val="27"/>
                <w:kern w:val="0"/>
                <w:szCs w:val="21"/>
              </w:rPr>
              <w:t>4926</w:t>
            </w:r>
            <w:r>
              <w:rPr>
                <w:rFonts w:hint="eastAsia"/>
                <w:spacing w:val="27"/>
                <w:kern w:val="0"/>
                <w:szCs w:val="21"/>
              </w:rPr>
              <w:t>．</w:t>
            </w:r>
            <w:r>
              <w:rPr>
                <w:spacing w:val="27"/>
                <w:kern w:val="0"/>
                <w:szCs w:val="21"/>
              </w:rPr>
              <w:t>0</w:t>
            </w:r>
            <w:r>
              <w:rPr>
                <w:spacing w:val="-25"/>
                <w:kern w:val="0"/>
                <w:szCs w:val="21"/>
              </w:rPr>
              <w:t>2</w:t>
            </w:r>
          </w:p>
          <w:p w:rsidR="006D47A9" w:rsidRDefault="006D47A9">
            <w:pPr>
              <w:jc w:val="right"/>
              <w:rPr>
                <w:w w:val="90"/>
                <w:kern w:val="0"/>
                <w:szCs w:val="21"/>
              </w:rPr>
            </w:pPr>
            <w:r>
              <w:rPr>
                <w:spacing w:val="27"/>
                <w:kern w:val="0"/>
                <w:szCs w:val="21"/>
              </w:rPr>
              <w:t>4255</w:t>
            </w:r>
            <w:r>
              <w:rPr>
                <w:rFonts w:hint="eastAsia"/>
                <w:spacing w:val="27"/>
                <w:kern w:val="0"/>
                <w:szCs w:val="21"/>
              </w:rPr>
              <w:t>．</w:t>
            </w:r>
            <w:r>
              <w:rPr>
                <w:spacing w:val="27"/>
                <w:kern w:val="0"/>
                <w:szCs w:val="21"/>
              </w:rPr>
              <w:t>3</w:t>
            </w:r>
            <w:r>
              <w:rPr>
                <w:spacing w:val="-25"/>
                <w:kern w:val="0"/>
                <w:szCs w:val="21"/>
              </w:rPr>
              <w:t>0</w:t>
            </w:r>
          </w:p>
          <w:p w:rsidR="006D47A9" w:rsidRDefault="006D47A9">
            <w:pPr>
              <w:jc w:val="right"/>
              <w:rPr>
                <w:w w:val="90"/>
                <w:kern w:val="0"/>
                <w:szCs w:val="21"/>
              </w:rPr>
            </w:pPr>
            <w:r>
              <w:rPr>
                <w:spacing w:val="30"/>
                <w:kern w:val="0"/>
                <w:szCs w:val="21"/>
              </w:rPr>
              <w:t>20283.8</w:t>
            </w:r>
            <w:r>
              <w:rPr>
                <w:spacing w:val="7"/>
                <w:kern w:val="0"/>
                <w:szCs w:val="21"/>
              </w:rPr>
              <w:t>4</w:t>
            </w:r>
          </w:p>
          <w:p w:rsidR="006D47A9" w:rsidRDefault="006D47A9">
            <w:pPr>
              <w:jc w:val="right"/>
              <w:rPr>
                <w:w w:val="90"/>
                <w:kern w:val="0"/>
                <w:szCs w:val="21"/>
              </w:rPr>
            </w:pPr>
            <w:r>
              <w:rPr>
                <w:spacing w:val="30"/>
                <w:kern w:val="0"/>
                <w:szCs w:val="21"/>
              </w:rPr>
              <w:t>24713.7</w:t>
            </w:r>
            <w:r>
              <w:rPr>
                <w:spacing w:val="7"/>
                <w:kern w:val="0"/>
                <w:szCs w:val="21"/>
              </w:rPr>
              <w:t>6</w:t>
            </w:r>
          </w:p>
          <w:p w:rsidR="006D47A9" w:rsidRDefault="006D47A9">
            <w:pPr>
              <w:jc w:val="right"/>
              <w:rPr>
                <w:w w:val="90"/>
                <w:kern w:val="0"/>
                <w:szCs w:val="21"/>
              </w:rPr>
            </w:pPr>
            <w:r>
              <w:rPr>
                <w:spacing w:val="27"/>
                <w:kern w:val="0"/>
                <w:szCs w:val="21"/>
              </w:rPr>
              <w:t>1460</w:t>
            </w:r>
            <w:r>
              <w:rPr>
                <w:rFonts w:hint="eastAsia"/>
                <w:spacing w:val="27"/>
                <w:kern w:val="0"/>
                <w:szCs w:val="21"/>
              </w:rPr>
              <w:t>．</w:t>
            </w:r>
            <w:r>
              <w:rPr>
                <w:spacing w:val="27"/>
                <w:kern w:val="0"/>
                <w:szCs w:val="21"/>
              </w:rPr>
              <w:t>8</w:t>
            </w:r>
            <w:r>
              <w:rPr>
                <w:spacing w:val="-25"/>
                <w:kern w:val="0"/>
                <w:szCs w:val="21"/>
              </w:rPr>
              <w:t>1</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45"/>
                <w:kern w:val="0"/>
                <w:szCs w:val="21"/>
              </w:rPr>
              <w:t>350</w:t>
            </w:r>
            <w:r>
              <w:rPr>
                <w:rFonts w:hint="eastAsia"/>
                <w:spacing w:val="45"/>
                <w:kern w:val="0"/>
                <w:szCs w:val="21"/>
              </w:rPr>
              <w:t>．</w:t>
            </w:r>
            <w:r>
              <w:rPr>
                <w:spacing w:val="45"/>
                <w:kern w:val="0"/>
                <w:szCs w:val="21"/>
              </w:rPr>
              <w:t>0</w:t>
            </w:r>
            <w:r>
              <w:rPr>
                <w:spacing w:val="-1"/>
                <w:kern w:val="0"/>
                <w:szCs w:val="21"/>
              </w:rPr>
              <w:t>0</w:t>
            </w:r>
          </w:p>
          <w:p w:rsidR="006D47A9" w:rsidRDefault="006D47A9">
            <w:pPr>
              <w:jc w:val="right"/>
              <w:rPr>
                <w:w w:val="90"/>
                <w:kern w:val="0"/>
                <w:szCs w:val="21"/>
              </w:rPr>
            </w:pPr>
            <w:r>
              <w:rPr>
                <w:spacing w:val="13"/>
                <w:kern w:val="0"/>
                <w:szCs w:val="21"/>
              </w:rPr>
              <w:t>335860.1</w:t>
            </w:r>
            <w:r>
              <w:rPr>
                <w:spacing w:val="8"/>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45"/>
                <w:kern w:val="0"/>
                <w:szCs w:val="21"/>
              </w:rPr>
              <w:t>300</w:t>
            </w:r>
            <w:r>
              <w:rPr>
                <w:rFonts w:hint="eastAsia"/>
                <w:spacing w:val="45"/>
                <w:kern w:val="0"/>
                <w:szCs w:val="21"/>
              </w:rPr>
              <w:t>．</w:t>
            </w:r>
            <w:r>
              <w:rPr>
                <w:spacing w:val="45"/>
                <w:kern w:val="0"/>
                <w:szCs w:val="21"/>
              </w:rPr>
              <w:t>0</w:t>
            </w:r>
            <w:r>
              <w:rPr>
                <w:spacing w:val="-1"/>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45"/>
                <w:kern w:val="0"/>
                <w:szCs w:val="21"/>
              </w:rPr>
              <w:t>300</w:t>
            </w:r>
            <w:r>
              <w:rPr>
                <w:rFonts w:hint="eastAsia"/>
                <w:spacing w:val="45"/>
                <w:kern w:val="0"/>
                <w:szCs w:val="21"/>
              </w:rPr>
              <w:t>．</w:t>
            </w:r>
            <w:r>
              <w:rPr>
                <w:spacing w:val="45"/>
                <w:kern w:val="0"/>
                <w:szCs w:val="21"/>
              </w:rPr>
              <w:t>0</w:t>
            </w:r>
            <w:r>
              <w:rPr>
                <w:spacing w:val="-1"/>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13"/>
                <w:kern w:val="0"/>
                <w:szCs w:val="21"/>
              </w:rPr>
              <w:t>336160.1</w:t>
            </w:r>
            <w:r>
              <w:rPr>
                <w:spacing w:val="8"/>
                <w:kern w:val="0"/>
                <w:szCs w:val="21"/>
              </w:rPr>
              <w:t>0</w:t>
            </w:r>
          </w:p>
          <w:p w:rsidR="006D47A9" w:rsidRDefault="006D47A9">
            <w:pPr>
              <w:jc w:val="right"/>
              <w:rPr>
                <w:w w:val="90"/>
                <w:kern w:val="0"/>
                <w:szCs w:val="21"/>
              </w:rPr>
            </w:pPr>
          </w:p>
          <w:p w:rsidR="006D47A9" w:rsidRDefault="006D47A9">
            <w:pPr>
              <w:jc w:val="right"/>
              <w:rPr>
                <w:w w:val="90"/>
                <w:kern w:val="0"/>
                <w:szCs w:val="21"/>
              </w:rPr>
            </w:pPr>
            <w:r>
              <w:rPr>
                <w:spacing w:val="30"/>
                <w:kern w:val="0"/>
                <w:szCs w:val="21"/>
              </w:rPr>
              <w:t>50536.4</w:t>
            </w:r>
            <w:r>
              <w:rPr>
                <w:spacing w:val="7"/>
                <w:kern w:val="0"/>
                <w:szCs w:val="21"/>
              </w:rPr>
              <w:t>9</w:t>
            </w:r>
          </w:p>
          <w:p w:rsidR="006D47A9" w:rsidRDefault="006D47A9">
            <w:pPr>
              <w:jc w:val="right"/>
              <w:rPr>
                <w:w w:val="90"/>
                <w:kern w:val="0"/>
                <w:szCs w:val="21"/>
              </w:rPr>
            </w:pPr>
            <w:r>
              <w:rPr>
                <w:spacing w:val="30"/>
                <w:kern w:val="0"/>
                <w:szCs w:val="21"/>
              </w:rPr>
              <w:t>46809.9</w:t>
            </w:r>
            <w:r>
              <w:rPr>
                <w:spacing w:val="7"/>
                <w:kern w:val="0"/>
                <w:szCs w:val="21"/>
              </w:rPr>
              <w:t>6</w:t>
            </w:r>
          </w:p>
          <w:p w:rsidR="006D47A9" w:rsidRDefault="006D47A9">
            <w:pPr>
              <w:jc w:val="right"/>
              <w:rPr>
                <w:w w:val="90"/>
                <w:kern w:val="0"/>
                <w:szCs w:val="21"/>
              </w:rPr>
            </w:pPr>
            <w:r>
              <w:rPr>
                <w:spacing w:val="13"/>
                <w:kern w:val="0"/>
                <w:szCs w:val="21"/>
              </w:rPr>
              <w:t>205888.7</w:t>
            </w:r>
            <w:r>
              <w:rPr>
                <w:spacing w:val="8"/>
                <w:kern w:val="0"/>
                <w:szCs w:val="21"/>
              </w:rPr>
              <w:t>5</w:t>
            </w:r>
          </w:p>
          <w:p w:rsidR="006D47A9" w:rsidRDefault="006D47A9">
            <w:pPr>
              <w:jc w:val="right"/>
              <w:rPr>
                <w:w w:val="90"/>
                <w:kern w:val="0"/>
                <w:szCs w:val="21"/>
              </w:rPr>
            </w:pPr>
            <w:r>
              <w:rPr>
                <w:spacing w:val="30"/>
                <w:kern w:val="0"/>
                <w:szCs w:val="21"/>
              </w:rPr>
              <w:t>30020.6</w:t>
            </w:r>
            <w:r>
              <w:rPr>
                <w:spacing w:val="7"/>
                <w:kern w:val="0"/>
                <w:szCs w:val="21"/>
              </w:rPr>
              <w:t>4</w:t>
            </w:r>
          </w:p>
          <w:p w:rsidR="006D47A9" w:rsidRDefault="006D47A9">
            <w:pPr>
              <w:jc w:val="right"/>
              <w:rPr>
                <w:w w:val="90"/>
                <w:kern w:val="0"/>
                <w:szCs w:val="21"/>
              </w:rPr>
            </w:pPr>
            <w:r>
              <w:rPr>
                <w:spacing w:val="27"/>
                <w:kern w:val="0"/>
                <w:szCs w:val="21"/>
              </w:rPr>
              <w:t>1982</w:t>
            </w:r>
            <w:r>
              <w:rPr>
                <w:rFonts w:hint="eastAsia"/>
                <w:spacing w:val="27"/>
                <w:kern w:val="0"/>
                <w:szCs w:val="21"/>
              </w:rPr>
              <w:t>．</w:t>
            </w:r>
            <w:r>
              <w:rPr>
                <w:spacing w:val="27"/>
                <w:kern w:val="0"/>
                <w:szCs w:val="21"/>
              </w:rPr>
              <w:t>9</w:t>
            </w:r>
            <w:r>
              <w:rPr>
                <w:spacing w:val="-25"/>
                <w:kern w:val="0"/>
                <w:szCs w:val="21"/>
              </w:rPr>
              <w:t>1</w:t>
            </w:r>
          </w:p>
          <w:p w:rsidR="006D47A9" w:rsidRDefault="006D47A9">
            <w:pPr>
              <w:jc w:val="right"/>
              <w:rPr>
                <w:w w:val="90"/>
                <w:kern w:val="0"/>
                <w:szCs w:val="21"/>
              </w:rPr>
            </w:pPr>
            <w:r>
              <w:rPr>
                <w:spacing w:val="13"/>
                <w:kern w:val="0"/>
                <w:szCs w:val="21"/>
              </w:rPr>
              <w:t>305218.1</w:t>
            </w:r>
            <w:r>
              <w:rPr>
                <w:spacing w:val="8"/>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szCs w:val="21"/>
              </w:rPr>
            </w:pPr>
            <w:r>
              <w:rPr>
                <w:spacing w:val="13"/>
                <w:kern w:val="0"/>
                <w:szCs w:val="21"/>
              </w:rPr>
              <w:t>641378.2</w:t>
            </w:r>
            <w:r>
              <w:rPr>
                <w:spacing w:val="8"/>
                <w:kern w:val="0"/>
                <w:szCs w:val="21"/>
              </w:rPr>
              <w:t>0</w:t>
            </w:r>
          </w:p>
        </w:tc>
        <w:tc>
          <w:tcPr>
            <w:tcW w:w="1080" w:type="dxa"/>
            <w:tcBorders>
              <w:top w:val="single" w:sz="4" w:space="0" w:color="auto"/>
              <w:left w:val="single" w:sz="4" w:space="0" w:color="auto"/>
              <w:bottom w:val="single" w:sz="4" w:space="0" w:color="auto"/>
              <w:right w:val="nil"/>
            </w:tcBorders>
            <w:tcFitText/>
          </w:tcPr>
          <w:p w:rsidR="006D47A9" w:rsidRDefault="006D47A9">
            <w:pPr>
              <w:jc w:val="right"/>
              <w:rPr>
                <w:w w:val="90"/>
                <w:kern w:val="0"/>
                <w:szCs w:val="21"/>
              </w:rPr>
            </w:pPr>
          </w:p>
          <w:p w:rsidR="006D47A9" w:rsidRDefault="006D47A9">
            <w:pPr>
              <w:jc w:val="right"/>
              <w:rPr>
                <w:w w:val="90"/>
                <w:kern w:val="0"/>
                <w:szCs w:val="21"/>
              </w:rPr>
            </w:pPr>
            <w:r>
              <w:rPr>
                <w:spacing w:val="13"/>
                <w:kern w:val="0"/>
                <w:szCs w:val="21"/>
              </w:rPr>
              <w:t>233094.9</w:t>
            </w:r>
            <w:r>
              <w:rPr>
                <w:spacing w:val="8"/>
                <w:kern w:val="0"/>
                <w:szCs w:val="21"/>
              </w:rPr>
              <w:t>6</w:t>
            </w:r>
          </w:p>
          <w:p w:rsidR="006D47A9" w:rsidRDefault="006D47A9">
            <w:pPr>
              <w:jc w:val="right"/>
              <w:rPr>
                <w:w w:val="90"/>
                <w:kern w:val="0"/>
                <w:szCs w:val="21"/>
              </w:rPr>
            </w:pPr>
            <w:r>
              <w:rPr>
                <w:spacing w:val="13"/>
                <w:kern w:val="0"/>
                <w:szCs w:val="21"/>
              </w:rPr>
              <w:t>246258.8</w:t>
            </w:r>
            <w:r>
              <w:rPr>
                <w:spacing w:val="8"/>
                <w:kern w:val="0"/>
                <w:szCs w:val="21"/>
              </w:rPr>
              <w:t>5</w:t>
            </w:r>
          </w:p>
          <w:p w:rsidR="006D47A9" w:rsidRDefault="006D47A9">
            <w:pPr>
              <w:jc w:val="right"/>
              <w:rPr>
                <w:w w:val="90"/>
                <w:kern w:val="0"/>
                <w:szCs w:val="21"/>
              </w:rPr>
            </w:pPr>
            <w:r>
              <w:rPr>
                <w:spacing w:val="13"/>
                <w:kern w:val="0"/>
                <w:szCs w:val="21"/>
              </w:rPr>
              <w:t>109782.6</w:t>
            </w:r>
            <w:r>
              <w:rPr>
                <w:spacing w:val="8"/>
                <w:kern w:val="0"/>
                <w:szCs w:val="21"/>
              </w:rPr>
              <w:t>9</w:t>
            </w:r>
          </w:p>
          <w:p w:rsidR="006D47A9" w:rsidRDefault="006D47A9">
            <w:pPr>
              <w:jc w:val="right"/>
              <w:rPr>
                <w:w w:val="90"/>
                <w:kern w:val="0"/>
                <w:szCs w:val="21"/>
              </w:rPr>
            </w:pPr>
            <w:r>
              <w:rPr>
                <w:spacing w:val="30"/>
                <w:kern w:val="0"/>
                <w:szCs w:val="21"/>
              </w:rPr>
              <w:t>21733.6</w:t>
            </w:r>
            <w:r>
              <w:rPr>
                <w:spacing w:val="7"/>
                <w:kern w:val="0"/>
                <w:szCs w:val="21"/>
              </w:rPr>
              <w:t>5</w:t>
            </w:r>
          </w:p>
          <w:p w:rsidR="006D47A9" w:rsidRDefault="006D47A9">
            <w:pPr>
              <w:jc w:val="right"/>
              <w:rPr>
                <w:w w:val="90"/>
                <w:kern w:val="0"/>
                <w:szCs w:val="21"/>
              </w:rPr>
            </w:pPr>
            <w:r>
              <w:rPr>
                <w:spacing w:val="27"/>
                <w:kern w:val="0"/>
                <w:szCs w:val="21"/>
              </w:rPr>
              <w:t>6545</w:t>
            </w:r>
            <w:r>
              <w:rPr>
                <w:rFonts w:hint="eastAsia"/>
                <w:spacing w:val="27"/>
                <w:kern w:val="0"/>
                <w:szCs w:val="21"/>
              </w:rPr>
              <w:t>．</w:t>
            </w:r>
            <w:r>
              <w:rPr>
                <w:spacing w:val="27"/>
                <w:kern w:val="0"/>
                <w:szCs w:val="21"/>
              </w:rPr>
              <w:t>9</w:t>
            </w:r>
            <w:r>
              <w:rPr>
                <w:spacing w:val="-25"/>
                <w:kern w:val="0"/>
                <w:szCs w:val="21"/>
              </w:rPr>
              <w:t>4</w:t>
            </w:r>
          </w:p>
          <w:p w:rsidR="006D47A9" w:rsidRDefault="006D47A9">
            <w:pPr>
              <w:jc w:val="right"/>
              <w:rPr>
                <w:w w:val="90"/>
                <w:kern w:val="0"/>
                <w:szCs w:val="21"/>
              </w:rPr>
            </w:pPr>
            <w:r>
              <w:rPr>
                <w:spacing w:val="52"/>
                <w:kern w:val="0"/>
                <w:szCs w:val="21"/>
              </w:rPr>
              <w:t>9510/7</w:t>
            </w:r>
            <w:r>
              <w:rPr>
                <w:spacing w:val="4"/>
                <w:kern w:val="0"/>
                <w:szCs w:val="21"/>
              </w:rPr>
              <w:t>1</w:t>
            </w:r>
          </w:p>
          <w:p w:rsidR="006D47A9" w:rsidRDefault="006D47A9">
            <w:pPr>
              <w:jc w:val="right"/>
              <w:rPr>
                <w:w w:val="90"/>
                <w:kern w:val="0"/>
                <w:szCs w:val="21"/>
              </w:rPr>
            </w:pPr>
            <w:r>
              <w:rPr>
                <w:spacing w:val="30"/>
                <w:kern w:val="0"/>
                <w:szCs w:val="21"/>
              </w:rPr>
              <w:t>48522.1</w:t>
            </w:r>
            <w:r>
              <w:rPr>
                <w:spacing w:val="7"/>
                <w:kern w:val="0"/>
                <w:szCs w:val="21"/>
              </w:rPr>
              <w:t>6</w:t>
            </w:r>
          </w:p>
          <w:p w:rsidR="006D47A9" w:rsidRDefault="006D47A9">
            <w:pPr>
              <w:jc w:val="right"/>
              <w:rPr>
                <w:w w:val="90"/>
                <w:kern w:val="0"/>
                <w:szCs w:val="21"/>
              </w:rPr>
            </w:pPr>
            <w:r>
              <w:rPr>
                <w:spacing w:val="30"/>
                <w:kern w:val="0"/>
                <w:szCs w:val="21"/>
              </w:rPr>
              <w:t>30354.1</w:t>
            </w:r>
            <w:r>
              <w:rPr>
                <w:spacing w:val="7"/>
                <w:kern w:val="0"/>
                <w:szCs w:val="21"/>
              </w:rPr>
              <w:t>4</w:t>
            </w:r>
          </w:p>
          <w:p w:rsidR="006D47A9" w:rsidRDefault="006D47A9">
            <w:pPr>
              <w:jc w:val="right"/>
              <w:rPr>
                <w:w w:val="90"/>
                <w:kern w:val="0"/>
                <w:szCs w:val="21"/>
              </w:rPr>
            </w:pPr>
            <w:r>
              <w:rPr>
                <w:spacing w:val="27"/>
                <w:kern w:val="0"/>
                <w:szCs w:val="21"/>
              </w:rPr>
              <w:t>2332</w:t>
            </w:r>
            <w:r>
              <w:rPr>
                <w:rFonts w:hint="eastAsia"/>
                <w:spacing w:val="27"/>
                <w:kern w:val="0"/>
                <w:szCs w:val="21"/>
              </w:rPr>
              <w:t>．</w:t>
            </w:r>
            <w:r>
              <w:rPr>
                <w:spacing w:val="27"/>
                <w:kern w:val="0"/>
                <w:szCs w:val="21"/>
              </w:rPr>
              <w:t>8</w:t>
            </w:r>
            <w:r>
              <w:rPr>
                <w:spacing w:val="-25"/>
                <w:kern w:val="0"/>
                <w:szCs w:val="21"/>
              </w:rPr>
              <w:t>4</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13"/>
                <w:kern w:val="0"/>
                <w:szCs w:val="21"/>
              </w:rPr>
              <w:t>708135.9</w:t>
            </w:r>
            <w:r>
              <w:rPr>
                <w:spacing w:val="8"/>
                <w:kern w:val="0"/>
                <w:szCs w:val="21"/>
              </w:rPr>
              <w:t>2</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27"/>
                <w:kern w:val="0"/>
                <w:szCs w:val="21"/>
              </w:rPr>
              <w:t>1400</w:t>
            </w:r>
            <w:r>
              <w:rPr>
                <w:rFonts w:hint="eastAsia"/>
                <w:spacing w:val="27"/>
                <w:kern w:val="0"/>
                <w:szCs w:val="21"/>
              </w:rPr>
              <w:t>．</w:t>
            </w:r>
            <w:r>
              <w:rPr>
                <w:spacing w:val="27"/>
                <w:kern w:val="0"/>
                <w:szCs w:val="21"/>
              </w:rPr>
              <w:t>0</w:t>
            </w:r>
            <w:r>
              <w:rPr>
                <w:spacing w:val="-25"/>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27"/>
                <w:kern w:val="0"/>
                <w:szCs w:val="21"/>
              </w:rPr>
              <w:t>1400</w:t>
            </w:r>
            <w:r>
              <w:rPr>
                <w:rFonts w:hint="eastAsia"/>
                <w:spacing w:val="27"/>
                <w:kern w:val="0"/>
                <w:szCs w:val="21"/>
              </w:rPr>
              <w:t>．</w:t>
            </w:r>
            <w:r>
              <w:rPr>
                <w:spacing w:val="27"/>
                <w:kern w:val="0"/>
                <w:szCs w:val="21"/>
              </w:rPr>
              <w:t>0</w:t>
            </w:r>
            <w:r>
              <w:rPr>
                <w:spacing w:val="-25"/>
                <w:kern w:val="0"/>
                <w:szCs w:val="21"/>
              </w:rPr>
              <w:t>0</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r>
              <w:rPr>
                <w:spacing w:val="13"/>
                <w:kern w:val="0"/>
                <w:szCs w:val="21"/>
              </w:rPr>
              <w:t>709335.9</w:t>
            </w:r>
            <w:r>
              <w:rPr>
                <w:spacing w:val="8"/>
                <w:kern w:val="0"/>
                <w:szCs w:val="21"/>
              </w:rPr>
              <w:t>2</w:t>
            </w:r>
          </w:p>
          <w:p w:rsidR="006D47A9" w:rsidRDefault="006D47A9">
            <w:pPr>
              <w:jc w:val="right"/>
              <w:rPr>
                <w:w w:val="90"/>
                <w:kern w:val="0"/>
                <w:szCs w:val="21"/>
              </w:rPr>
            </w:pPr>
          </w:p>
          <w:p w:rsidR="006D47A9" w:rsidRDefault="006D47A9">
            <w:pPr>
              <w:jc w:val="right"/>
              <w:rPr>
                <w:w w:val="90"/>
                <w:kern w:val="0"/>
                <w:szCs w:val="21"/>
              </w:rPr>
            </w:pPr>
            <w:r>
              <w:rPr>
                <w:spacing w:val="30"/>
                <w:kern w:val="0"/>
                <w:szCs w:val="21"/>
              </w:rPr>
              <w:t>80858.3</w:t>
            </w:r>
            <w:r>
              <w:rPr>
                <w:spacing w:val="7"/>
                <w:kern w:val="0"/>
                <w:szCs w:val="21"/>
              </w:rPr>
              <w:t>8</w:t>
            </w:r>
          </w:p>
          <w:p w:rsidR="006D47A9" w:rsidRDefault="006D47A9">
            <w:pPr>
              <w:jc w:val="right"/>
              <w:rPr>
                <w:w w:val="90"/>
                <w:kern w:val="0"/>
                <w:szCs w:val="21"/>
              </w:rPr>
            </w:pPr>
            <w:r>
              <w:rPr>
                <w:spacing w:val="30"/>
                <w:kern w:val="0"/>
                <w:szCs w:val="21"/>
              </w:rPr>
              <w:t>46809.9</w:t>
            </w:r>
            <w:r>
              <w:rPr>
                <w:spacing w:val="7"/>
                <w:kern w:val="0"/>
                <w:szCs w:val="21"/>
              </w:rPr>
              <w:t>6</w:t>
            </w:r>
          </w:p>
          <w:p w:rsidR="006D47A9" w:rsidRDefault="006D47A9">
            <w:pPr>
              <w:jc w:val="right"/>
              <w:rPr>
                <w:w w:val="90"/>
                <w:kern w:val="0"/>
                <w:szCs w:val="21"/>
              </w:rPr>
            </w:pPr>
            <w:r>
              <w:rPr>
                <w:spacing w:val="13"/>
                <w:kern w:val="0"/>
                <w:szCs w:val="21"/>
              </w:rPr>
              <w:t>314451.8</w:t>
            </w:r>
            <w:r>
              <w:rPr>
                <w:spacing w:val="8"/>
                <w:kern w:val="0"/>
                <w:szCs w:val="21"/>
              </w:rPr>
              <w:t>6</w:t>
            </w:r>
          </w:p>
          <w:p w:rsidR="006D47A9" w:rsidRDefault="006D47A9">
            <w:pPr>
              <w:jc w:val="right"/>
              <w:rPr>
                <w:w w:val="90"/>
                <w:kern w:val="0"/>
                <w:szCs w:val="21"/>
              </w:rPr>
            </w:pPr>
            <w:r>
              <w:rPr>
                <w:spacing w:val="30"/>
                <w:kern w:val="0"/>
                <w:szCs w:val="21"/>
              </w:rPr>
              <w:t>46769.8</w:t>
            </w:r>
            <w:r>
              <w:rPr>
                <w:spacing w:val="7"/>
                <w:kern w:val="0"/>
                <w:szCs w:val="21"/>
              </w:rPr>
              <w:t>7</w:t>
            </w:r>
          </w:p>
          <w:p w:rsidR="006D47A9" w:rsidRDefault="006D47A9">
            <w:pPr>
              <w:jc w:val="right"/>
              <w:rPr>
                <w:w w:val="90"/>
                <w:kern w:val="0"/>
                <w:szCs w:val="21"/>
              </w:rPr>
            </w:pPr>
            <w:r>
              <w:rPr>
                <w:spacing w:val="27"/>
                <w:kern w:val="0"/>
                <w:szCs w:val="21"/>
              </w:rPr>
              <w:t>2289</w:t>
            </w:r>
            <w:r>
              <w:rPr>
                <w:rFonts w:hint="eastAsia"/>
                <w:spacing w:val="27"/>
                <w:kern w:val="0"/>
                <w:szCs w:val="21"/>
              </w:rPr>
              <w:t>．</w:t>
            </w:r>
            <w:r>
              <w:rPr>
                <w:spacing w:val="27"/>
                <w:kern w:val="0"/>
                <w:szCs w:val="21"/>
              </w:rPr>
              <w:t>7</w:t>
            </w:r>
            <w:r>
              <w:rPr>
                <w:spacing w:val="-25"/>
                <w:kern w:val="0"/>
                <w:szCs w:val="21"/>
              </w:rPr>
              <w:t>8</w:t>
            </w:r>
          </w:p>
          <w:p w:rsidR="006D47A9" w:rsidRDefault="006D47A9">
            <w:pPr>
              <w:jc w:val="right"/>
              <w:rPr>
                <w:w w:val="90"/>
                <w:kern w:val="0"/>
                <w:szCs w:val="21"/>
              </w:rPr>
            </w:pPr>
            <w:r>
              <w:rPr>
                <w:spacing w:val="13"/>
                <w:kern w:val="0"/>
                <w:szCs w:val="21"/>
              </w:rPr>
              <w:t>444409.9</w:t>
            </w:r>
            <w:r>
              <w:rPr>
                <w:spacing w:val="8"/>
                <w:kern w:val="0"/>
                <w:szCs w:val="21"/>
              </w:rPr>
              <w:t>7</w:t>
            </w: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kern w:val="0"/>
                <w:szCs w:val="21"/>
              </w:rPr>
            </w:pPr>
          </w:p>
          <w:p w:rsidR="006D47A9" w:rsidRDefault="006D47A9">
            <w:pPr>
              <w:jc w:val="right"/>
              <w:rPr>
                <w:w w:val="90"/>
                <w:szCs w:val="21"/>
              </w:rPr>
            </w:pPr>
            <w:r>
              <w:rPr>
                <w:spacing w:val="13"/>
                <w:kern w:val="0"/>
                <w:szCs w:val="21"/>
              </w:rPr>
              <w:t>153945.8</w:t>
            </w:r>
            <w:r>
              <w:rPr>
                <w:spacing w:val="8"/>
                <w:kern w:val="0"/>
                <w:szCs w:val="21"/>
              </w:rPr>
              <w:t>9</w:t>
            </w:r>
          </w:p>
        </w:tc>
      </w:tr>
      <w:tr w:rsidR="006D47A9">
        <w:trPr>
          <w:trHeight w:val="211"/>
        </w:trPr>
        <w:tc>
          <w:tcPr>
            <w:tcW w:w="8308" w:type="dxa"/>
            <w:gridSpan w:val="6"/>
            <w:tcBorders>
              <w:top w:val="single" w:sz="4" w:space="0" w:color="auto"/>
              <w:left w:val="nil"/>
              <w:bottom w:val="single" w:sz="4" w:space="0" w:color="auto"/>
              <w:right w:val="nil"/>
            </w:tcBorders>
            <w:tcFitText/>
            <w:vAlign w:val="center"/>
          </w:tcPr>
          <w:p w:rsidR="006D47A9" w:rsidRDefault="006D47A9">
            <w:pPr>
              <w:rPr>
                <w:w w:val="90"/>
                <w:sz w:val="15"/>
              </w:rPr>
            </w:pPr>
            <w:r w:rsidRPr="00731C44">
              <w:rPr>
                <w:spacing w:val="23"/>
                <w:kern w:val="0"/>
                <w:sz w:val="15"/>
              </w:rPr>
              <w:t xml:space="preserve">  </w:t>
            </w:r>
            <w:r w:rsidRPr="00731C44">
              <w:rPr>
                <w:rFonts w:hint="eastAsia"/>
                <w:spacing w:val="23"/>
                <w:kern w:val="0"/>
                <w:sz w:val="15"/>
              </w:rPr>
              <w:t>补充资料</w:t>
            </w:r>
            <w:r w:rsidRPr="00731C44">
              <w:rPr>
                <w:spacing w:val="23"/>
                <w:kern w:val="0"/>
                <w:sz w:val="15"/>
              </w:rPr>
              <w:t>:1</w:t>
            </w:r>
            <w:r w:rsidRPr="00731C44">
              <w:rPr>
                <w:rFonts w:hint="eastAsia"/>
                <w:spacing w:val="23"/>
                <w:kern w:val="0"/>
                <w:sz w:val="15"/>
              </w:rPr>
              <w:t>、已贴现的商业承兑汇票</w:t>
            </w:r>
            <w:r w:rsidRPr="00731C44">
              <w:rPr>
                <w:spacing w:val="23"/>
                <w:kern w:val="0"/>
                <w:sz w:val="15"/>
              </w:rPr>
              <w:t xml:space="preserve">       </w:t>
            </w:r>
            <w:r w:rsidRPr="00731C44">
              <w:rPr>
                <w:rFonts w:hint="eastAsia"/>
                <w:spacing w:val="23"/>
                <w:kern w:val="0"/>
                <w:sz w:val="15"/>
              </w:rPr>
              <w:t>元</w:t>
            </w:r>
            <w:r w:rsidRPr="00731C44">
              <w:rPr>
                <w:spacing w:val="23"/>
                <w:kern w:val="0"/>
                <w:sz w:val="15"/>
              </w:rPr>
              <w:t xml:space="preserve">      2</w:t>
            </w:r>
            <w:r w:rsidRPr="00731C44">
              <w:rPr>
                <w:rFonts w:hint="eastAsia"/>
                <w:spacing w:val="23"/>
                <w:kern w:val="0"/>
                <w:sz w:val="15"/>
              </w:rPr>
              <w:t>、融资租入固定资产原值</w:t>
            </w:r>
            <w:r w:rsidRPr="00731C44">
              <w:rPr>
                <w:spacing w:val="23"/>
                <w:kern w:val="0"/>
                <w:sz w:val="15"/>
              </w:rPr>
              <w:t xml:space="preserve">      </w:t>
            </w:r>
            <w:r w:rsidRPr="00731C44">
              <w:rPr>
                <w:rFonts w:hint="eastAsia"/>
                <w:spacing w:val="-5"/>
                <w:kern w:val="0"/>
                <w:sz w:val="15"/>
              </w:rPr>
              <w:t>元</w:t>
            </w:r>
          </w:p>
        </w:tc>
      </w:tr>
    </w:tbl>
    <w:p w:rsidR="006D47A9" w:rsidRDefault="006D47A9">
      <w:pPr>
        <w:pStyle w:val="aa"/>
        <w:adjustRightInd w:val="0"/>
        <w:snapToGrid w:val="0"/>
        <w:spacing w:line="360" w:lineRule="auto"/>
      </w:pPr>
      <w:r>
        <w:rPr>
          <w:rFonts w:hint="eastAsia"/>
          <w:sz w:val="15"/>
        </w:rPr>
        <w:t>公司负债人</w:t>
      </w:r>
      <w:r>
        <w:rPr>
          <w:sz w:val="15"/>
        </w:rPr>
        <w:t>:</w:t>
      </w:r>
      <w:r>
        <w:rPr>
          <w:sz w:val="15"/>
        </w:rPr>
        <w:tab/>
      </w:r>
      <w:r>
        <w:rPr>
          <w:sz w:val="15"/>
        </w:rPr>
        <w:tab/>
      </w:r>
      <w:r>
        <w:rPr>
          <w:sz w:val="15"/>
        </w:rPr>
        <w:tab/>
      </w:r>
      <w:r>
        <w:rPr>
          <w:rFonts w:hint="eastAsia"/>
          <w:sz w:val="15"/>
        </w:rPr>
        <w:t>编制人</w:t>
      </w:r>
      <w:r>
        <w:rPr>
          <w:sz w:val="15"/>
        </w:rPr>
        <w:t>:</w:t>
      </w:r>
      <w:r>
        <w:rPr>
          <w:sz w:val="15"/>
        </w:rPr>
        <w:tab/>
      </w:r>
      <w:r>
        <w:rPr>
          <w:sz w:val="15"/>
        </w:rPr>
        <w:tab/>
      </w:r>
      <w:r>
        <w:rPr>
          <w:sz w:val="15"/>
        </w:rPr>
        <w:tab/>
      </w:r>
      <w:r>
        <w:rPr>
          <w:sz w:val="15"/>
        </w:rPr>
        <w:tab/>
      </w:r>
      <w:r>
        <w:rPr>
          <w:rFonts w:hint="eastAsia"/>
          <w:sz w:val="15"/>
        </w:rPr>
        <w:t>编制日期</w:t>
      </w:r>
      <w:r>
        <w:rPr>
          <w:sz w:val="15"/>
        </w:rPr>
        <w:t>:</w:t>
      </w:r>
    </w:p>
    <w:p w:rsidR="006D47A9" w:rsidRDefault="006D47A9">
      <w:pPr>
        <w:pStyle w:val="ac"/>
      </w:pPr>
      <w:r>
        <w:rPr>
          <w:rFonts w:hint="eastAsia"/>
        </w:rPr>
        <w:lastRenderedPageBreak/>
        <w:t xml:space="preserve">    （三）资产负债表是对过去经济活动的记录和反映。企业各种会计报表是反映企业财务状况和经营成果的书面文件，它所记录和反映的是企业已经发生的经济活动及结果，这一性质决定了它所提供和揭示的是企业过去的经济财务信息。资产负债表是会计报表中重要的一张报表，因此也具备这一特性。信贷人员需要根据资产负债表所提供的企业历史资料，加以分析来推断企业未来的发展，从而为信贷决策提供强有力的依据。</w:t>
      </w:r>
    </w:p>
    <w:p w:rsidR="006D47A9" w:rsidRDefault="006D47A9">
      <w:pPr>
        <w:pStyle w:val="ac"/>
        <w:rPr>
          <w:rFonts w:hint="eastAsia"/>
        </w:rPr>
      </w:pPr>
    </w:p>
    <w:p w:rsidR="006D47A9" w:rsidRDefault="006D47A9">
      <w:pPr>
        <w:pStyle w:val="a9"/>
        <w:rPr>
          <w:rFonts w:hint="eastAsia"/>
        </w:rPr>
      </w:pPr>
      <w:r>
        <w:rPr>
          <w:rFonts w:hint="eastAsia"/>
        </w:rPr>
        <w:t>第二节  资    产</w:t>
      </w:r>
    </w:p>
    <w:p w:rsidR="006D47A9" w:rsidRDefault="006D47A9">
      <w:pPr>
        <w:pStyle w:val="aa"/>
        <w:rPr>
          <w:rFonts w:hint="eastAsia"/>
        </w:rPr>
      </w:pPr>
    </w:p>
    <w:p w:rsidR="006D47A9" w:rsidRDefault="006D47A9">
      <w:pPr>
        <w:pStyle w:val="ab"/>
        <w:spacing w:before="156" w:after="156"/>
      </w:pPr>
      <w:r>
        <w:rPr>
          <w:rFonts w:hint="eastAsia"/>
        </w:rPr>
        <w:t xml:space="preserve">    一、资产及其分类</w:t>
      </w:r>
    </w:p>
    <w:p w:rsidR="006D47A9" w:rsidRDefault="006D47A9">
      <w:pPr>
        <w:pStyle w:val="ac"/>
        <w:rPr>
          <w:rFonts w:hint="eastAsia"/>
        </w:rPr>
      </w:pPr>
      <w:r>
        <w:rPr>
          <w:rFonts w:hint="eastAsia"/>
        </w:rPr>
        <w:t xml:space="preserve">    资产是企业拥有或者控制的能以货币计量的经济资源，包括各种财产、债权和其他权利。它具有以下特征：</w:t>
      </w:r>
    </w:p>
    <w:p w:rsidR="006D47A9" w:rsidRDefault="006D47A9">
      <w:pPr>
        <w:pStyle w:val="ac"/>
        <w:rPr>
          <w:rFonts w:hint="eastAsia"/>
        </w:rPr>
      </w:pPr>
      <w:r>
        <w:rPr>
          <w:rFonts w:hint="eastAsia"/>
        </w:rPr>
        <w:t xml:space="preserve">    第一、资产的内涵是经济资源。企业的资产只能是经济资源，这种经济资源必须具有使用价值，给企业带来经济效益。</w:t>
      </w:r>
    </w:p>
    <w:p w:rsidR="006D47A9" w:rsidRDefault="006D47A9">
      <w:pPr>
        <w:pStyle w:val="ac"/>
        <w:rPr>
          <w:rFonts w:hint="eastAsia"/>
        </w:rPr>
      </w:pPr>
      <w:r>
        <w:rPr>
          <w:rFonts w:hint="eastAsia"/>
        </w:rPr>
        <w:t xml:space="preserve">    第二、资产必须为企业所拥有或者控制。企业拥有即所有权归属企业。有些经济资源企业取得了控制权，即可由企业支配使用，但并不等于企业取得所有权，也作为企业的资产，如融资租入固定资产。</w:t>
      </w:r>
    </w:p>
    <w:p w:rsidR="006D47A9" w:rsidRDefault="006D47A9">
      <w:pPr>
        <w:pStyle w:val="ac"/>
        <w:rPr>
          <w:rFonts w:hint="eastAsia"/>
        </w:rPr>
      </w:pPr>
      <w:r>
        <w:rPr>
          <w:rFonts w:hint="eastAsia"/>
        </w:rPr>
        <w:t xml:space="preserve">    第三、资产必须能以货币计量。不能用货币计量的资源不是企业的资产，如人力资源。</w:t>
      </w:r>
    </w:p>
    <w:p w:rsidR="006D47A9" w:rsidRDefault="006D47A9">
      <w:pPr>
        <w:pStyle w:val="ac"/>
        <w:rPr>
          <w:rFonts w:hint="eastAsia"/>
        </w:rPr>
      </w:pPr>
      <w:r>
        <w:rPr>
          <w:rFonts w:hint="eastAsia"/>
        </w:rPr>
        <w:t xml:space="preserve">    第四、资产可以是有形与无形的。资产包括各项财产，也包括债权和其他权力。</w:t>
      </w:r>
    </w:p>
    <w:p w:rsidR="006D47A9" w:rsidRDefault="006D47A9">
      <w:pPr>
        <w:pStyle w:val="ac"/>
        <w:rPr>
          <w:rFonts w:hint="eastAsia"/>
        </w:rPr>
      </w:pPr>
      <w:r>
        <w:rPr>
          <w:rFonts w:hint="eastAsia"/>
        </w:rPr>
        <w:t xml:space="preserve">    在资产负债表中，把资产按照流动性划分为流动资产、长期投资、固定资产、无形资产、递延资产和其他资产。</w:t>
      </w:r>
    </w:p>
    <w:p w:rsidR="006D47A9" w:rsidRDefault="006D47A9">
      <w:pPr>
        <w:pStyle w:val="ab"/>
        <w:spacing w:before="156" w:after="156"/>
        <w:rPr>
          <w:rFonts w:hint="eastAsia"/>
        </w:rPr>
      </w:pPr>
      <w:r>
        <w:rPr>
          <w:rFonts w:hint="eastAsia"/>
        </w:rPr>
        <w:t xml:space="preserve">    二、流动资产</w:t>
      </w:r>
    </w:p>
    <w:p w:rsidR="006D47A9" w:rsidRDefault="006D47A9">
      <w:pPr>
        <w:pStyle w:val="ac"/>
        <w:rPr>
          <w:rFonts w:hint="eastAsia"/>
        </w:rPr>
      </w:pPr>
      <w:r>
        <w:rPr>
          <w:rFonts w:hint="eastAsia"/>
        </w:rPr>
        <w:t xml:space="preserve">    流动资产是指可以在一年或者超过一年的一个营业周期内变现或者耗用的资产，包括现金及各种存款、短期投资、应收及预付款项、存货等。在资产负债表中，流动资产项目包括货币资金、短期投资、应收票据、应收账款、预付账款、其他应收款、存货、待摊费用等项。</w:t>
      </w:r>
    </w:p>
    <w:p w:rsidR="006D47A9" w:rsidRDefault="006D47A9">
      <w:pPr>
        <w:pStyle w:val="ad"/>
        <w:rPr>
          <w:rFonts w:hint="eastAsia"/>
        </w:rPr>
      </w:pPr>
      <w:r>
        <w:rPr>
          <w:rFonts w:hint="eastAsia"/>
        </w:rPr>
        <w:t xml:space="preserve">    （一）货币资金</w:t>
      </w:r>
    </w:p>
    <w:p w:rsidR="006D47A9" w:rsidRDefault="006D47A9">
      <w:pPr>
        <w:pStyle w:val="ac"/>
        <w:rPr>
          <w:rFonts w:hint="eastAsia"/>
        </w:rPr>
      </w:pPr>
      <w:r>
        <w:rPr>
          <w:rFonts w:hint="eastAsia"/>
        </w:rPr>
        <w:t xml:space="preserve">    资产负债表中的货币资金包括企业的库存现金、银行结算户存款、外埠存款、银行汇票存款、银行本票存款、信用证存款和在途资金，有外币业务的企业，还应包括外币存款。其中，银行结算户存款是指企业存放在当地开户银行的货币资金；外埠存款、银行汇票存款、银行本票存款、信用证存款和在途资金，都是在“其他货币资金”科目下核算的款项。外埠存款是指企业到外地进行临时或零星采购时，汇往采购地银行的存款；银行汇票存款和银行本票存款是指企业为取得银行汇票或银行本票按规定存入银行的款项；信用证存款是指企业</w:t>
      </w:r>
      <w:r>
        <w:rPr>
          <w:rFonts w:hint="eastAsia"/>
        </w:rPr>
        <w:lastRenderedPageBreak/>
        <w:t>采用信用证结算方式向国外付款，为取得银行出具信用证而存入银行信用保证金专户的款项；在途资金是指企业内部同所属单位、上下级之间的汇、解款项，在月终时未到达的汇入款项。</w:t>
      </w:r>
    </w:p>
    <w:p w:rsidR="006D47A9" w:rsidRDefault="006D47A9">
      <w:pPr>
        <w:pStyle w:val="ac"/>
        <w:rPr>
          <w:rFonts w:hint="eastAsia"/>
        </w:rPr>
      </w:pPr>
      <w:r>
        <w:rPr>
          <w:rFonts w:hint="eastAsia"/>
        </w:rPr>
        <w:t xml:space="preserve">    货币资金具有可立即支付的特性，是企业为保证生产经营正常进行，保持支付能力而必须停留在货币形态的资金，在企业流动资产中必须保有一定比例。企业货币资金保有规模与其资产规模、业务收支规模、筹资能力、运用货币资金的能力、行业特点及企业所在国家的金融市场发达程度等因素有关。对贷款企业，信贷人员在阅读分析其各个报告期的货币资金变化，便可找出一些规律。</w:t>
      </w:r>
    </w:p>
    <w:p w:rsidR="006D47A9" w:rsidRDefault="006D47A9">
      <w:pPr>
        <w:pStyle w:val="ac"/>
        <w:rPr>
          <w:rFonts w:hint="eastAsia"/>
        </w:rPr>
      </w:pPr>
      <w:r>
        <w:rPr>
          <w:rFonts w:hint="eastAsia"/>
        </w:rPr>
        <w:t xml:space="preserve">    资产负债表中的货币资金只是某一时点的货币存量，信贷人员日常管理中，应在收到企业报表后，将报告期的数额与银行同一时点的存款对账单进行对比，对比结果可能会有很大差额，除了未达账项之外，企业多头开户是另一主要原因。银行存款对账单还可以提供出企业通过银行的销售结算量，从一个侧面反映出企业的生产经营情况，对防范贷款风险可起到一定作用。随着计算机在银行的广泛应用与开发，利用计算机调查贷款企业在开户银行资金流量，分析平均存款余额，对阅读资产负债表会起到更大的帮助。</w:t>
      </w:r>
    </w:p>
    <w:p w:rsidR="006D47A9" w:rsidRDefault="006D47A9">
      <w:pPr>
        <w:pStyle w:val="ad"/>
        <w:rPr>
          <w:rFonts w:hint="eastAsia"/>
        </w:rPr>
      </w:pPr>
      <w:r>
        <w:rPr>
          <w:rFonts w:hint="eastAsia"/>
        </w:rPr>
        <w:t xml:space="preserve">    （二）短期投资</w:t>
      </w:r>
    </w:p>
    <w:p w:rsidR="006D47A9" w:rsidRDefault="006D47A9">
      <w:pPr>
        <w:pStyle w:val="ac"/>
        <w:rPr>
          <w:rFonts w:hint="eastAsia"/>
        </w:rPr>
      </w:pPr>
      <w:r>
        <w:rPr>
          <w:rFonts w:hint="eastAsia"/>
        </w:rPr>
        <w:t xml:space="preserve">    短期投资是指各种能够随时变现、持有时间不超过一年的有价证券以及不超过一年的其他投资。短期投资可以从投资的目的和期限上分析其特点。从投资的目的看，短期投资是企业利用正常生产经营中暂时闲余的资金购入变现能力好的有价证券或进行其他投资，以获取较高收益，当企业需要资金时，再把这些有价证券或投资售出，及时收回货币资金。从投资的期限看，持有时间一般不超过一年。</w:t>
      </w:r>
    </w:p>
    <w:p w:rsidR="006D47A9" w:rsidRDefault="006D47A9">
      <w:pPr>
        <w:pStyle w:val="ac"/>
        <w:rPr>
          <w:rFonts w:hint="eastAsia"/>
        </w:rPr>
      </w:pPr>
      <w:r>
        <w:rPr>
          <w:rFonts w:hint="eastAsia"/>
        </w:rPr>
        <w:t xml:space="preserve">    企业短期投资购入的有价证券，在会计核算上是按取得时的实际成本入账的，其成本包括买价、经纪人佣金、手续费等有关各项费用。新实施的《企业会计准则——投资》规定，进行股票投资所支付的价款中，若包括已宣告发放而未支取的股利，应从投资成本中扣除，作为应收股利处理。对购入短期债券时已到期但尚未领取的债券利息，作为应收利息处理。</w:t>
      </w:r>
    </w:p>
    <w:p w:rsidR="006D47A9" w:rsidRDefault="006D47A9">
      <w:pPr>
        <w:pStyle w:val="ac"/>
        <w:rPr>
          <w:rFonts w:hint="eastAsia"/>
        </w:rPr>
      </w:pPr>
      <w:r>
        <w:rPr>
          <w:rFonts w:hint="eastAsia"/>
        </w:rPr>
        <w:t xml:space="preserve">    有价证券一般是从证券市场上购入的，购入价格与编制资产负债表时的市价可能会不一致，那么期末会计报表如何报告短期投资的价值，在会计上就出现了如何合理计价的问题。通常有三种计价方法：成本法、市价法、成本与市价孰低法。我国现行会计制度规定，非股份有限公司对短期投资的计价只能采用成本法，所以资产负债表中反映的短期投资是其实际购入成本，未能体现与市价的差额。而《股份有限公司会计制度》规定，股份有限公司的短期投资期末按成本与市价孰低法计价。此时，设置“短期投资跌价准备”科目，其余额在资产负债表上作为短期投资的减项列示。当期末短期投资成本高于市价时，借记“投资收益”，贷记“短期投资跌价准备”。</w:t>
      </w:r>
    </w:p>
    <w:p w:rsidR="006D47A9" w:rsidRDefault="006D47A9">
      <w:pPr>
        <w:pStyle w:val="ac"/>
        <w:rPr>
          <w:rFonts w:hint="eastAsia"/>
        </w:rPr>
      </w:pPr>
      <w:r>
        <w:rPr>
          <w:rFonts w:hint="eastAsia"/>
        </w:rPr>
        <w:t xml:space="preserve">    由于短期投资是企业在保证正常生产经营条件下，利用闲余的资金进行的，对于在银行有借款的企业，如果资产负债表上反映出大量的短期投资，必须予以关注。此时，信贷人员有必要深入了解短期投资的内容、种类、市场价格，分析短期投资的账面价值与市场价格有</w:t>
      </w:r>
      <w:r>
        <w:rPr>
          <w:rFonts w:hint="eastAsia"/>
        </w:rPr>
        <w:lastRenderedPageBreak/>
        <w:t>否大的差异，是否有短期投资长期化的倾向，或将长期投资核算到短期投资中去的可能，以判断企业有否人为提高流动性，或出现短期投资损失的可能。对于有逾期贷款的企业，其资产负债表中“短期投资”的数额不应过大，因为该企业要么没有过多的闲散资金进行短期投资，要么应将短期投资变现来偿还逾期贷款。</w:t>
      </w:r>
    </w:p>
    <w:p w:rsidR="006D47A9" w:rsidRDefault="006D47A9">
      <w:pPr>
        <w:pStyle w:val="ad"/>
        <w:rPr>
          <w:rFonts w:hint="eastAsia"/>
        </w:rPr>
      </w:pPr>
      <w:r>
        <w:rPr>
          <w:rFonts w:hint="eastAsia"/>
        </w:rPr>
        <w:t xml:space="preserve">    （三）应收票据</w:t>
      </w:r>
    </w:p>
    <w:p w:rsidR="006D47A9" w:rsidRDefault="006D47A9">
      <w:pPr>
        <w:pStyle w:val="ac"/>
        <w:rPr>
          <w:rFonts w:hint="eastAsia"/>
        </w:rPr>
      </w:pPr>
      <w:r>
        <w:rPr>
          <w:rFonts w:hint="eastAsia"/>
        </w:rPr>
        <w:t xml:space="preserve">    应收票据是指企业因赊销产品而收到的商业汇票，资产负债表应收票据反映的是企业收到的、尚未到期兑现，也未向银行贴现的商业汇票的票面金额。</w:t>
      </w:r>
    </w:p>
    <w:p w:rsidR="006D47A9" w:rsidRDefault="006D47A9">
      <w:pPr>
        <w:pStyle w:val="ac"/>
        <w:rPr>
          <w:rFonts w:hint="eastAsia"/>
        </w:rPr>
      </w:pPr>
      <w:r>
        <w:rPr>
          <w:rFonts w:hint="eastAsia"/>
        </w:rPr>
        <w:t xml:space="preserve">    商业汇票按其承兑人不同，分为商业承兑汇票和银行承兑汇票。商业承兑汇票是由收款人签发，经付款人承兑，或由付款人签发并承兑的票据。商业承兑汇票到期，承兑人违约拒绝付款或无力偿付票款，收款人应将到期票据的票面金额转入“应收账款”科目。</w:t>
      </w:r>
    </w:p>
    <w:p w:rsidR="006D47A9" w:rsidRDefault="006D47A9">
      <w:pPr>
        <w:pStyle w:val="ac"/>
        <w:rPr>
          <w:rFonts w:hint="eastAsia"/>
        </w:rPr>
      </w:pPr>
      <w:r>
        <w:rPr>
          <w:rFonts w:hint="eastAsia"/>
        </w:rPr>
        <w:t xml:space="preserve">    银行承兑汇票是由收款人或承兑申请人签发，并由承兑申请人向其开户银行申请，经银行审查同意承兑的票据。银行承兑汇票到期日前，申请人应将票据款足额存入承兑银行；到期日承兑银行见票无条件向收款人或贴现银行支付票款。</w:t>
      </w:r>
    </w:p>
    <w:p w:rsidR="006D47A9" w:rsidRDefault="006D47A9">
      <w:pPr>
        <w:pStyle w:val="ac"/>
        <w:rPr>
          <w:rFonts w:hint="eastAsia"/>
        </w:rPr>
      </w:pPr>
      <w:r>
        <w:rPr>
          <w:rFonts w:hint="eastAsia"/>
        </w:rPr>
        <w:t xml:space="preserve">    从以上可以看出，银行承兑汇票到期日，银行承担无条件支付票款的义务，信用度高于商业承兑汇票。因此资产负债表上应收票据数额较大的，信贷人员应了解票据种类，以便对其变现能力作出分析。应收票据到期之前，企业如果需用资金，可将票据背书后向银行或其他金融机构贴现，获取资金。对于贴现的商业汇票，一般直接冲转已入账的应收票据。对已贴现的商业承兑汇票，应在资产负债表补充资料中加以说明。</w:t>
      </w:r>
    </w:p>
    <w:p w:rsidR="006D47A9" w:rsidRDefault="006D47A9">
      <w:pPr>
        <w:pStyle w:val="ac"/>
        <w:rPr>
          <w:rFonts w:hint="eastAsia"/>
        </w:rPr>
      </w:pPr>
      <w:r>
        <w:rPr>
          <w:rFonts w:hint="eastAsia"/>
        </w:rPr>
        <w:t xml:space="preserve">    按现行规定，企业应收票据账户的账龄不超过9个月。如果发现企业的某项应收票据长期挂账，或应收票据余额长期变化不大，应仔细询问原因，以便发现企业是否计账有误或应收票据是否已成为坏账。</w:t>
      </w:r>
    </w:p>
    <w:p w:rsidR="006D47A9" w:rsidRDefault="006D47A9">
      <w:pPr>
        <w:pStyle w:val="ad"/>
        <w:rPr>
          <w:rFonts w:hint="eastAsia"/>
        </w:rPr>
      </w:pPr>
      <w:r>
        <w:rPr>
          <w:rFonts w:hint="eastAsia"/>
        </w:rPr>
        <w:t xml:space="preserve">    （四）应收账款</w:t>
      </w:r>
    </w:p>
    <w:p w:rsidR="006D47A9" w:rsidRDefault="006D47A9">
      <w:pPr>
        <w:pStyle w:val="ac"/>
        <w:rPr>
          <w:rFonts w:hint="eastAsia"/>
        </w:rPr>
      </w:pPr>
      <w:r>
        <w:rPr>
          <w:rFonts w:hint="eastAsia"/>
        </w:rPr>
        <w:t xml:space="preserve">    应收账款是指企业因销售商品、材料、产品或提供劳务等业务，应向购货单位或接受劳务的单位收取的款项。</w:t>
      </w:r>
    </w:p>
    <w:p w:rsidR="006D47A9" w:rsidRDefault="006D47A9">
      <w:pPr>
        <w:pStyle w:val="ac"/>
        <w:rPr>
          <w:rFonts w:hint="eastAsia"/>
        </w:rPr>
      </w:pPr>
      <w:r>
        <w:rPr>
          <w:rFonts w:hint="eastAsia"/>
        </w:rPr>
        <w:t xml:space="preserve">    按照新的会计准则，应收账款是企业的一项债权，一旦企业已将商品所有权上的主要风险和报酬转移给购货方，同时企业既没有保留通常与所有权相联系的继续管理权，也没有对已售出的商品实施控制，与交易相关的经济利益能流入企业，相关的收入和成本能够可靠地计量时，可确认应收账款的入账金额。而按照行业会计准则，当商品、产品已经交付、劳务已经提供、合同已经履行、销售手续完备时，确认应收账款的入账金额。当上述二类会计准则出现矛盾时，仍按新会计准则执行。</w:t>
      </w:r>
    </w:p>
    <w:p w:rsidR="006D47A9" w:rsidRDefault="006D47A9">
      <w:pPr>
        <w:pStyle w:val="ac"/>
        <w:rPr>
          <w:rFonts w:hint="eastAsia"/>
        </w:rPr>
      </w:pPr>
      <w:r>
        <w:rPr>
          <w:rFonts w:hint="eastAsia"/>
        </w:rPr>
        <w:t xml:space="preserve">    市场经济条件下，企业经营存在着各种风险，采用商业信用赊销商品不可避免会发生坏账损失。坏账损失是指因债务人破产或者死亡，以其破产财产或者遗产清偿后，仍然不能收回的应收账款，或者因债务人逾期未履行偿债义务超过三年仍然不能收回的应收账款。</w:t>
      </w:r>
    </w:p>
    <w:p w:rsidR="006D47A9" w:rsidRDefault="006D47A9">
      <w:pPr>
        <w:pStyle w:val="ac"/>
        <w:rPr>
          <w:rFonts w:hint="eastAsia"/>
        </w:rPr>
      </w:pPr>
      <w:r>
        <w:rPr>
          <w:rFonts w:hint="eastAsia"/>
        </w:rPr>
        <w:lastRenderedPageBreak/>
        <w:t xml:space="preserve">    对坏账损失的会计处理，有两种方法：即直接注销法和备抵法。直接注销法是在确认应收账款确实收不回时，将不能收回的款项予以注销，作为坏账损失转入当期费用。备抵法是考虑到坏账的发生是不可避免的，从谨慎原则出发，根据应收账款的年末余额（或赊销金额）一定百分比，或根据账龄估计而计提的坏账准备金，并将计提的坏账准备金计入各计提期间的费用中。以后坏账确认发生时，从坏账准备金中转销应收账款。采用备抵法时，在资产负债表上既要反映应收账款的账面金额，又要反映计提的坏账准备金额和应收账款净额。</w:t>
      </w:r>
    </w:p>
    <w:p w:rsidR="006D47A9" w:rsidRDefault="006D47A9">
      <w:pPr>
        <w:pStyle w:val="ac"/>
        <w:rPr>
          <w:rFonts w:hint="eastAsia"/>
        </w:rPr>
      </w:pPr>
      <w:r>
        <w:rPr>
          <w:rFonts w:hint="eastAsia"/>
        </w:rPr>
        <w:t xml:space="preserve">    企业实际账务处理中，采用备抵法还是直接注销法，对其当期损益产生的影响可能会有较大的区别。这是因为，应收账款形成坏账后，采用备抵法，坏账由“坏账准备”账户的金额注销，而“坏账准备”已在以前的会计期间，按一定方式已经预提，并进入相应各期费用，因而，注销坏账对本期的损益不产生影响或影响较小。而采用直接注销法，坏账损失进入当前损益，对当前利润有较大的抵减性影响。结合信贷实务看，那些应收账款余额较大的企业，想向银行申请贷款时，可能会抬高前期利润，以取悦于贷款银行，这时，可能倾向于采用直接注销法核算坏账，或改变坏账核算方法——从备抵法改为直接注销法；想赖账不还的企业，则可能正好相反。当然，上述核算方法的改变属于会计政策的改变，要在企业会计报表附注中加以说明。</w:t>
      </w:r>
    </w:p>
    <w:p w:rsidR="006D47A9" w:rsidRDefault="006D47A9">
      <w:pPr>
        <w:pStyle w:val="ac"/>
        <w:rPr>
          <w:rFonts w:hint="eastAsia"/>
        </w:rPr>
      </w:pPr>
      <w:r>
        <w:rPr>
          <w:rFonts w:hint="eastAsia"/>
        </w:rPr>
        <w:t xml:space="preserve">    目前我国三角债十分严重，由于各种原因，企业应收账款增长幅度较大，应收账款的变现能力较差，银行应密切注视企业应收账款的风险。一般可要求企业向银行提供账龄分析表，分析其风险程度。如表２－３是工业企业分析应收账款的一般格式：</w:t>
      </w:r>
    </w:p>
    <w:p w:rsidR="006D47A9" w:rsidRDefault="006D47A9">
      <w:pPr>
        <w:pStyle w:val="aa"/>
        <w:rPr>
          <w:rFonts w:hint="eastAsia"/>
        </w:rPr>
      </w:pPr>
      <w:r>
        <w:rPr>
          <w:rFonts w:hint="eastAsia"/>
        </w:rPr>
        <w:t>表２—３</w:t>
      </w:r>
    </w:p>
    <w:p w:rsidR="006D47A9" w:rsidRDefault="006D47A9">
      <w:pPr>
        <w:spacing w:line="320" w:lineRule="exact"/>
        <w:jc w:val="center"/>
        <w:rPr>
          <w:rFonts w:ascii="黑体" w:eastAsia="黑体"/>
        </w:rPr>
      </w:pPr>
      <w:r>
        <w:rPr>
          <w:rFonts w:ascii="黑体" w:eastAsia="黑体" w:hint="eastAsia"/>
        </w:rPr>
        <w:t>Ｈ电器公司应收账款账龄分析表</w:t>
      </w:r>
    </w:p>
    <w:p w:rsidR="006D47A9" w:rsidRDefault="006D47A9">
      <w:pPr>
        <w:pStyle w:val="a6"/>
        <w:spacing w:line="320" w:lineRule="exact"/>
        <w:jc w:val="center"/>
        <w:rPr>
          <w:rFonts w:hint="eastAsia"/>
        </w:rPr>
      </w:pPr>
      <w:r>
        <w:rPr>
          <w:rFonts w:hint="eastAsia"/>
        </w:rPr>
        <w:t>1995年12月31日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1470"/>
        <w:gridCol w:w="1497"/>
        <w:gridCol w:w="1338"/>
      </w:tblGrid>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rFonts w:hint="eastAsia"/>
                <w:sz w:val="18"/>
              </w:rPr>
              <w:t>应收账款账龄</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账户数量</w:t>
            </w: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r>
              <w:rPr>
                <w:rFonts w:hint="eastAsia"/>
                <w:sz w:val="18"/>
              </w:rPr>
              <w:t>金额（万元）</w:t>
            </w: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r>
              <w:rPr>
                <w:rFonts w:hint="eastAsia"/>
                <w:sz w:val="18"/>
              </w:rPr>
              <w:t>百分率（</w:t>
            </w:r>
            <w:r>
              <w:rPr>
                <w:sz w:val="18"/>
              </w:rPr>
              <w:t>%</w:t>
            </w:r>
            <w:r>
              <w:rPr>
                <w:rFonts w:hint="eastAsia"/>
                <w:sz w:val="18"/>
              </w:rPr>
              <w:t>）</w:t>
            </w:r>
          </w:p>
        </w:tc>
      </w:tr>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sz w:val="18"/>
              </w:rPr>
              <w:t>1</w:t>
            </w:r>
            <w:r>
              <w:rPr>
                <w:rFonts w:hint="eastAsia"/>
                <w:sz w:val="18"/>
              </w:rPr>
              <w:t>年以内</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447</w:t>
            </w: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r>
              <w:rPr>
                <w:sz w:val="18"/>
              </w:rPr>
              <w:t>19140.96</w:t>
            </w: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r>
              <w:rPr>
                <w:sz w:val="18"/>
              </w:rPr>
              <w:t>99.55</w:t>
            </w:r>
          </w:p>
        </w:tc>
      </w:tr>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sz w:val="18"/>
              </w:rPr>
              <w:t>1</w:t>
            </w:r>
            <w:r>
              <w:rPr>
                <w:rFonts w:hint="eastAsia"/>
                <w:sz w:val="18"/>
              </w:rPr>
              <w:t>～</w:t>
            </w:r>
            <w:r>
              <w:rPr>
                <w:sz w:val="18"/>
              </w:rPr>
              <w:t>2</w:t>
            </w:r>
            <w:r>
              <w:rPr>
                <w:rFonts w:hint="eastAsia"/>
                <w:sz w:val="18"/>
              </w:rPr>
              <w:t>年</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14</w:t>
            </w: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r>
              <w:rPr>
                <w:sz w:val="18"/>
              </w:rPr>
              <w:t>86.10</w:t>
            </w: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r>
              <w:rPr>
                <w:sz w:val="18"/>
              </w:rPr>
              <w:t>0.45</w:t>
            </w:r>
          </w:p>
        </w:tc>
      </w:tr>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sz w:val="18"/>
              </w:rPr>
              <w:t>2</w:t>
            </w:r>
            <w:r>
              <w:rPr>
                <w:rFonts w:hint="eastAsia"/>
                <w:sz w:val="18"/>
              </w:rPr>
              <w:t>～</w:t>
            </w:r>
            <w:r>
              <w:rPr>
                <w:sz w:val="18"/>
              </w:rPr>
              <w:t>3</w:t>
            </w:r>
            <w:r>
              <w:rPr>
                <w:rFonts w:hint="eastAsia"/>
                <w:sz w:val="18"/>
              </w:rPr>
              <w:t>年</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p>
        </w:tc>
      </w:tr>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sz w:val="18"/>
              </w:rPr>
              <w:t>3</w:t>
            </w:r>
            <w:r>
              <w:rPr>
                <w:rFonts w:hint="eastAsia"/>
                <w:sz w:val="18"/>
              </w:rPr>
              <w:t>年以上</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p>
        </w:tc>
      </w:tr>
      <w:tr w:rsidR="006D47A9">
        <w:trPr>
          <w:jc w:val="center"/>
        </w:trPr>
        <w:tc>
          <w:tcPr>
            <w:tcW w:w="1680" w:type="dxa"/>
            <w:tcBorders>
              <w:top w:val="single" w:sz="4" w:space="0" w:color="auto"/>
              <w:left w:val="nil"/>
              <w:bottom w:val="single" w:sz="4" w:space="0" w:color="auto"/>
              <w:right w:val="single" w:sz="4" w:space="0" w:color="auto"/>
            </w:tcBorders>
            <w:vAlign w:val="center"/>
          </w:tcPr>
          <w:p w:rsidR="006D47A9" w:rsidRDefault="006D47A9">
            <w:pPr>
              <w:jc w:val="center"/>
              <w:rPr>
                <w:sz w:val="18"/>
              </w:rPr>
            </w:pPr>
            <w:r>
              <w:rPr>
                <w:rFonts w:hint="eastAsia"/>
                <w:sz w:val="18"/>
              </w:rPr>
              <w:t>应收账款总额</w:t>
            </w:r>
          </w:p>
        </w:tc>
        <w:tc>
          <w:tcPr>
            <w:tcW w:w="1470"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461</w:t>
            </w:r>
          </w:p>
        </w:tc>
        <w:tc>
          <w:tcPr>
            <w:tcW w:w="1497" w:type="dxa"/>
            <w:tcBorders>
              <w:top w:val="single" w:sz="4" w:space="0" w:color="auto"/>
              <w:left w:val="single" w:sz="4" w:space="0" w:color="auto"/>
              <w:bottom w:val="single" w:sz="4" w:space="0" w:color="auto"/>
              <w:right w:val="single" w:sz="4" w:space="0" w:color="auto"/>
            </w:tcBorders>
            <w:vAlign w:val="center"/>
          </w:tcPr>
          <w:p w:rsidR="006D47A9" w:rsidRDefault="006D47A9">
            <w:pPr>
              <w:jc w:val="right"/>
              <w:rPr>
                <w:sz w:val="18"/>
              </w:rPr>
            </w:pPr>
            <w:r>
              <w:rPr>
                <w:sz w:val="18"/>
              </w:rPr>
              <w:t>19227.06</w:t>
            </w:r>
          </w:p>
        </w:tc>
        <w:tc>
          <w:tcPr>
            <w:tcW w:w="1338" w:type="dxa"/>
            <w:tcBorders>
              <w:top w:val="single" w:sz="4" w:space="0" w:color="auto"/>
              <w:left w:val="single" w:sz="4" w:space="0" w:color="auto"/>
              <w:bottom w:val="single" w:sz="4" w:space="0" w:color="auto"/>
              <w:right w:val="nil"/>
            </w:tcBorders>
            <w:vAlign w:val="center"/>
          </w:tcPr>
          <w:p w:rsidR="006D47A9" w:rsidRDefault="006D47A9">
            <w:pPr>
              <w:jc w:val="right"/>
              <w:rPr>
                <w:sz w:val="18"/>
              </w:rPr>
            </w:pPr>
            <w:r>
              <w:rPr>
                <w:sz w:val="18"/>
              </w:rPr>
              <w:t>100</w:t>
            </w:r>
          </w:p>
        </w:tc>
      </w:tr>
    </w:tbl>
    <w:p w:rsidR="006D47A9" w:rsidRDefault="006D47A9">
      <w:pPr>
        <w:pStyle w:val="aa"/>
        <w:rPr>
          <w:rFonts w:hint="eastAsia"/>
        </w:rPr>
      </w:pPr>
    </w:p>
    <w:p w:rsidR="006D47A9" w:rsidRDefault="006D47A9">
      <w:pPr>
        <w:pStyle w:val="ac"/>
      </w:pPr>
      <w:r>
        <w:rPr>
          <w:rFonts w:hint="eastAsia"/>
        </w:rPr>
        <w:t xml:space="preserve">    如果应收账款账龄分析表中反映有三年以上的应收款项，则应深入了解其内容以及企业不作坏账处理的原因。</w:t>
      </w:r>
    </w:p>
    <w:p w:rsidR="006D47A9" w:rsidRDefault="006D47A9">
      <w:pPr>
        <w:pStyle w:val="ac"/>
        <w:rPr>
          <w:rFonts w:hint="eastAsia"/>
        </w:rPr>
      </w:pPr>
      <w:r>
        <w:rPr>
          <w:rFonts w:hint="eastAsia"/>
        </w:rPr>
        <w:t xml:space="preserve">    信贷人员还可以查看企业应收账款按欠款户排列的明细表，以检查其应收账款是否集中在一个或几个企业，或分析欠款较大的企业偿还账款的可能性，以判断借款企业应收账款形成坏账的可能性。</w:t>
      </w:r>
    </w:p>
    <w:p w:rsidR="006D47A9" w:rsidRDefault="006D47A9">
      <w:pPr>
        <w:pStyle w:val="ac"/>
        <w:rPr>
          <w:rFonts w:hint="eastAsia"/>
        </w:rPr>
      </w:pPr>
      <w:r>
        <w:rPr>
          <w:rFonts w:hint="eastAsia"/>
        </w:rPr>
        <w:t xml:space="preserve">    不同行业应收账款的内容是有所区别的，分析应收账款的风险程度，要根据行业特点编制不同类型的分析表。例如，施工企业其应收账款包括处于各种不同施工阶段的工程价款，</w:t>
      </w:r>
      <w:r>
        <w:rPr>
          <w:rFonts w:hint="eastAsia"/>
        </w:rPr>
        <w:lastRenderedPageBreak/>
        <w:t>为了分析其拖欠工程款可收回程度，可根据需要设置内容进行分析。表２－４是以是否办理竣工结算来划分的。</w:t>
      </w:r>
    </w:p>
    <w:p w:rsidR="006D47A9" w:rsidRDefault="006D47A9">
      <w:pPr>
        <w:pStyle w:val="aa"/>
        <w:rPr>
          <w:rFonts w:hint="eastAsia"/>
        </w:rPr>
      </w:pPr>
      <w:r>
        <w:rPr>
          <w:rFonts w:hint="eastAsia"/>
        </w:rPr>
        <w:t>表２—４</w:t>
      </w:r>
      <w:r>
        <w:t xml:space="preserve"> </w:t>
      </w:r>
    </w:p>
    <w:p w:rsidR="006D47A9" w:rsidRDefault="006D47A9">
      <w:pPr>
        <w:spacing w:line="320" w:lineRule="exact"/>
        <w:jc w:val="center"/>
        <w:rPr>
          <w:rFonts w:ascii="黑体" w:eastAsia="黑体"/>
        </w:rPr>
      </w:pPr>
      <w:r>
        <w:rPr>
          <w:rFonts w:ascii="黑体" w:eastAsia="黑体" w:hint="eastAsia"/>
        </w:rPr>
        <w:t>××工程公司应收工程款分析表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4"/>
        <w:gridCol w:w="515"/>
        <w:gridCol w:w="515"/>
        <w:gridCol w:w="412"/>
        <w:gridCol w:w="824"/>
        <w:gridCol w:w="824"/>
        <w:gridCol w:w="824"/>
      </w:tblGrid>
      <w:tr w:rsidR="006D47A9">
        <w:trPr>
          <w:jc w:val="center"/>
        </w:trPr>
        <w:tc>
          <w:tcPr>
            <w:tcW w:w="1774"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 w:val="15"/>
              </w:rPr>
            </w:pPr>
            <w:r>
              <w:rPr>
                <w:rFonts w:hint="eastAsia"/>
                <w:w w:val="90"/>
                <w:sz w:val="15"/>
              </w:rPr>
              <w:t>形象进度及建设</w:t>
            </w:r>
          </w:p>
          <w:p w:rsidR="006D47A9" w:rsidRDefault="006D47A9">
            <w:pPr>
              <w:jc w:val="center"/>
              <w:rPr>
                <w:w w:val="90"/>
                <w:sz w:val="15"/>
              </w:rPr>
            </w:pPr>
            <w:r>
              <w:rPr>
                <w:rFonts w:hint="eastAsia"/>
                <w:w w:val="90"/>
                <w:sz w:val="15"/>
              </w:rPr>
              <w:t>单位名称</w:t>
            </w:r>
          </w:p>
        </w:tc>
        <w:tc>
          <w:tcPr>
            <w:tcW w:w="515" w:type="dxa"/>
            <w:tcBorders>
              <w:top w:val="single" w:sz="4" w:space="0" w:color="auto"/>
              <w:left w:val="single" w:sz="4" w:space="0" w:color="auto"/>
              <w:bottom w:val="single" w:sz="4" w:space="0" w:color="auto"/>
              <w:right w:val="single" w:sz="4" w:space="0" w:color="auto"/>
            </w:tcBorders>
            <w:vAlign w:val="center"/>
          </w:tcPr>
          <w:p w:rsidR="006D47A9" w:rsidRDefault="006D47A9">
            <w:pPr>
              <w:ind w:left="-108" w:hanging="105"/>
              <w:jc w:val="center"/>
              <w:rPr>
                <w:w w:val="90"/>
                <w:sz w:val="15"/>
              </w:rPr>
            </w:pPr>
            <w:r>
              <w:rPr>
                <w:w w:val="90"/>
                <w:sz w:val="15"/>
              </w:rPr>
              <w:t xml:space="preserve"> </w:t>
            </w:r>
            <w:r>
              <w:rPr>
                <w:rFonts w:hint="eastAsia"/>
                <w:w w:val="90"/>
                <w:sz w:val="15"/>
              </w:rPr>
              <w:t>项目</w:t>
            </w:r>
          </w:p>
          <w:p w:rsidR="006D47A9" w:rsidRDefault="006D47A9">
            <w:pPr>
              <w:ind w:left="-108" w:right="-108" w:hanging="105"/>
              <w:jc w:val="center"/>
              <w:rPr>
                <w:w w:val="90"/>
                <w:sz w:val="15"/>
              </w:rPr>
            </w:pPr>
            <w:r>
              <w:rPr>
                <w:rFonts w:hint="eastAsia"/>
                <w:w w:val="90"/>
                <w:sz w:val="15"/>
              </w:rPr>
              <w:t>数量</w:t>
            </w:r>
          </w:p>
        </w:tc>
        <w:tc>
          <w:tcPr>
            <w:tcW w:w="515" w:type="dxa"/>
            <w:tcBorders>
              <w:top w:val="single" w:sz="4" w:space="0" w:color="auto"/>
              <w:left w:val="single" w:sz="4" w:space="0" w:color="auto"/>
              <w:bottom w:val="single" w:sz="4" w:space="0" w:color="auto"/>
              <w:right w:val="single" w:sz="4" w:space="0" w:color="auto"/>
            </w:tcBorders>
            <w:vAlign w:val="center"/>
          </w:tcPr>
          <w:p w:rsidR="006D47A9" w:rsidRDefault="006D47A9">
            <w:pPr>
              <w:ind w:hanging="108"/>
              <w:jc w:val="center"/>
              <w:rPr>
                <w:w w:val="90"/>
                <w:sz w:val="15"/>
              </w:rPr>
            </w:pPr>
            <w:r>
              <w:rPr>
                <w:rFonts w:hint="eastAsia"/>
                <w:w w:val="90"/>
                <w:sz w:val="15"/>
              </w:rPr>
              <w:t>应</w:t>
            </w:r>
            <w:r>
              <w:rPr>
                <w:w w:val="90"/>
                <w:sz w:val="15"/>
              </w:rPr>
              <w:t xml:space="preserve">  </w:t>
            </w:r>
            <w:r>
              <w:rPr>
                <w:rFonts w:hint="eastAsia"/>
                <w:w w:val="90"/>
                <w:sz w:val="15"/>
              </w:rPr>
              <w:t>收</w:t>
            </w:r>
          </w:p>
          <w:p w:rsidR="006D47A9" w:rsidRDefault="006D47A9">
            <w:pPr>
              <w:ind w:hanging="108"/>
              <w:jc w:val="center"/>
              <w:rPr>
                <w:w w:val="90"/>
                <w:sz w:val="15"/>
              </w:rPr>
            </w:pPr>
            <w:r>
              <w:rPr>
                <w:rFonts w:hint="eastAsia"/>
                <w:w w:val="90"/>
                <w:sz w:val="15"/>
              </w:rPr>
              <w:t>工程款</w:t>
            </w:r>
          </w:p>
        </w:tc>
        <w:tc>
          <w:tcPr>
            <w:tcW w:w="412" w:type="dxa"/>
            <w:tcBorders>
              <w:top w:val="single" w:sz="4" w:space="0" w:color="auto"/>
              <w:left w:val="single" w:sz="4" w:space="0" w:color="auto"/>
              <w:bottom w:val="single" w:sz="4" w:space="0" w:color="auto"/>
              <w:right w:val="single" w:sz="4" w:space="0" w:color="auto"/>
            </w:tcBorders>
            <w:vAlign w:val="center"/>
          </w:tcPr>
          <w:p w:rsidR="006D47A9" w:rsidRDefault="006D47A9">
            <w:pPr>
              <w:ind w:right="-108" w:hanging="108"/>
              <w:jc w:val="center"/>
              <w:rPr>
                <w:w w:val="90"/>
                <w:sz w:val="15"/>
              </w:rPr>
            </w:pPr>
            <w:r>
              <w:rPr>
                <w:rFonts w:hint="eastAsia"/>
                <w:w w:val="90"/>
                <w:sz w:val="15"/>
              </w:rPr>
              <w:t>合同</w:t>
            </w:r>
          </w:p>
          <w:p w:rsidR="006D47A9" w:rsidRDefault="006D47A9">
            <w:pPr>
              <w:ind w:right="-108" w:hanging="108"/>
              <w:jc w:val="center"/>
              <w:rPr>
                <w:w w:val="90"/>
                <w:sz w:val="15"/>
              </w:rPr>
            </w:pPr>
            <w:r>
              <w:rPr>
                <w:rFonts w:hint="eastAsia"/>
                <w:w w:val="90"/>
                <w:sz w:val="15"/>
              </w:rPr>
              <w:t>价值</w:t>
            </w:r>
          </w:p>
        </w:tc>
        <w:tc>
          <w:tcPr>
            <w:tcW w:w="824" w:type="dxa"/>
            <w:tcBorders>
              <w:top w:val="single" w:sz="4" w:space="0" w:color="auto"/>
              <w:left w:val="single" w:sz="4" w:space="0" w:color="auto"/>
              <w:bottom w:val="single" w:sz="4" w:space="0" w:color="auto"/>
              <w:right w:val="single" w:sz="4" w:space="0" w:color="auto"/>
            </w:tcBorders>
            <w:vAlign w:val="center"/>
          </w:tcPr>
          <w:p w:rsidR="006D47A9" w:rsidRDefault="006D47A9">
            <w:pPr>
              <w:ind w:hanging="108"/>
              <w:jc w:val="center"/>
              <w:rPr>
                <w:w w:val="90"/>
                <w:sz w:val="15"/>
              </w:rPr>
            </w:pPr>
            <w:r>
              <w:rPr>
                <w:rFonts w:hint="eastAsia"/>
                <w:w w:val="90"/>
                <w:sz w:val="15"/>
              </w:rPr>
              <w:t>竣工结算</w:t>
            </w:r>
          </w:p>
          <w:p w:rsidR="006D47A9" w:rsidRDefault="006D47A9">
            <w:pPr>
              <w:ind w:right="-3" w:hanging="108"/>
              <w:jc w:val="center"/>
              <w:rPr>
                <w:w w:val="90"/>
                <w:sz w:val="15"/>
              </w:rPr>
            </w:pPr>
            <w:r>
              <w:rPr>
                <w:rFonts w:hint="eastAsia"/>
                <w:w w:val="90"/>
                <w:sz w:val="15"/>
              </w:rPr>
              <w:t>价</w:t>
            </w:r>
            <w:r>
              <w:rPr>
                <w:w w:val="90"/>
                <w:sz w:val="15"/>
              </w:rPr>
              <w:t xml:space="preserve">  </w:t>
            </w:r>
            <w:r>
              <w:rPr>
                <w:rFonts w:hint="eastAsia"/>
                <w:w w:val="90"/>
                <w:sz w:val="15"/>
              </w:rPr>
              <w:t>值</w:t>
            </w:r>
          </w:p>
        </w:tc>
        <w:tc>
          <w:tcPr>
            <w:tcW w:w="824"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 w:val="15"/>
              </w:rPr>
            </w:pPr>
            <w:r>
              <w:rPr>
                <w:rFonts w:hint="eastAsia"/>
                <w:w w:val="90"/>
                <w:sz w:val="15"/>
              </w:rPr>
              <w:t>已完成工</w:t>
            </w:r>
          </w:p>
          <w:p w:rsidR="006D47A9" w:rsidRDefault="006D47A9">
            <w:pPr>
              <w:jc w:val="center"/>
              <w:rPr>
                <w:w w:val="90"/>
                <w:sz w:val="15"/>
              </w:rPr>
            </w:pPr>
            <w:r>
              <w:rPr>
                <w:rFonts w:hint="eastAsia"/>
                <w:w w:val="90"/>
                <w:sz w:val="15"/>
              </w:rPr>
              <w:t>作量价值</w:t>
            </w:r>
          </w:p>
        </w:tc>
        <w:tc>
          <w:tcPr>
            <w:tcW w:w="824"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w w:val="90"/>
                <w:sz w:val="15"/>
              </w:rPr>
            </w:pPr>
            <w:r>
              <w:rPr>
                <w:rFonts w:hint="eastAsia"/>
                <w:w w:val="90"/>
                <w:sz w:val="15"/>
              </w:rPr>
              <w:t>竣工</w:t>
            </w:r>
          </w:p>
          <w:p w:rsidR="006D47A9" w:rsidRDefault="006D47A9">
            <w:pPr>
              <w:jc w:val="center"/>
              <w:rPr>
                <w:w w:val="90"/>
                <w:sz w:val="15"/>
              </w:rPr>
            </w:pPr>
            <w:r>
              <w:rPr>
                <w:rFonts w:hint="eastAsia"/>
                <w:w w:val="90"/>
                <w:sz w:val="15"/>
              </w:rPr>
              <w:t>时间</w:t>
            </w:r>
          </w:p>
        </w:tc>
      </w:tr>
      <w:tr w:rsidR="006D47A9">
        <w:trPr>
          <w:trHeight w:val="2581"/>
          <w:jc w:val="center"/>
        </w:trPr>
        <w:tc>
          <w:tcPr>
            <w:tcW w:w="1774" w:type="dxa"/>
            <w:tcBorders>
              <w:top w:val="single" w:sz="4" w:space="0" w:color="auto"/>
              <w:left w:val="single" w:sz="4" w:space="0" w:color="auto"/>
              <w:bottom w:val="single" w:sz="4" w:space="0" w:color="auto"/>
              <w:right w:val="single" w:sz="4" w:space="0" w:color="auto"/>
            </w:tcBorders>
          </w:tcPr>
          <w:p w:rsidR="006D47A9" w:rsidRDefault="006D47A9">
            <w:pPr>
              <w:rPr>
                <w:w w:val="90"/>
                <w:sz w:val="15"/>
              </w:rPr>
            </w:pPr>
            <w:r>
              <w:rPr>
                <w:rFonts w:hint="eastAsia"/>
                <w:w w:val="90"/>
                <w:sz w:val="15"/>
              </w:rPr>
              <w:t>一、在施工程</w:t>
            </w:r>
          </w:p>
          <w:p w:rsidR="006D47A9" w:rsidRDefault="006D47A9">
            <w:pPr>
              <w:ind w:firstLine="102"/>
              <w:rPr>
                <w:w w:val="90"/>
                <w:sz w:val="15"/>
              </w:rPr>
            </w:pPr>
            <w:r>
              <w:rPr>
                <w:w w:val="90"/>
                <w:sz w:val="15"/>
              </w:rPr>
              <w:t>1</w:t>
            </w:r>
            <w:r>
              <w:rPr>
                <w:rFonts w:hint="eastAsia"/>
                <w:w w:val="90"/>
                <w:sz w:val="15"/>
              </w:rPr>
              <w:t>．</w:t>
            </w:r>
            <w:r>
              <w:rPr>
                <w:w w:val="90"/>
                <w:sz w:val="15"/>
              </w:rPr>
              <w:t>**</w:t>
            </w:r>
            <w:r>
              <w:rPr>
                <w:rFonts w:hint="eastAsia"/>
                <w:w w:val="90"/>
                <w:sz w:val="15"/>
              </w:rPr>
              <w:t>单位（或工程名称）</w:t>
            </w:r>
          </w:p>
          <w:p w:rsidR="006D47A9" w:rsidRDefault="006D47A9">
            <w:pPr>
              <w:ind w:firstLine="102"/>
              <w:rPr>
                <w:w w:val="90"/>
                <w:sz w:val="15"/>
              </w:rPr>
            </w:pPr>
            <w:r>
              <w:rPr>
                <w:w w:val="90"/>
                <w:sz w:val="15"/>
              </w:rPr>
              <w:t>2</w:t>
            </w:r>
            <w:r>
              <w:rPr>
                <w:rFonts w:hint="eastAsia"/>
                <w:w w:val="90"/>
                <w:sz w:val="15"/>
              </w:rPr>
              <w:t>．</w:t>
            </w:r>
          </w:p>
          <w:p w:rsidR="006D47A9" w:rsidRDefault="006D47A9">
            <w:pPr>
              <w:ind w:firstLine="102"/>
              <w:rPr>
                <w:w w:val="90"/>
                <w:sz w:val="15"/>
              </w:rPr>
            </w:pPr>
            <w:r>
              <w:rPr>
                <w:rFonts w:hint="eastAsia"/>
                <w:w w:val="90"/>
                <w:sz w:val="15"/>
              </w:rPr>
              <w:t>：</w:t>
            </w:r>
          </w:p>
          <w:p w:rsidR="006D47A9" w:rsidRDefault="006D47A9">
            <w:pPr>
              <w:ind w:firstLine="207"/>
              <w:rPr>
                <w:w w:val="90"/>
                <w:sz w:val="15"/>
              </w:rPr>
            </w:pPr>
            <w:r>
              <w:rPr>
                <w:rFonts w:hint="eastAsia"/>
                <w:w w:val="90"/>
                <w:sz w:val="15"/>
              </w:rPr>
              <w:t>小计</w:t>
            </w:r>
          </w:p>
          <w:p w:rsidR="006D47A9" w:rsidRDefault="006D47A9">
            <w:pPr>
              <w:rPr>
                <w:w w:val="90"/>
                <w:sz w:val="15"/>
              </w:rPr>
            </w:pPr>
            <w:r>
              <w:rPr>
                <w:rFonts w:hint="eastAsia"/>
                <w:w w:val="90"/>
                <w:sz w:val="15"/>
              </w:rPr>
              <w:t>二、已竣工未办理竣工结算</w:t>
            </w:r>
          </w:p>
          <w:p w:rsidR="006D47A9" w:rsidRDefault="006D47A9">
            <w:pPr>
              <w:ind w:firstLine="102"/>
              <w:rPr>
                <w:w w:val="90"/>
                <w:sz w:val="15"/>
              </w:rPr>
            </w:pPr>
            <w:r>
              <w:rPr>
                <w:w w:val="90"/>
                <w:sz w:val="15"/>
              </w:rPr>
              <w:t>1</w:t>
            </w:r>
            <w:r>
              <w:rPr>
                <w:rFonts w:hint="eastAsia"/>
                <w:w w:val="90"/>
                <w:sz w:val="15"/>
              </w:rPr>
              <w:t>．</w:t>
            </w:r>
            <w:r>
              <w:rPr>
                <w:w w:val="90"/>
                <w:sz w:val="15"/>
              </w:rPr>
              <w:t>**</w:t>
            </w:r>
            <w:r>
              <w:rPr>
                <w:rFonts w:hint="eastAsia"/>
                <w:w w:val="90"/>
                <w:sz w:val="15"/>
              </w:rPr>
              <w:t>单位（或工程名称）</w:t>
            </w:r>
          </w:p>
          <w:p w:rsidR="006D47A9" w:rsidRDefault="006D47A9">
            <w:pPr>
              <w:ind w:firstLine="102"/>
              <w:rPr>
                <w:w w:val="90"/>
                <w:sz w:val="15"/>
              </w:rPr>
            </w:pPr>
            <w:r>
              <w:rPr>
                <w:w w:val="90"/>
                <w:sz w:val="15"/>
              </w:rPr>
              <w:t>2</w:t>
            </w:r>
            <w:r>
              <w:rPr>
                <w:rFonts w:hint="eastAsia"/>
                <w:w w:val="90"/>
                <w:sz w:val="15"/>
              </w:rPr>
              <w:t>．</w:t>
            </w:r>
          </w:p>
          <w:p w:rsidR="006D47A9" w:rsidRDefault="006D47A9">
            <w:pPr>
              <w:ind w:firstLine="102"/>
              <w:rPr>
                <w:w w:val="90"/>
                <w:sz w:val="15"/>
              </w:rPr>
            </w:pPr>
            <w:r>
              <w:rPr>
                <w:rFonts w:hint="eastAsia"/>
                <w:w w:val="90"/>
                <w:sz w:val="15"/>
              </w:rPr>
              <w:t>：</w:t>
            </w:r>
          </w:p>
          <w:p w:rsidR="006D47A9" w:rsidRDefault="006D47A9">
            <w:pPr>
              <w:ind w:firstLine="207"/>
              <w:rPr>
                <w:w w:val="90"/>
                <w:sz w:val="15"/>
              </w:rPr>
            </w:pPr>
            <w:r>
              <w:rPr>
                <w:rFonts w:hint="eastAsia"/>
                <w:w w:val="90"/>
                <w:sz w:val="15"/>
              </w:rPr>
              <w:t>小</w:t>
            </w:r>
            <w:r>
              <w:rPr>
                <w:w w:val="90"/>
                <w:sz w:val="15"/>
              </w:rPr>
              <w:t xml:space="preserve">  </w:t>
            </w:r>
            <w:r>
              <w:rPr>
                <w:rFonts w:hint="eastAsia"/>
                <w:w w:val="90"/>
                <w:sz w:val="15"/>
              </w:rPr>
              <w:t>计</w:t>
            </w:r>
          </w:p>
          <w:p w:rsidR="006D47A9" w:rsidRDefault="006D47A9">
            <w:pPr>
              <w:rPr>
                <w:w w:val="90"/>
                <w:sz w:val="15"/>
              </w:rPr>
            </w:pPr>
            <w:r>
              <w:rPr>
                <w:rFonts w:hint="eastAsia"/>
                <w:w w:val="90"/>
                <w:sz w:val="15"/>
              </w:rPr>
              <w:t>三、已竣工并办理工程结算</w:t>
            </w:r>
          </w:p>
          <w:p w:rsidR="006D47A9" w:rsidRDefault="006D47A9">
            <w:pPr>
              <w:ind w:firstLine="102"/>
              <w:rPr>
                <w:w w:val="90"/>
                <w:sz w:val="15"/>
              </w:rPr>
            </w:pPr>
            <w:r>
              <w:rPr>
                <w:w w:val="90"/>
                <w:sz w:val="15"/>
              </w:rPr>
              <w:t>1</w:t>
            </w:r>
            <w:r>
              <w:rPr>
                <w:rFonts w:hint="eastAsia"/>
                <w:w w:val="90"/>
                <w:sz w:val="15"/>
              </w:rPr>
              <w:t>．</w:t>
            </w:r>
            <w:r>
              <w:rPr>
                <w:w w:val="90"/>
                <w:sz w:val="15"/>
              </w:rPr>
              <w:t>**</w:t>
            </w:r>
            <w:r>
              <w:rPr>
                <w:rFonts w:hint="eastAsia"/>
                <w:w w:val="90"/>
                <w:sz w:val="15"/>
              </w:rPr>
              <w:t>单位（或工程名称）</w:t>
            </w:r>
          </w:p>
          <w:p w:rsidR="006D47A9" w:rsidRDefault="006D47A9">
            <w:pPr>
              <w:ind w:firstLine="102"/>
              <w:rPr>
                <w:w w:val="90"/>
                <w:sz w:val="15"/>
              </w:rPr>
            </w:pPr>
            <w:r>
              <w:rPr>
                <w:w w:val="90"/>
                <w:sz w:val="15"/>
              </w:rPr>
              <w:t>2</w:t>
            </w:r>
            <w:r>
              <w:rPr>
                <w:rFonts w:hint="eastAsia"/>
                <w:w w:val="90"/>
                <w:sz w:val="15"/>
              </w:rPr>
              <w:t>．</w:t>
            </w:r>
          </w:p>
          <w:p w:rsidR="006D47A9" w:rsidRDefault="006D47A9">
            <w:pPr>
              <w:ind w:firstLine="102"/>
              <w:rPr>
                <w:w w:val="90"/>
                <w:sz w:val="15"/>
              </w:rPr>
            </w:pPr>
            <w:r>
              <w:rPr>
                <w:rFonts w:hint="eastAsia"/>
                <w:w w:val="90"/>
                <w:sz w:val="15"/>
              </w:rPr>
              <w:t>：</w:t>
            </w:r>
          </w:p>
          <w:p w:rsidR="006D47A9" w:rsidRDefault="006D47A9">
            <w:pPr>
              <w:ind w:firstLine="207"/>
              <w:rPr>
                <w:w w:val="90"/>
                <w:sz w:val="15"/>
              </w:rPr>
            </w:pPr>
            <w:r>
              <w:rPr>
                <w:rFonts w:hint="eastAsia"/>
                <w:w w:val="90"/>
                <w:sz w:val="15"/>
              </w:rPr>
              <w:t>小</w:t>
            </w:r>
            <w:r>
              <w:rPr>
                <w:w w:val="90"/>
                <w:sz w:val="15"/>
              </w:rPr>
              <w:t xml:space="preserve">  </w:t>
            </w:r>
            <w:r>
              <w:rPr>
                <w:rFonts w:hint="eastAsia"/>
                <w:w w:val="90"/>
                <w:sz w:val="15"/>
              </w:rPr>
              <w:t>计</w:t>
            </w:r>
          </w:p>
          <w:p w:rsidR="006D47A9" w:rsidRDefault="006D47A9">
            <w:pPr>
              <w:ind w:firstLine="207"/>
              <w:rPr>
                <w:w w:val="90"/>
                <w:sz w:val="15"/>
              </w:rPr>
            </w:pPr>
            <w:r>
              <w:rPr>
                <w:rFonts w:hint="eastAsia"/>
                <w:w w:val="90"/>
                <w:sz w:val="15"/>
              </w:rPr>
              <w:t>合</w:t>
            </w:r>
            <w:r>
              <w:rPr>
                <w:w w:val="90"/>
                <w:sz w:val="15"/>
              </w:rPr>
              <w:t xml:space="preserve">  </w:t>
            </w:r>
            <w:r>
              <w:rPr>
                <w:rFonts w:hint="eastAsia"/>
                <w:w w:val="90"/>
                <w:sz w:val="15"/>
              </w:rPr>
              <w:t>计</w:t>
            </w:r>
          </w:p>
        </w:tc>
        <w:tc>
          <w:tcPr>
            <w:tcW w:w="515" w:type="dxa"/>
            <w:tcBorders>
              <w:top w:val="single" w:sz="4" w:space="0" w:color="auto"/>
              <w:left w:val="single" w:sz="4" w:space="0" w:color="auto"/>
              <w:bottom w:val="single" w:sz="4" w:space="0" w:color="auto"/>
              <w:right w:val="single" w:sz="4" w:space="0" w:color="auto"/>
            </w:tcBorders>
          </w:tcPr>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20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5</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4</w:t>
            </w:r>
          </w:p>
          <w:p w:rsidR="006D47A9" w:rsidRDefault="006D47A9">
            <w:pPr>
              <w:ind w:hanging="108"/>
              <w:jc w:val="center"/>
              <w:rPr>
                <w:w w:val="90"/>
                <w:sz w:val="15"/>
              </w:rPr>
            </w:pPr>
            <w:r>
              <w:rPr>
                <w:w w:val="90"/>
                <w:sz w:val="15"/>
              </w:rPr>
              <w:t>29</w:t>
            </w:r>
          </w:p>
        </w:tc>
        <w:tc>
          <w:tcPr>
            <w:tcW w:w="515" w:type="dxa"/>
            <w:tcBorders>
              <w:top w:val="single" w:sz="4" w:space="0" w:color="auto"/>
              <w:left w:val="single" w:sz="4" w:space="0" w:color="auto"/>
              <w:bottom w:val="single" w:sz="4" w:space="0" w:color="auto"/>
              <w:right w:val="single" w:sz="4" w:space="0" w:color="auto"/>
            </w:tcBorders>
          </w:tcPr>
          <w:p w:rsidR="006D47A9" w:rsidRDefault="006D47A9">
            <w:pPr>
              <w:ind w:hanging="108"/>
              <w:jc w:val="center"/>
              <w:rPr>
                <w:w w:val="90"/>
                <w:sz w:val="15"/>
              </w:rPr>
            </w:pPr>
          </w:p>
          <w:p w:rsidR="006D47A9" w:rsidRDefault="006D47A9">
            <w:pPr>
              <w:ind w:hanging="108"/>
              <w:jc w:val="center"/>
              <w:rPr>
                <w:w w:val="90"/>
                <w:sz w:val="15"/>
              </w:rPr>
            </w:pPr>
            <w:r>
              <w:rPr>
                <w:w w:val="90"/>
                <w:sz w:val="15"/>
              </w:rPr>
              <w:t>50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900</w:t>
            </w:r>
          </w:p>
          <w:p w:rsidR="006D47A9" w:rsidRDefault="006D47A9">
            <w:pPr>
              <w:ind w:hanging="108"/>
              <w:jc w:val="center"/>
              <w:rPr>
                <w:w w:val="90"/>
                <w:sz w:val="15"/>
              </w:rPr>
            </w:pPr>
          </w:p>
          <w:p w:rsidR="006D47A9" w:rsidRDefault="006D47A9">
            <w:pPr>
              <w:ind w:hanging="108"/>
              <w:jc w:val="center"/>
              <w:rPr>
                <w:w w:val="90"/>
                <w:sz w:val="15"/>
              </w:rPr>
            </w:pPr>
            <w:r>
              <w:rPr>
                <w:w w:val="90"/>
                <w:sz w:val="15"/>
              </w:rPr>
              <w:t>100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500</w:t>
            </w:r>
          </w:p>
          <w:p w:rsidR="006D47A9" w:rsidRDefault="006D47A9">
            <w:pPr>
              <w:ind w:hanging="108"/>
              <w:jc w:val="center"/>
              <w:rPr>
                <w:w w:val="90"/>
                <w:sz w:val="15"/>
              </w:rPr>
            </w:pPr>
          </w:p>
          <w:p w:rsidR="006D47A9" w:rsidRDefault="006D47A9">
            <w:pPr>
              <w:ind w:hanging="108"/>
              <w:jc w:val="center"/>
              <w:rPr>
                <w:w w:val="90"/>
                <w:sz w:val="15"/>
              </w:rPr>
            </w:pPr>
            <w:r>
              <w:rPr>
                <w:w w:val="90"/>
                <w:sz w:val="15"/>
              </w:rPr>
              <w:t>60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300</w:t>
            </w:r>
          </w:p>
          <w:p w:rsidR="006D47A9" w:rsidRDefault="006D47A9">
            <w:pPr>
              <w:ind w:hanging="108"/>
              <w:jc w:val="center"/>
              <w:rPr>
                <w:w w:val="90"/>
                <w:sz w:val="15"/>
              </w:rPr>
            </w:pPr>
            <w:r>
              <w:rPr>
                <w:w w:val="90"/>
                <w:sz w:val="15"/>
              </w:rPr>
              <w:t>1700</w:t>
            </w:r>
          </w:p>
        </w:tc>
        <w:tc>
          <w:tcPr>
            <w:tcW w:w="412" w:type="dxa"/>
            <w:tcBorders>
              <w:top w:val="single" w:sz="4" w:space="0" w:color="auto"/>
              <w:left w:val="single" w:sz="4" w:space="0" w:color="auto"/>
              <w:bottom w:val="single" w:sz="4" w:space="0" w:color="auto"/>
              <w:right w:val="single" w:sz="4" w:space="0" w:color="auto"/>
            </w:tcBorders>
          </w:tcPr>
          <w:p w:rsidR="006D47A9" w:rsidRDefault="006D47A9">
            <w:pPr>
              <w:ind w:hanging="108"/>
              <w:jc w:val="center"/>
              <w:rPr>
                <w:w w:val="90"/>
                <w:sz w:val="15"/>
              </w:rPr>
            </w:pPr>
          </w:p>
          <w:p w:rsidR="006D47A9" w:rsidRDefault="006D47A9">
            <w:pPr>
              <w:ind w:hanging="108"/>
              <w:jc w:val="center"/>
              <w:rPr>
                <w:w w:val="90"/>
                <w:sz w:val="15"/>
              </w:rPr>
            </w:pPr>
            <w:r>
              <w:rPr>
                <w:w w:val="90"/>
                <w:sz w:val="15"/>
              </w:rPr>
              <w:t>800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9000</w:t>
            </w:r>
          </w:p>
          <w:p w:rsidR="006D47A9" w:rsidRDefault="006D47A9">
            <w:pPr>
              <w:ind w:hanging="108"/>
              <w:jc w:val="center"/>
              <w:rPr>
                <w:w w:val="90"/>
                <w:sz w:val="15"/>
              </w:rPr>
            </w:pPr>
          </w:p>
          <w:p w:rsidR="006D47A9" w:rsidRDefault="006D47A9">
            <w:pPr>
              <w:ind w:hanging="108"/>
              <w:jc w:val="center"/>
              <w:rPr>
                <w:w w:val="90"/>
                <w:sz w:val="15"/>
              </w:rPr>
            </w:pPr>
            <w:r>
              <w:rPr>
                <w:w w:val="90"/>
                <w:sz w:val="15"/>
              </w:rPr>
              <w:t>1000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4000</w:t>
            </w:r>
          </w:p>
          <w:p w:rsidR="006D47A9" w:rsidRDefault="006D47A9">
            <w:pPr>
              <w:ind w:hanging="108"/>
              <w:jc w:val="center"/>
              <w:rPr>
                <w:w w:val="90"/>
                <w:sz w:val="15"/>
              </w:rPr>
            </w:pPr>
          </w:p>
          <w:p w:rsidR="006D47A9" w:rsidRDefault="006D47A9">
            <w:pPr>
              <w:ind w:hanging="108"/>
              <w:jc w:val="center"/>
              <w:rPr>
                <w:w w:val="90"/>
                <w:sz w:val="15"/>
              </w:rPr>
            </w:pPr>
            <w:r>
              <w:rPr>
                <w:w w:val="90"/>
                <w:sz w:val="15"/>
              </w:rPr>
              <w:t>600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3700</w:t>
            </w:r>
          </w:p>
        </w:tc>
        <w:tc>
          <w:tcPr>
            <w:tcW w:w="824" w:type="dxa"/>
            <w:tcBorders>
              <w:top w:val="single" w:sz="4" w:space="0" w:color="auto"/>
              <w:left w:val="single" w:sz="4" w:space="0" w:color="auto"/>
              <w:bottom w:val="single" w:sz="4" w:space="0" w:color="auto"/>
              <w:right w:val="single" w:sz="4" w:space="0" w:color="auto"/>
            </w:tcBorders>
          </w:tcPr>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620</w:t>
            </w:r>
          </w:p>
          <w:p w:rsidR="006D47A9" w:rsidRDefault="006D47A9">
            <w:pPr>
              <w:ind w:hanging="108"/>
              <w:jc w:val="center"/>
              <w:rPr>
                <w:w w:val="90"/>
                <w:sz w:val="15"/>
              </w:rPr>
            </w:pPr>
          </w:p>
          <w:p w:rsidR="006D47A9" w:rsidRDefault="006D47A9">
            <w:pPr>
              <w:ind w:hanging="108"/>
              <w:jc w:val="center"/>
              <w:rPr>
                <w:w w:val="90"/>
                <w:sz w:val="15"/>
              </w:rPr>
            </w:pPr>
          </w:p>
          <w:p w:rsidR="006D47A9" w:rsidRDefault="006D47A9">
            <w:pPr>
              <w:ind w:hanging="108"/>
              <w:jc w:val="center"/>
              <w:rPr>
                <w:w w:val="90"/>
                <w:sz w:val="15"/>
              </w:rPr>
            </w:pPr>
            <w:r>
              <w:rPr>
                <w:w w:val="90"/>
                <w:sz w:val="15"/>
              </w:rPr>
              <w:t>4300</w:t>
            </w:r>
          </w:p>
        </w:tc>
        <w:tc>
          <w:tcPr>
            <w:tcW w:w="824" w:type="dxa"/>
            <w:tcBorders>
              <w:top w:val="single" w:sz="4" w:space="0" w:color="auto"/>
              <w:left w:val="single" w:sz="4" w:space="0" w:color="auto"/>
              <w:bottom w:val="single" w:sz="4" w:space="0" w:color="auto"/>
              <w:right w:val="single" w:sz="4" w:space="0" w:color="auto"/>
            </w:tcBorders>
          </w:tcPr>
          <w:p w:rsidR="006D47A9" w:rsidRDefault="006D47A9">
            <w:pPr>
              <w:jc w:val="center"/>
              <w:rPr>
                <w:w w:val="90"/>
                <w:sz w:val="15"/>
              </w:rPr>
            </w:pPr>
          </w:p>
          <w:p w:rsidR="006D47A9" w:rsidRDefault="006D47A9">
            <w:pPr>
              <w:jc w:val="center"/>
              <w:rPr>
                <w:w w:val="90"/>
                <w:sz w:val="15"/>
              </w:rPr>
            </w:pPr>
            <w:r>
              <w:rPr>
                <w:w w:val="90"/>
                <w:sz w:val="15"/>
              </w:rPr>
              <w:t>300</w:t>
            </w:r>
          </w:p>
          <w:p w:rsidR="006D47A9" w:rsidRDefault="006D47A9">
            <w:pPr>
              <w:jc w:val="center"/>
              <w:rPr>
                <w:w w:val="90"/>
                <w:sz w:val="15"/>
              </w:rPr>
            </w:pPr>
          </w:p>
          <w:p w:rsidR="006D47A9" w:rsidRDefault="006D47A9">
            <w:pPr>
              <w:jc w:val="center"/>
              <w:rPr>
                <w:w w:val="90"/>
                <w:sz w:val="15"/>
              </w:rPr>
            </w:pPr>
          </w:p>
          <w:p w:rsidR="006D47A9" w:rsidRDefault="006D47A9">
            <w:pPr>
              <w:jc w:val="center"/>
              <w:rPr>
                <w:w w:val="90"/>
                <w:sz w:val="15"/>
              </w:rPr>
            </w:pPr>
            <w:r>
              <w:rPr>
                <w:w w:val="90"/>
                <w:sz w:val="15"/>
              </w:rPr>
              <w:t>3900</w:t>
            </w:r>
          </w:p>
          <w:p w:rsidR="006D47A9" w:rsidRDefault="006D47A9">
            <w:pPr>
              <w:jc w:val="center"/>
              <w:rPr>
                <w:w w:val="90"/>
                <w:sz w:val="15"/>
              </w:rPr>
            </w:pPr>
          </w:p>
          <w:p w:rsidR="006D47A9" w:rsidRDefault="006D47A9">
            <w:pPr>
              <w:jc w:val="center"/>
              <w:rPr>
                <w:w w:val="90"/>
                <w:sz w:val="15"/>
              </w:rPr>
            </w:pPr>
            <w:r>
              <w:rPr>
                <w:w w:val="90"/>
                <w:sz w:val="15"/>
              </w:rPr>
              <w:t>1100</w:t>
            </w:r>
          </w:p>
          <w:p w:rsidR="006D47A9" w:rsidRDefault="006D47A9">
            <w:pPr>
              <w:jc w:val="center"/>
              <w:rPr>
                <w:w w:val="90"/>
                <w:sz w:val="15"/>
              </w:rPr>
            </w:pPr>
          </w:p>
          <w:p w:rsidR="006D47A9" w:rsidRDefault="006D47A9">
            <w:pPr>
              <w:jc w:val="center"/>
              <w:rPr>
                <w:w w:val="90"/>
                <w:sz w:val="15"/>
              </w:rPr>
            </w:pPr>
          </w:p>
          <w:p w:rsidR="006D47A9" w:rsidRDefault="006D47A9">
            <w:pPr>
              <w:jc w:val="center"/>
              <w:rPr>
                <w:w w:val="90"/>
                <w:sz w:val="15"/>
              </w:rPr>
            </w:pPr>
            <w:r>
              <w:rPr>
                <w:w w:val="90"/>
                <w:sz w:val="15"/>
              </w:rPr>
              <w:t>4400</w:t>
            </w:r>
          </w:p>
          <w:p w:rsidR="006D47A9" w:rsidRDefault="006D47A9">
            <w:pPr>
              <w:jc w:val="center"/>
              <w:rPr>
                <w:w w:val="90"/>
                <w:sz w:val="15"/>
              </w:rPr>
            </w:pPr>
          </w:p>
          <w:p w:rsidR="006D47A9" w:rsidRDefault="006D47A9">
            <w:pPr>
              <w:jc w:val="center"/>
              <w:rPr>
                <w:w w:val="90"/>
                <w:sz w:val="15"/>
              </w:rPr>
            </w:pPr>
            <w:r>
              <w:rPr>
                <w:w w:val="90"/>
                <w:sz w:val="15"/>
              </w:rPr>
              <w:t>620</w:t>
            </w:r>
          </w:p>
          <w:p w:rsidR="006D47A9" w:rsidRDefault="006D47A9">
            <w:pPr>
              <w:jc w:val="center"/>
              <w:rPr>
                <w:w w:val="90"/>
                <w:sz w:val="15"/>
              </w:rPr>
            </w:pPr>
          </w:p>
          <w:p w:rsidR="006D47A9" w:rsidRDefault="006D47A9">
            <w:pPr>
              <w:jc w:val="center"/>
              <w:rPr>
                <w:w w:val="90"/>
                <w:sz w:val="15"/>
              </w:rPr>
            </w:pPr>
          </w:p>
          <w:p w:rsidR="006D47A9" w:rsidRDefault="006D47A9">
            <w:pPr>
              <w:jc w:val="center"/>
              <w:rPr>
                <w:w w:val="90"/>
                <w:sz w:val="15"/>
              </w:rPr>
            </w:pPr>
            <w:r>
              <w:rPr>
                <w:w w:val="90"/>
                <w:sz w:val="15"/>
              </w:rPr>
              <w:t>4300</w:t>
            </w:r>
          </w:p>
        </w:tc>
        <w:tc>
          <w:tcPr>
            <w:tcW w:w="824" w:type="dxa"/>
            <w:tcBorders>
              <w:top w:val="single" w:sz="4" w:space="0" w:color="auto"/>
              <w:left w:val="single" w:sz="4" w:space="0" w:color="auto"/>
              <w:bottom w:val="single" w:sz="4" w:space="0" w:color="auto"/>
              <w:right w:val="single" w:sz="4" w:space="0" w:color="auto"/>
            </w:tcBorders>
          </w:tcPr>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r>
              <w:rPr>
                <w:w w:val="90"/>
                <w:sz w:val="15"/>
              </w:rPr>
              <w:t>1996.10</w:t>
            </w:r>
          </w:p>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p>
          <w:p w:rsidR="006D47A9" w:rsidRDefault="006D47A9">
            <w:pPr>
              <w:rPr>
                <w:w w:val="90"/>
                <w:sz w:val="15"/>
              </w:rPr>
            </w:pPr>
            <w:r>
              <w:rPr>
                <w:w w:val="90"/>
                <w:sz w:val="15"/>
              </w:rPr>
              <w:t>1995.7</w:t>
            </w:r>
          </w:p>
          <w:p w:rsidR="006D47A9" w:rsidRDefault="006D47A9">
            <w:pPr>
              <w:rPr>
                <w:w w:val="90"/>
                <w:sz w:val="15"/>
              </w:rPr>
            </w:pPr>
          </w:p>
        </w:tc>
      </w:tr>
    </w:tbl>
    <w:p w:rsidR="006D47A9" w:rsidRDefault="006D47A9">
      <w:pPr>
        <w:spacing w:line="320" w:lineRule="exact"/>
        <w:ind w:firstLine="425"/>
        <w:rPr>
          <w:rFonts w:hint="eastAsia"/>
        </w:rPr>
      </w:pPr>
    </w:p>
    <w:p w:rsidR="006D47A9" w:rsidRDefault="006D47A9">
      <w:pPr>
        <w:pStyle w:val="ac"/>
      </w:pPr>
      <w:r>
        <w:rPr>
          <w:rFonts w:hint="eastAsia"/>
        </w:rPr>
        <w:t xml:space="preserve">    应收账款在流动资产中占有举足轻重的地位，一般讲，不应在流动资产中占用比例过高，否则，意味着其它企业占用借款企业资金过多，可能会影响借款企业自身的资金周转和长远发展。此外，应收账款数量上的变化影响着资金的周转速度，坏账损失多少影响着企业的盈亏。</w:t>
      </w:r>
    </w:p>
    <w:p w:rsidR="006D47A9" w:rsidRDefault="006D47A9">
      <w:pPr>
        <w:pStyle w:val="ac"/>
        <w:rPr>
          <w:rFonts w:hint="eastAsia"/>
        </w:rPr>
      </w:pPr>
      <w:r>
        <w:rPr>
          <w:rFonts w:hint="eastAsia"/>
        </w:rPr>
        <w:t xml:space="preserve">    应收账款往往成为企业收入的调节器。企业可能通过该账户虚列收入，将其它账户内容反映到此账户，达到欺骗银行的目的。</w:t>
      </w:r>
    </w:p>
    <w:p w:rsidR="006D47A9" w:rsidRDefault="006D47A9">
      <w:pPr>
        <w:pStyle w:val="ac"/>
        <w:rPr>
          <w:rFonts w:hint="eastAsia"/>
        </w:rPr>
      </w:pPr>
      <w:r>
        <w:rPr>
          <w:rFonts w:hint="eastAsia"/>
        </w:rPr>
        <w:t xml:space="preserve">    当应收账款余额较大或长期不变，或者突然发生异常变化时，都值得信贷人员关注。信贷人员应从应收账款是否出现事实上的坏账、是否正确提取坏账准备金、是否改变坏账核算方式、是否将其它内容放入应收账款中核算等方面发现问题。</w:t>
      </w:r>
    </w:p>
    <w:p w:rsidR="006D47A9" w:rsidRDefault="006D47A9">
      <w:pPr>
        <w:pStyle w:val="ad"/>
        <w:rPr>
          <w:rFonts w:hint="eastAsia"/>
        </w:rPr>
      </w:pPr>
      <w:r>
        <w:rPr>
          <w:rFonts w:hint="eastAsia"/>
        </w:rPr>
        <w:t xml:space="preserve">    （五）预付账款</w:t>
      </w:r>
    </w:p>
    <w:p w:rsidR="006D47A9" w:rsidRDefault="006D47A9">
      <w:pPr>
        <w:pStyle w:val="ac"/>
        <w:rPr>
          <w:rFonts w:hint="eastAsia"/>
        </w:rPr>
      </w:pPr>
      <w:r>
        <w:rPr>
          <w:rFonts w:hint="eastAsia"/>
        </w:rPr>
        <w:t xml:space="preserve">    预付账款与应收账款都属于企业的债权，但两者产生的原因不同，应收账款是应收的销货款项，预付账款是企业按照合同规定预付给供应单位的货款，带有定金的意义，企业的预付账款应及时按照合同清理。预付账款的风险在于对方违约，又不及时退款。</w:t>
      </w:r>
    </w:p>
    <w:p w:rsidR="006D47A9" w:rsidRDefault="006D47A9">
      <w:pPr>
        <w:pStyle w:val="ac"/>
        <w:rPr>
          <w:rFonts w:hint="eastAsia"/>
        </w:rPr>
      </w:pPr>
      <w:r>
        <w:rPr>
          <w:rFonts w:hint="eastAsia"/>
        </w:rPr>
        <w:t xml:space="preserve">    还有一些行业的预付账款有其特定内容和核算办法，如施工企业预付账款除预付货款外，还包括按照合同预付给分包单位的备料款、工程款；房地产开发企业预付账款包括按照合同</w:t>
      </w:r>
      <w:r>
        <w:rPr>
          <w:rFonts w:hint="eastAsia"/>
        </w:rPr>
        <w:lastRenderedPageBreak/>
        <w:t>预付给承包单位的备料款和工程款。这两类企业的预付款数额较大，企业应及时按照工程进度和项目开发建设进度及时与分包单位、承包单位进行清算，办理结算。</w:t>
      </w:r>
    </w:p>
    <w:p w:rsidR="006D47A9" w:rsidRDefault="006D47A9">
      <w:pPr>
        <w:pStyle w:val="ac"/>
        <w:rPr>
          <w:rFonts w:hint="eastAsia"/>
        </w:rPr>
      </w:pPr>
      <w:r>
        <w:rPr>
          <w:rFonts w:hint="eastAsia"/>
        </w:rPr>
        <w:t xml:space="preserve">    为了深入了解企业预付账款的情况，必要时可以要求企业编制预付账款账龄分析表，估算其风险程度。有时，可以要求企业提供按供货单位设置的明细账，以了解风险程度。</w:t>
      </w:r>
    </w:p>
    <w:p w:rsidR="006D47A9" w:rsidRDefault="006D47A9">
      <w:pPr>
        <w:pStyle w:val="ac"/>
        <w:rPr>
          <w:rFonts w:hint="eastAsia"/>
        </w:rPr>
      </w:pPr>
      <w:r>
        <w:rPr>
          <w:rFonts w:hint="eastAsia"/>
        </w:rPr>
        <w:t xml:space="preserve">    如表２－５是Ｈ电器股份有限公司1996年度报告中预付账款账龄分析。</w:t>
      </w:r>
    </w:p>
    <w:p w:rsidR="006D47A9" w:rsidRDefault="006D47A9">
      <w:pPr>
        <w:spacing w:line="320" w:lineRule="exact"/>
        <w:rPr>
          <w:rFonts w:hint="eastAsia"/>
        </w:rPr>
      </w:pPr>
    </w:p>
    <w:p w:rsidR="006D47A9" w:rsidRDefault="006D47A9">
      <w:pPr>
        <w:spacing w:line="320" w:lineRule="exact"/>
      </w:pPr>
    </w:p>
    <w:p w:rsidR="006D47A9" w:rsidRDefault="006D47A9">
      <w:pPr>
        <w:spacing w:line="320" w:lineRule="exact"/>
      </w:pPr>
      <w:r>
        <w:rPr>
          <w:rFonts w:hint="eastAsia"/>
        </w:rPr>
        <w:t>表２－５</w:t>
      </w:r>
    </w:p>
    <w:p w:rsidR="006D47A9" w:rsidRDefault="006D47A9">
      <w:pPr>
        <w:spacing w:line="320" w:lineRule="exact"/>
        <w:jc w:val="center"/>
        <w:rPr>
          <w:rFonts w:ascii="黑体" w:eastAsia="黑体"/>
        </w:rPr>
      </w:pPr>
      <w:r>
        <w:rPr>
          <w:rFonts w:ascii="黑体" w:eastAsia="黑体" w:hint="eastAsia"/>
        </w:rPr>
        <w:t>Ｈ电器股份有限公司预付账款账龄分析</w:t>
      </w:r>
    </w:p>
    <w:p w:rsidR="006D47A9" w:rsidRDefault="006D47A9">
      <w:pPr>
        <w:spacing w:line="320" w:lineRule="exact"/>
        <w:jc w:val="center"/>
        <w:rPr>
          <w:rFonts w:hint="eastAsia"/>
        </w:rPr>
      </w:pPr>
      <w:r>
        <w:t>1996</w:t>
      </w:r>
      <w:r>
        <w:rPr>
          <w:rFonts w:hint="eastAsia"/>
        </w:rPr>
        <w:t>年</w:t>
      </w:r>
      <w:r>
        <w:t>12</w:t>
      </w:r>
      <w:r>
        <w:rPr>
          <w:rFonts w:hint="eastAsia"/>
        </w:rPr>
        <w:t>月３</w:t>
      </w:r>
      <w:r>
        <w:t>1</w:t>
      </w:r>
      <w:r>
        <w:rPr>
          <w:rFonts w:hint="eastAsia"/>
        </w:rPr>
        <w:t>日</w:t>
      </w:r>
    </w:p>
    <w:tbl>
      <w:tblPr>
        <w:tblW w:w="0" w:type="auto"/>
        <w:jc w:val="center"/>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18"/>
        <w:gridCol w:w="1418"/>
        <w:gridCol w:w="1418"/>
      </w:tblGrid>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rPr>
                <w:rFonts w:hint="eastAsia"/>
              </w:rPr>
              <w:t>账龄</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rPr>
                <w:rFonts w:hint="eastAsia"/>
              </w:rPr>
              <w:t>户数</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rPr>
                <w:rFonts w:hint="eastAsia"/>
              </w:rPr>
              <w:t>金额（万元）</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center"/>
            </w:pPr>
            <w:r>
              <w:rPr>
                <w:rFonts w:hint="eastAsia"/>
              </w:rPr>
              <w:t>比例（</w:t>
            </w:r>
            <w:r>
              <w:t>%</w:t>
            </w:r>
            <w:r>
              <w:rPr>
                <w:rFonts w:hint="eastAsia"/>
              </w:rPr>
              <w:t>）</w:t>
            </w:r>
          </w:p>
        </w:tc>
      </w:tr>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t>1</w:t>
            </w:r>
            <w:r>
              <w:rPr>
                <w:rFonts w:hint="eastAsia"/>
              </w:rPr>
              <w:t>年以内</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177</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ind w:right="67"/>
              <w:jc w:val="right"/>
            </w:pPr>
            <w:r>
              <w:t>22476.18</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right"/>
            </w:pPr>
            <w:r>
              <w:t>96.68</w:t>
            </w:r>
          </w:p>
        </w:tc>
      </w:tr>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t>1</w:t>
            </w:r>
            <w:r>
              <w:rPr>
                <w:rFonts w:hint="eastAsia"/>
              </w:rPr>
              <w:t>—</w:t>
            </w:r>
            <w:r>
              <w:t>2</w:t>
            </w:r>
            <w:r>
              <w:rPr>
                <w:rFonts w:hint="eastAsia"/>
              </w:rPr>
              <w:t>年</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41</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ind w:right="67"/>
              <w:jc w:val="right"/>
            </w:pPr>
            <w:r>
              <w:t>457.16</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right"/>
            </w:pPr>
            <w:r>
              <w:t>1.96</w:t>
            </w:r>
          </w:p>
        </w:tc>
      </w:tr>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t>2</w:t>
            </w:r>
            <w:r>
              <w:rPr>
                <w:rFonts w:hint="eastAsia"/>
              </w:rPr>
              <w:t>—</w:t>
            </w:r>
            <w:r>
              <w:t>3</w:t>
            </w:r>
            <w:r>
              <w:rPr>
                <w:rFonts w:hint="eastAsia"/>
              </w:rPr>
              <w:t>年</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21</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ind w:right="67"/>
              <w:jc w:val="right"/>
            </w:pPr>
            <w:r>
              <w:t>291.95</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right"/>
            </w:pPr>
            <w:r>
              <w:t>1.26</w:t>
            </w:r>
          </w:p>
        </w:tc>
      </w:tr>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t>4</w:t>
            </w:r>
            <w:r>
              <w:rPr>
                <w:rFonts w:hint="eastAsia"/>
              </w:rPr>
              <w:t>年以上</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5</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ind w:right="67"/>
              <w:jc w:val="right"/>
            </w:pPr>
            <w:r>
              <w:t>23.20</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right"/>
            </w:pPr>
            <w:r>
              <w:t>0.10</w:t>
            </w:r>
          </w:p>
        </w:tc>
      </w:tr>
      <w:tr w:rsidR="006D47A9">
        <w:trPr>
          <w:trHeight w:val="315"/>
          <w:jc w:val="center"/>
        </w:trPr>
        <w:tc>
          <w:tcPr>
            <w:tcW w:w="1418"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pPr>
            <w:r>
              <w:rPr>
                <w:rFonts w:hint="eastAsia"/>
              </w:rPr>
              <w:t>合计</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244</w:t>
            </w:r>
          </w:p>
        </w:tc>
        <w:tc>
          <w:tcPr>
            <w:tcW w:w="14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ind w:right="67"/>
              <w:jc w:val="right"/>
            </w:pPr>
            <w:r>
              <w:t>23248.49</w:t>
            </w:r>
          </w:p>
        </w:tc>
        <w:tc>
          <w:tcPr>
            <w:tcW w:w="1418" w:type="dxa"/>
            <w:tcBorders>
              <w:top w:val="single" w:sz="4" w:space="0" w:color="auto"/>
              <w:left w:val="single" w:sz="4" w:space="0" w:color="auto"/>
              <w:bottom w:val="single" w:sz="4" w:space="0" w:color="auto"/>
              <w:right w:val="nil"/>
            </w:tcBorders>
            <w:vAlign w:val="center"/>
          </w:tcPr>
          <w:p w:rsidR="006D47A9" w:rsidRDefault="006D47A9">
            <w:pPr>
              <w:spacing w:line="320" w:lineRule="exact"/>
              <w:ind w:right="225"/>
              <w:jc w:val="right"/>
            </w:pPr>
            <w:r>
              <w:t>100.00</w:t>
            </w:r>
          </w:p>
        </w:tc>
      </w:tr>
    </w:tbl>
    <w:p w:rsidR="006D47A9" w:rsidRDefault="006D47A9">
      <w:pPr>
        <w:pStyle w:val="ad"/>
      </w:pPr>
    </w:p>
    <w:p w:rsidR="006D47A9" w:rsidRDefault="006D47A9">
      <w:pPr>
        <w:pStyle w:val="ad"/>
        <w:rPr>
          <w:rFonts w:hint="eastAsia"/>
        </w:rPr>
      </w:pPr>
      <w:r>
        <w:rPr>
          <w:rFonts w:hint="eastAsia"/>
        </w:rPr>
        <w:t xml:space="preserve">    （六）其他应收款</w:t>
      </w:r>
    </w:p>
    <w:p w:rsidR="006D47A9" w:rsidRDefault="006D47A9">
      <w:pPr>
        <w:pStyle w:val="ac"/>
        <w:rPr>
          <w:rFonts w:hint="eastAsia"/>
        </w:rPr>
      </w:pPr>
      <w:r>
        <w:rPr>
          <w:rFonts w:hint="eastAsia"/>
        </w:rPr>
        <w:t xml:space="preserve">    其他应收款是指企业发生的非购销活动的应收债权，即除应收票据、应收账款、预付账款以外的各种应收款、暂付款项。主要包括应收的各种赔款、各种罚款、存出的保证金、备用金、应收股利以及应向职工收取的各种垫付款项等,将这类项目单独归类,以便会计报表的使用者把这些项目与由于购销业务而发生的应收项目识别清楚。其他应收款的数额在流动资产中所占比例一般都不大，这是由于这个科目核算的内容所限定的，企业按照会计制度规定正确核算，不会有大的出入。</w:t>
      </w:r>
    </w:p>
    <w:p w:rsidR="006D47A9" w:rsidRDefault="006D47A9">
      <w:pPr>
        <w:pStyle w:val="ac"/>
        <w:rPr>
          <w:rFonts w:hint="eastAsia"/>
        </w:rPr>
      </w:pPr>
      <w:r>
        <w:rPr>
          <w:rFonts w:hint="eastAsia"/>
        </w:rPr>
        <w:t xml:space="preserve">    其他应收款记录的经济业务金额一般不大，但内容繁多，多数账款最终是用现金结算，所以，常被企业用来反映和记载一些业务性质不明的经营业务，容易成为费用和收入的调节器。有时，企业也利用该账户，任意扩大核算内容，将本不属于该账户核算的内容纳入其中核算，如将其它一些资产纳入（比如，借给所办实体的款项、从事不能公开的投资活动等），或将本应当期核算的费用，不进当期损益，而是挂到其他应收款中。这些内容均应成为信贷人员关注的重点。</w:t>
      </w:r>
    </w:p>
    <w:p w:rsidR="006D47A9" w:rsidRDefault="006D47A9">
      <w:pPr>
        <w:pStyle w:val="ad"/>
        <w:rPr>
          <w:rFonts w:hint="eastAsia"/>
        </w:rPr>
      </w:pPr>
      <w:r>
        <w:rPr>
          <w:rFonts w:hint="eastAsia"/>
        </w:rPr>
        <w:t xml:space="preserve">    （七）存货</w:t>
      </w:r>
    </w:p>
    <w:p w:rsidR="006D47A9" w:rsidRDefault="006D47A9">
      <w:pPr>
        <w:pStyle w:val="ac"/>
        <w:rPr>
          <w:rFonts w:hint="eastAsia"/>
        </w:rPr>
      </w:pPr>
      <w:r>
        <w:rPr>
          <w:rFonts w:hint="eastAsia"/>
        </w:rPr>
        <w:t xml:space="preserve">    存货是指企业在生产经营过程中为生产经营耗用或为销售而储存或停留在生产过程中的各种物资。存货与其他资产相比有以下特征：</w:t>
      </w:r>
    </w:p>
    <w:p w:rsidR="006D47A9" w:rsidRDefault="006D47A9">
      <w:pPr>
        <w:pStyle w:val="ac"/>
        <w:rPr>
          <w:rFonts w:hint="eastAsia"/>
        </w:rPr>
      </w:pPr>
      <w:r>
        <w:rPr>
          <w:rFonts w:hint="eastAsia"/>
        </w:rPr>
        <w:t xml:space="preserve">    第一，存货是有形资产。</w:t>
      </w:r>
    </w:p>
    <w:p w:rsidR="006D47A9" w:rsidRDefault="006D47A9">
      <w:pPr>
        <w:pStyle w:val="ac"/>
        <w:rPr>
          <w:rFonts w:hint="eastAsia"/>
        </w:rPr>
      </w:pPr>
      <w:r>
        <w:rPr>
          <w:rFonts w:hint="eastAsia"/>
        </w:rPr>
        <w:t xml:space="preserve">    第二，存货具有较强的流动性。</w:t>
      </w:r>
    </w:p>
    <w:p w:rsidR="006D47A9" w:rsidRDefault="006D47A9">
      <w:pPr>
        <w:pStyle w:val="ac"/>
        <w:rPr>
          <w:rFonts w:hint="eastAsia"/>
        </w:rPr>
      </w:pPr>
      <w:r>
        <w:rPr>
          <w:rFonts w:hint="eastAsia"/>
        </w:rPr>
        <w:lastRenderedPageBreak/>
        <w:t xml:space="preserve">    第三，存货具有实效性和发生潜在损失的可能性。</w:t>
      </w:r>
    </w:p>
    <w:p w:rsidR="006D47A9" w:rsidRDefault="006D47A9">
      <w:pPr>
        <w:pStyle w:val="ac"/>
        <w:rPr>
          <w:rFonts w:hint="eastAsia"/>
        </w:rPr>
      </w:pPr>
      <w:r>
        <w:rPr>
          <w:rFonts w:hint="eastAsia"/>
        </w:rPr>
        <w:t xml:space="preserve">    为本企业建造固定资产等工程而储备的材料、物资，虽然具有存货的特征，由于它们不属于为生产产品而储备的资产，在核算上单独处理，不包括在存货的范围之内。</w:t>
      </w:r>
    </w:p>
    <w:p w:rsidR="006D47A9" w:rsidRDefault="006D47A9">
      <w:pPr>
        <w:pStyle w:val="ac"/>
        <w:rPr>
          <w:rFonts w:hint="eastAsia"/>
        </w:rPr>
      </w:pPr>
      <w:r>
        <w:rPr>
          <w:rFonts w:hint="eastAsia"/>
        </w:rPr>
        <w:t xml:space="preserve">    不同的行业，不同的企业，存货的内容有所不同，依据企业的生产经营性质、范围，一般可归并为三种情况：</w:t>
      </w:r>
    </w:p>
    <w:p w:rsidR="006D47A9" w:rsidRDefault="006D47A9">
      <w:pPr>
        <w:pStyle w:val="ac"/>
        <w:rPr>
          <w:rFonts w:hint="eastAsia"/>
        </w:rPr>
      </w:pPr>
      <w:r>
        <w:rPr>
          <w:rFonts w:hint="eastAsia"/>
        </w:rPr>
        <w:t xml:space="preserve">    １.制造业存货。制造业的存货特点是规格品种繁多，需要经过生产加工过程，改变其原有实物形态或使用功能。具体可划分为以下几类：</w:t>
      </w:r>
    </w:p>
    <w:p w:rsidR="006D47A9" w:rsidRDefault="006D47A9">
      <w:pPr>
        <w:pStyle w:val="ac"/>
        <w:rPr>
          <w:rFonts w:hint="eastAsia"/>
        </w:rPr>
      </w:pPr>
      <w:r>
        <w:rPr>
          <w:rFonts w:hint="eastAsia"/>
        </w:rPr>
        <w:t xml:space="preserve">    （１）原材料。指企业以外购或其他方式取得的用于制造产品并构成产品实体的物资，以及供生产耗用但不构成产品实体的辅助材料，修理用备品、备件以及外购半成品等。</w:t>
      </w:r>
    </w:p>
    <w:p w:rsidR="006D47A9" w:rsidRDefault="006D47A9">
      <w:pPr>
        <w:pStyle w:val="ac"/>
        <w:rPr>
          <w:rFonts w:hint="eastAsia"/>
        </w:rPr>
      </w:pPr>
      <w:r>
        <w:rPr>
          <w:rFonts w:hint="eastAsia"/>
        </w:rPr>
        <w:t xml:space="preserve">    （２）委托加工材料。指企业因技术和经济原因，而委托外单位代为加工的各种材料。</w:t>
      </w:r>
    </w:p>
    <w:p w:rsidR="006D47A9" w:rsidRDefault="006D47A9">
      <w:pPr>
        <w:pStyle w:val="ac"/>
        <w:rPr>
          <w:rFonts w:hint="eastAsia"/>
        </w:rPr>
      </w:pPr>
      <w:r>
        <w:rPr>
          <w:rFonts w:hint="eastAsia"/>
        </w:rPr>
        <w:t xml:space="preserve">    （３）低值易耗品和包装物。指易损易耗、价值较低不构成固定资产的各种劳动资料和为了包装本企业产品而储备的各种包装材料、容器等。</w:t>
      </w:r>
    </w:p>
    <w:p w:rsidR="006D47A9" w:rsidRDefault="006D47A9">
      <w:pPr>
        <w:pStyle w:val="ac"/>
        <w:rPr>
          <w:rFonts w:hint="eastAsia"/>
        </w:rPr>
      </w:pPr>
      <w:r>
        <w:rPr>
          <w:rFonts w:hint="eastAsia"/>
        </w:rPr>
        <w:t xml:space="preserve">    （４）在产品及自制半成品。指已经过一定生产过程，但尚未全部完工，正在加工中的产品或在销售前还要进一步加工的中间产品。施工企业还包括未完成全部工序、不能办理结算的未完施工。房地产开发企业还包括为开展经营房地产而购入的土地、正在建设中的各式楼宇等。</w:t>
      </w:r>
    </w:p>
    <w:p w:rsidR="006D47A9" w:rsidRDefault="006D47A9">
      <w:pPr>
        <w:pStyle w:val="ac"/>
        <w:rPr>
          <w:rFonts w:hint="eastAsia"/>
        </w:rPr>
      </w:pPr>
      <w:r>
        <w:rPr>
          <w:rFonts w:hint="eastAsia"/>
        </w:rPr>
        <w:t xml:space="preserve">    （５）产成品。指企业加工生产并已完成全部生产过程，可以对外销售的制成产品。</w:t>
      </w:r>
    </w:p>
    <w:p w:rsidR="006D47A9" w:rsidRDefault="006D47A9">
      <w:pPr>
        <w:pStyle w:val="ac"/>
        <w:rPr>
          <w:rFonts w:hint="eastAsia"/>
        </w:rPr>
      </w:pPr>
      <w:r>
        <w:rPr>
          <w:rFonts w:hint="eastAsia"/>
        </w:rPr>
        <w:t xml:space="preserve">    ２.商品流通企业存货。在商品流通企业，存货主要分为：商品、材料物资、低值易耗品、包装物等。其中库存商品是存货的主要组成部分。</w:t>
      </w:r>
    </w:p>
    <w:p w:rsidR="006D47A9" w:rsidRDefault="006D47A9">
      <w:pPr>
        <w:pStyle w:val="ac"/>
        <w:rPr>
          <w:rFonts w:hint="eastAsia"/>
        </w:rPr>
      </w:pPr>
      <w:r>
        <w:rPr>
          <w:rFonts w:hint="eastAsia"/>
        </w:rPr>
        <w:t xml:space="preserve">    ３.其他行业存货。在旅游、饮食服务企业，存货主要是：库存商品、低值易耗品、物料用品、家具用具等，一般数量不多，金额不大。</w:t>
      </w:r>
    </w:p>
    <w:p w:rsidR="006D47A9" w:rsidRDefault="006D47A9">
      <w:pPr>
        <w:pStyle w:val="ac"/>
        <w:rPr>
          <w:rFonts w:hint="eastAsia"/>
        </w:rPr>
      </w:pPr>
      <w:r>
        <w:rPr>
          <w:rFonts w:hint="eastAsia"/>
        </w:rPr>
        <w:t xml:space="preserve">    以上是按照制造业，商品流通企业和其他行业划分，其存货分类的共性情况，了解各种行业存货分类和内容，有助于分析存货占用资金的合理性。</w:t>
      </w:r>
    </w:p>
    <w:p w:rsidR="006D47A9" w:rsidRDefault="006D47A9">
      <w:pPr>
        <w:pStyle w:val="ac"/>
        <w:rPr>
          <w:rFonts w:hint="eastAsia"/>
        </w:rPr>
      </w:pPr>
      <w:r>
        <w:rPr>
          <w:rFonts w:hint="eastAsia"/>
        </w:rPr>
        <w:t xml:space="preserve">    对一些特殊行业，还各有其特性。一些生产加工周期较长的行业，如施工企业、船舶制造业、大型发电设备制造业，其在产品占用资金可能会很大，但不存在产品销售问题。房地产开发企业是资金密集型行业，建设周期较长，其产品占用资金较大，同时还存在着商品房的销售问题，也会占压大量资金。在运输行业（包括公路、铁路、航空）、邮电通信企业，基本上不存在产品生产销售问题，存货主要是燃料及备品、备件，其价值较高。</w:t>
      </w:r>
    </w:p>
    <w:p w:rsidR="006D47A9" w:rsidRDefault="006D47A9">
      <w:pPr>
        <w:pStyle w:val="ac"/>
        <w:rPr>
          <w:rFonts w:hint="eastAsia"/>
        </w:rPr>
      </w:pPr>
      <w:r>
        <w:rPr>
          <w:rFonts w:hint="eastAsia"/>
        </w:rPr>
        <w:t xml:space="preserve">    存货应按取得时的实际成本计账。存货取得有外购和自制两种情况，因此，实际成本的构成有两类。外购时，实际成本包括买价、运杂费等，自制时，实际成本包括直接材料费、直接人工费和制造费用。</w:t>
      </w:r>
    </w:p>
    <w:p w:rsidR="006D47A9" w:rsidRDefault="006D47A9">
      <w:pPr>
        <w:pStyle w:val="ac"/>
        <w:rPr>
          <w:rFonts w:hint="eastAsia"/>
        </w:rPr>
      </w:pPr>
      <w:r>
        <w:rPr>
          <w:rFonts w:hint="eastAsia"/>
        </w:rPr>
        <w:t xml:space="preserve">    在会计核算上，发出存货的计价方法有多种方法，《企业会计准则》规定的方法有先进先出法、加权平均法、移动平均法、个别计价法、后进先出法、计划成本法、零售价法等，企业无论采用哪种方法，一旦选定不得随意变动。</w:t>
      </w:r>
    </w:p>
    <w:p w:rsidR="006D47A9" w:rsidRDefault="006D47A9">
      <w:pPr>
        <w:pStyle w:val="ac"/>
        <w:rPr>
          <w:rFonts w:hint="eastAsia"/>
        </w:rPr>
      </w:pPr>
      <w:r>
        <w:rPr>
          <w:rFonts w:hint="eastAsia"/>
        </w:rPr>
        <w:lastRenderedPageBreak/>
        <w:t xml:space="preserve">    同一企业同一会计期间，采用不同的发出存货的计价方法，资产负债表中的存货金额和利润表中的销货成本就不同，利润也就不同。设某一商品流通企业A商品99年1月份购销存货资料如下表2-6：</w:t>
      </w:r>
    </w:p>
    <w:p w:rsidR="006D47A9" w:rsidRDefault="006D47A9">
      <w:pPr>
        <w:spacing w:line="320" w:lineRule="exact"/>
        <w:rPr>
          <w:rFonts w:hint="eastAsia"/>
        </w:rPr>
      </w:pPr>
    </w:p>
    <w:p w:rsidR="006D47A9" w:rsidRDefault="006D47A9">
      <w:pPr>
        <w:spacing w:line="320" w:lineRule="exact"/>
      </w:pPr>
      <w:r>
        <w:rPr>
          <w:rFonts w:hint="eastAsia"/>
        </w:rPr>
        <w:t>表</w:t>
      </w:r>
      <w:r>
        <w:t>2-6</w:t>
      </w:r>
    </w:p>
    <w:tbl>
      <w:tblPr>
        <w:tblW w:w="0" w:type="auto"/>
        <w:tblLayout w:type="fixed"/>
        <w:tblCellMar>
          <w:left w:w="28" w:type="dxa"/>
          <w:right w:w="28" w:type="dxa"/>
        </w:tblCellMar>
        <w:tblLook w:val="0000" w:firstRow="0" w:lastRow="0" w:firstColumn="0" w:lastColumn="0" w:noHBand="0" w:noVBand="0"/>
      </w:tblPr>
      <w:tblGrid>
        <w:gridCol w:w="852"/>
        <w:gridCol w:w="824"/>
        <w:gridCol w:w="927"/>
        <w:gridCol w:w="927"/>
        <w:gridCol w:w="1030"/>
        <w:gridCol w:w="1236"/>
      </w:tblGrid>
      <w:tr w:rsidR="006D47A9">
        <w:trPr>
          <w:cantSplit/>
          <w:trHeight w:val="293"/>
        </w:trPr>
        <w:tc>
          <w:tcPr>
            <w:tcW w:w="852" w:type="dxa"/>
            <w:tcBorders>
              <w:top w:val="single" w:sz="6" w:space="0" w:color="auto"/>
              <w:left w:val="single" w:sz="6" w:space="0" w:color="auto"/>
              <w:bottom w:val="nil"/>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日期</w:t>
            </w:r>
          </w:p>
        </w:tc>
        <w:tc>
          <w:tcPr>
            <w:tcW w:w="824" w:type="dxa"/>
            <w:tcBorders>
              <w:top w:val="single" w:sz="6" w:space="0" w:color="auto"/>
              <w:left w:val="single" w:sz="6" w:space="0" w:color="auto"/>
              <w:bottom w:val="nil"/>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摘要</w:t>
            </w:r>
          </w:p>
        </w:tc>
        <w:tc>
          <w:tcPr>
            <w:tcW w:w="1854" w:type="dxa"/>
            <w:gridSpan w:val="2"/>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rPr>
                <w:rFonts w:ascii="宋体"/>
                <w:color w:val="000000"/>
                <w:sz w:val="18"/>
              </w:rPr>
            </w:pPr>
            <w:r>
              <w:rPr>
                <w:rFonts w:ascii="宋体" w:hint="eastAsia"/>
                <w:color w:val="000000"/>
                <w:sz w:val="18"/>
              </w:rPr>
              <w:t>收入</w:t>
            </w:r>
          </w:p>
        </w:tc>
        <w:tc>
          <w:tcPr>
            <w:tcW w:w="1030" w:type="dxa"/>
            <w:tcBorders>
              <w:top w:val="single" w:sz="6" w:space="0" w:color="auto"/>
              <w:left w:val="single" w:sz="6" w:space="0" w:color="auto"/>
              <w:bottom w:val="nil"/>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发出数量</w:t>
            </w:r>
          </w:p>
        </w:tc>
        <w:tc>
          <w:tcPr>
            <w:tcW w:w="1236" w:type="dxa"/>
            <w:tcBorders>
              <w:top w:val="single" w:sz="6" w:space="0" w:color="auto"/>
              <w:left w:val="single" w:sz="6" w:space="0" w:color="auto"/>
              <w:bottom w:val="nil"/>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结存数量</w:t>
            </w:r>
          </w:p>
        </w:tc>
      </w:tr>
      <w:tr w:rsidR="006D47A9">
        <w:trPr>
          <w:cantSplit/>
          <w:trHeight w:val="293"/>
        </w:trPr>
        <w:tc>
          <w:tcPr>
            <w:tcW w:w="852" w:type="dxa"/>
            <w:tcBorders>
              <w:top w:val="nil"/>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p>
        </w:tc>
        <w:tc>
          <w:tcPr>
            <w:tcW w:w="824" w:type="dxa"/>
            <w:tcBorders>
              <w:top w:val="nil"/>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数量（件）</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r>
              <w:rPr>
                <w:rFonts w:ascii="宋体" w:hint="eastAsia"/>
                <w:color w:val="000000"/>
                <w:sz w:val="18"/>
              </w:rPr>
              <w:t>单价（元）</w:t>
            </w:r>
          </w:p>
        </w:tc>
        <w:tc>
          <w:tcPr>
            <w:tcW w:w="1030" w:type="dxa"/>
            <w:tcBorders>
              <w:top w:val="nil"/>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p>
        </w:tc>
        <w:tc>
          <w:tcPr>
            <w:tcW w:w="1236" w:type="dxa"/>
            <w:tcBorders>
              <w:top w:val="nil"/>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center"/>
              <w:rPr>
                <w:rFonts w:ascii="宋体"/>
                <w:color w:val="000000"/>
                <w:sz w:val="18"/>
              </w:rPr>
            </w:pPr>
          </w:p>
        </w:tc>
      </w:tr>
      <w:tr w:rsidR="006D47A9">
        <w:trPr>
          <w:cantSplit/>
          <w:trHeight w:val="293"/>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 xml:space="preserve">  1月1日      </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期初余额</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400</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10</w:t>
            </w: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236" w:type="dxa"/>
            <w:tcBorders>
              <w:top w:val="single" w:sz="6" w:space="0" w:color="auto"/>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400</w:t>
            </w:r>
          </w:p>
        </w:tc>
      </w:tr>
      <w:tr w:rsidR="006D47A9">
        <w:trPr>
          <w:cantSplit/>
          <w:trHeight w:val="293"/>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1月8日</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购入</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800</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11</w:t>
            </w: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236" w:type="dxa"/>
            <w:tcBorders>
              <w:top w:val="single" w:sz="2" w:space="0" w:color="000000"/>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1200</w:t>
            </w:r>
          </w:p>
        </w:tc>
      </w:tr>
      <w:tr w:rsidR="006D47A9">
        <w:trPr>
          <w:cantSplit/>
          <w:trHeight w:val="293"/>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1月15日</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发出</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600</w:t>
            </w:r>
          </w:p>
        </w:tc>
        <w:tc>
          <w:tcPr>
            <w:tcW w:w="1236" w:type="dxa"/>
            <w:tcBorders>
              <w:top w:val="single" w:sz="2" w:space="0" w:color="000000"/>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600</w:t>
            </w:r>
          </w:p>
        </w:tc>
      </w:tr>
      <w:tr w:rsidR="006D47A9">
        <w:trPr>
          <w:cantSplit/>
          <w:trHeight w:val="293"/>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1月20日</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购入</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1200</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12</w:t>
            </w: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236" w:type="dxa"/>
            <w:tcBorders>
              <w:top w:val="single" w:sz="2" w:space="0" w:color="000000"/>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1800</w:t>
            </w:r>
          </w:p>
        </w:tc>
      </w:tr>
      <w:tr w:rsidR="006D47A9">
        <w:trPr>
          <w:cantSplit/>
          <w:trHeight w:val="293"/>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1月25日</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发出</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1200</w:t>
            </w:r>
          </w:p>
        </w:tc>
        <w:tc>
          <w:tcPr>
            <w:tcW w:w="1236" w:type="dxa"/>
            <w:tcBorders>
              <w:top w:val="single" w:sz="2" w:space="0" w:color="000000"/>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600</w:t>
            </w:r>
          </w:p>
        </w:tc>
      </w:tr>
      <w:tr w:rsidR="006D47A9">
        <w:trPr>
          <w:cantSplit/>
          <w:trHeight w:val="330"/>
        </w:trPr>
        <w:tc>
          <w:tcPr>
            <w:tcW w:w="852"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1月31日</w:t>
            </w:r>
          </w:p>
        </w:tc>
        <w:tc>
          <w:tcPr>
            <w:tcW w:w="824"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购入</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1600</w:t>
            </w:r>
          </w:p>
        </w:tc>
        <w:tc>
          <w:tcPr>
            <w:tcW w:w="927" w:type="dxa"/>
            <w:tcBorders>
              <w:top w:val="single" w:sz="6" w:space="0" w:color="auto"/>
              <w:left w:val="single" w:sz="6" w:space="0" w:color="auto"/>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13</w:t>
            </w:r>
          </w:p>
        </w:tc>
        <w:tc>
          <w:tcPr>
            <w:tcW w:w="1030" w:type="dxa"/>
            <w:tcBorders>
              <w:top w:val="single" w:sz="6" w:space="0" w:color="auto"/>
              <w:left w:val="nil"/>
              <w:bottom w:val="single" w:sz="6" w:space="0" w:color="auto"/>
              <w:right w:val="single" w:sz="6" w:space="0" w:color="auto"/>
            </w:tcBorders>
          </w:tcPr>
          <w:p w:rsidR="006D47A9" w:rsidRDefault="006D47A9">
            <w:pPr>
              <w:autoSpaceDE w:val="0"/>
              <w:autoSpaceDN w:val="0"/>
              <w:adjustRightInd w:val="0"/>
              <w:spacing w:line="320" w:lineRule="exact"/>
              <w:jc w:val="right"/>
              <w:rPr>
                <w:rFonts w:ascii="宋体"/>
                <w:color w:val="000000"/>
                <w:sz w:val="18"/>
              </w:rPr>
            </w:pPr>
          </w:p>
        </w:tc>
        <w:tc>
          <w:tcPr>
            <w:tcW w:w="1236" w:type="dxa"/>
            <w:tcBorders>
              <w:top w:val="single" w:sz="2" w:space="0" w:color="000000"/>
              <w:left w:val="single" w:sz="6" w:space="0" w:color="auto"/>
              <w:bottom w:val="single" w:sz="2" w:space="0" w:color="000000"/>
              <w:right w:val="single" w:sz="2" w:space="0" w:color="000000"/>
            </w:tcBorders>
          </w:tcPr>
          <w:p w:rsidR="006D47A9" w:rsidRDefault="006D47A9">
            <w:pPr>
              <w:autoSpaceDE w:val="0"/>
              <w:autoSpaceDN w:val="0"/>
              <w:adjustRightInd w:val="0"/>
              <w:spacing w:line="320" w:lineRule="exact"/>
              <w:jc w:val="right"/>
              <w:rPr>
                <w:rFonts w:ascii="宋体"/>
                <w:color w:val="000000"/>
                <w:sz w:val="18"/>
              </w:rPr>
            </w:pPr>
            <w:r>
              <w:rPr>
                <w:rFonts w:ascii="宋体" w:hint="eastAsia"/>
                <w:color w:val="000000"/>
                <w:sz w:val="18"/>
              </w:rPr>
              <w:t>2200</w:t>
            </w:r>
          </w:p>
        </w:tc>
      </w:tr>
    </w:tbl>
    <w:p w:rsidR="006D47A9" w:rsidRDefault="006D47A9">
      <w:pPr>
        <w:spacing w:line="320" w:lineRule="exact"/>
        <w:ind w:firstLine="425"/>
      </w:pPr>
    </w:p>
    <w:p w:rsidR="006D47A9" w:rsidRDefault="006D47A9">
      <w:pPr>
        <w:pStyle w:val="ac"/>
      </w:pPr>
      <w:r>
        <w:rPr>
          <w:rFonts w:hint="eastAsia"/>
        </w:rPr>
        <w:t xml:space="preserve">    假定1月发出商品全部为销售，即销售1800件，其中期初购入400件，1月8日购入的占600件，1月20日购入的占800件，单位售价15元，营业费用4000元，则各种计价方法下利润额为：</w:t>
      </w:r>
    </w:p>
    <w:p w:rsidR="006D47A9" w:rsidRDefault="006D47A9">
      <w:pPr>
        <w:pStyle w:val="ac"/>
        <w:rPr>
          <w:rFonts w:hint="eastAsia"/>
        </w:rPr>
      </w:pPr>
    </w:p>
    <w:p w:rsidR="006D47A9" w:rsidRDefault="006D47A9">
      <w:pPr>
        <w:pStyle w:val="ac"/>
        <w:rPr>
          <w:rFonts w:hint="eastAsia"/>
        </w:rPr>
      </w:pPr>
      <w:r>
        <w:rPr>
          <w:rFonts w:hint="eastAsia"/>
        </w:rPr>
        <w:t xml:space="preserve">         个别计价法    先进先出法   后进先出法   加权平均法   移动平均法</w:t>
      </w:r>
    </w:p>
    <w:p w:rsidR="006D47A9" w:rsidRDefault="006D47A9">
      <w:pPr>
        <w:pStyle w:val="ac"/>
        <w:rPr>
          <w:rFonts w:hint="eastAsia"/>
        </w:rPr>
      </w:pPr>
      <w:r>
        <w:rPr>
          <w:rFonts w:hint="eastAsia"/>
        </w:rPr>
        <w:t>销售收入    27000          27000         27000      27000        27000</w:t>
      </w:r>
    </w:p>
    <w:p w:rsidR="006D47A9" w:rsidRDefault="006D47A9">
      <w:pPr>
        <w:pStyle w:val="ac"/>
        <w:rPr>
          <w:rFonts w:hint="eastAsia"/>
        </w:rPr>
      </w:pPr>
      <w:r>
        <w:rPr>
          <w:rFonts w:hint="eastAsia"/>
        </w:rPr>
        <w:t xml:space="preserve">销售成本    20200          20000         23200      21600        20266 </w:t>
      </w:r>
    </w:p>
    <w:p w:rsidR="006D47A9" w:rsidRDefault="006D47A9">
      <w:pPr>
        <w:pStyle w:val="ac"/>
        <w:rPr>
          <w:rFonts w:hint="eastAsia"/>
        </w:rPr>
      </w:pPr>
      <w:r>
        <w:rPr>
          <w:rFonts w:hint="eastAsia"/>
        </w:rPr>
        <w:t>毛利        6800           7000          3800       5400         6734</w:t>
      </w:r>
    </w:p>
    <w:p w:rsidR="006D47A9" w:rsidRDefault="006D47A9">
      <w:pPr>
        <w:pStyle w:val="ac"/>
        <w:rPr>
          <w:rFonts w:hint="eastAsia"/>
          <w:u w:val="single"/>
        </w:rPr>
      </w:pPr>
      <w:r>
        <w:rPr>
          <w:rFonts w:hint="eastAsia"/>
        </w:rPr>
        <w:t>营业费用    4000           4000          4000       4000         4000</w:t>
      </w:r>
    </w:p>
    <w:p w:rsidR="006D47A9" w:rsidRDefault="006D47A9">
      <w:pPr>
        <w:pStyle w:val="ac"/>
        <w:rPr>
          <w:rFonts w:hint="eastAsia"/>
        </w:rPr>
      </w:pPr>
      <w:r>
        <w:rPr>
          <w:rFonts w:hint="eastAsia"/>
        </w:rPr>
        <w:t>利润        2800           3000          -200       1400         2734</w:t>
      </w:r>
    </w:p>
    <w:p w:rsidR="006D47A9" w:rsidRDefault="006D47A9">
      <w:pPr>
        <w:pStyle w:val="ac"/>
        <w:rPr>
          <w:rFonts w:hint="eastAsia"/>
        </w:rPr>
      </w:pPr>
    </w:p>
    <w:p w:rsidR="006D47A9" w:rsidRDefault="006D47A9">
      <w:pPr>
        <w:pStyle w:val="ac"/>
        <w:rPr>
          <w:rFonts w:hint="eastAsia"/>
        </w:rPr>
      </w:pPr>
      <w:r>
        <w:rPr>
          <w:rFonts w:hint="eastAsia"/>
        </w:rPr>
        <w:t xml:space="preserve">    在通货膨胀的情况下，先进先出法比后进先出法有高估利润的效用，通货紧缩时则正好相反。</w:t>
      </w:r>
    </w:p>
    <w:p w:rsidR="006D47A9" w:rsidRDefault="006D47A9">
      <w:pPr>
        <w:pStyle w:val="ac"/>
        <w:rPr>
          <w:rFonts w:hint="eastAsia"/>
        </w:rPr>
      </w:pPr>
      <w:r>
        <w:rPr>
          <w:rFonts w:hint="eastAsia"/>
        </w:rPr>
        <w:t xml:space="preserve">    我国大中型制造企业中广泛采用的是计划成本法。它的优点是简化了会计处理工作，可以考核采购部门的业绩。计划成本法指企业存货的收入、发出和结余按预先制定的计划成本计价，同时另设“材料成本差异”科目，登记实际成本与计划成本的差额，平时生产领用材料时，先按计划成本发出，月末根据领用的各种材料汇总后，统一调整材料成本差异，使生产中耗用的材料还原为取得时的实际成本。编制资产负债表时，将计划成本与材料成本差异合并，反映存货的实际成本。当企业采购部门采购的原材料价格低于计划成本时“材料成本差异”反映贷方余额，反之为借方余额。如果某一企业“材料成本差异”保持一合理较大贷方余额时，说明企业原材料采购价格较低，降低生产成本的潜力较大。少数企业表面利润较</w:t>
      </w:r>
      <w:r>
        <w:rPr>
          <w:rFonts w:hint="eastAsia"/>
        </w:rPr>
        <w:lastRenderedPageBreak/>
        <w:t>高，但是“材料成本差异”科目借方数额较大，占原材料成本比例较高，反映企业材料采购成本较高，以后的生产成本负担较重。</w:t>
      </w:r>
    </w:p>
    <w:p w:rsidR="006D47A9" w:rsidRDefault="006D47A9">
      <w:pPr>
        <w:pStyle w:val="ac"/>
        <w:rPr>
          <w:rFonts w:hint="eastAsia"/>
        </w:rPr>
      </w:pPr>
      <w:r>
        <w:rPr>
          <w:rFonts w:hint="eastAsia"/>
        </w:rPr>
        <w:t xml:space="preserve">    在商品流通企业，会计制度上设置了“商品进销差价”科目核算库存商品售价与进价的差额，平时商品的进、销、存均按售价记账，差额记入“商品进销差价”科目，期末通过计算进销差价率，计算出本期已销售商品应分摊的进销差价，并据以调整当期销售成本，很明显“商品进销差价”科目期末余额应为贷方数字。编制资产负债表时，存货项目中的商品价值，根据“库存商品”科目的期末余额（按售价计算的价值）与“商品进销差价”科目期末余额合并后填列，即是库存商品的采购成本价值，采用这种计价方法的商业企业，其商品进销差价率的高低，在很大程度上影响着销售利润。这种方法是零售价法的一种账务处理方式。</w:t>
      </w:r>
    </w:p>
    <w:p w:rsidR="006D47A9" w:rsidRDefault="006D47A9">
      <w:pPr>
        <w:pStyle w:val="ac"/>
        <w:rPr>
          <w:rFonts w:hint="eastAsia"/>
        </w:rPr>
      </w:pPr>
      <w:r>
        <w:rPr>
          <w:rFonts w:hint="eastAsia"/>
        </w:rPr>
        <w:t xml:space="preserve">    期末存货的计价，根据期初存货与本期发出存货的价值可以算出。《企业会计准则》规定，各种存货应当按取得时的实际成本核算，因此，在资产负债表中，各种存货的期末价值在资产负债表上是以实际成本反映的。但当存货市价波动较大时，期末存货计值是否要调整？根据现行制度规定，股份有限公司应对存货进行全面清查。如由于存货遭受毁损、全部或部分陈旧过时或销售价格低于成本等原因，使存货成本不可收回的部分，按照成本与可变现净值两者之中孰低者计价，并提取存货跌价准备。存货跌价准备作为存货的备抵项目，在资产负债表上反映。当存货可变现净值低于其成本时，提取存货跌价准备，并计入当期损益。如果以后存货价值又得以恢复，应按恢复增加的数额在已提取的跌价准备的范围内转回，增加当期利润。</w:t>
      </w:r>
    </w:p>
    <w:p w:rsidR="006D47A9" w:rsidRDefault="006D47A9">
      <w:pPr>
        <w:pStyle w:val="ac"/>
        <w:rPr>
          <w:rFonts w:hint="eastAsia"/>
        </w:rPr>
      </w:pPr>
      <w:r>
        <w:rPr>
          <w:rFonts w:hint="eastAsia"/>
        </w:rPr>
        <w:t xml:space="preserve">    存货在生产企业的流动资产中所占比重一般都在1/3以上，有的企业甚至超过一半，因此历来是审计工作的重点，由于其品种繁多，流动性大，同时也是审计工作的难点。信贷人员在审阅企业会计报表时，不可能像审计人员那样作实地盘查，但是对各类企业的存货分类、内容、特点、计价方法等都是应当了解的。除此以外，还应了解企业存货的管理制度是否健全，执行是否有效，这些有助于判断企业存货的真实性，其中最简便易行的是了解企业存货清查盘点制度。</w:t>
      </w:r>
    </w:p>
    <w:p w:rsidR="006D47A9" w:rsidRDefault="006D47A9">
      <w:pPr>
        <w:pStyle w:val="ac"/>
        <w:rPr>
          <w:rFonts w:hint="eastAsia"/>
        </w:rPr>
      </w:pPr>
      <w:r>
        <w:rPr>
          <w:rFonts w:hint="eastAsia"/>
        </w:rPr>
        <w:t xml:space="preserve">    存货的清查盘点是通过对存货进行实物查对，与账面记录核对，确定盘盈、盘亏数量、价值，及时调整账务，做到账、卡、物相符。清查盘点可分为定期和不定期盘点两种，定期盘点一般在月末、季末、年末进行，不定期盘点指临时性的盘点和发生人员交接、存货调价时进行的清查盘点。企业盘盈、盘亏以及通过清查盘点处理报废损失，及时调整会计账薄是正常的，如果某企业常年没有这种情况反而是不正常的。</w:t>
      </w:r>
    </w:p>
    <w:p w:rsidR="006D47A9" w:rsidRDefault="006D47A9">
      <w:pPr>
        <w:pStyle w:val="ac"/>
        <w:rPr>
          <w:rFonts w:hint="eastAsia"/>
        </w:rPr>
      </w:pPr>
      <w:r>
        <w:rPr>
          <w:rFonts w:hint="eastAsia"/>
        </w:rPr>
        <w:t xml:space="preserve">    对企业存货的审阅，还要从存货占用资金的总量上分析，要把企业各个月度或季度、或年度存货占用的资金从趋势上分析,同时应结合企业的生产规模大小及销售额的变化结合起来考察。</w:t>
      </w:r>
    </w:p>
    <w:p w:rsidR="006D47A9" w:rsidRDefault="006D47A9">
      <w:pPr>
        <w:pStyle w:val="ad"/>
        <w:rPr>
          <w:rFonts w:hint="eastAsia"/>
        </w:rPr>
      </w:pPr>
      <w:r>
        <w:rPr>
          <w:rFonts w:hint="eastAsia"/>
        </w:rPr>
        <w:t xml:space="preserve">    （八）待摊费用</w:t>
      </w:r>
    </w:p>
    <w:p w:rsidR="006D47A9" w:rsidRDefault="006D47A9">
      <w:pPr>
        <w:pStyle w:val="ac"/>
        <w:rPr>
          <w:rFonts w:hint="eastAsia"/>
        </w:rPr>
      </w:pPr>
      <w:r>
        <w:rPr>
          <w:rFonts w:hint="eastAsia"/>
        </w:rPr>
        <w:lastRenderedPageBreak/>
        <w:t xml:space="preserve">    待摊费用指企业发生的本期已经实际支出，但不应由本期负担，应在以后各期分摊的各项费用。待摊费用的摊销期不超过一年。企业的待摊费用一般有预付的保险费、固定资产修理费用，一次购买和一次交纳数额较大的印花税等。企业的待摊费用一般在流动资产中占比很小，列入待摊费用的必须有费用实际支出凭证。</w:t>
      </w:r>
    </w:p>
    <w:p w:rsidR="006D47A9" w:rsidRDefault="006D47A9">
      <w:pPr>
        <w:pStyle w:val="ac"/>
        <w:rPr>
          <w:rFonts w:hint="eastAsia"/>
        </w:rPr>
      </w:pPr>
      <w:r>
        <w:rPr>
          <w:rFonts w:hint="eastAsia"/>
        </w:rPr>
        <w:t xml:space="preserve">    企业有时将不应放入待摊费用的一些费用放入，比如，超过一年摊销期的固定资产修理支出等放入待摊费用中核算，人为减少当期利润；或该放入待摊费用的项目却不放入，比如，待摊期在一年内的固定资产修理费或其它费用，本该放入待摊费用中核算，却故意放到递延资产中核算，从而增加当期利润。</w:t>
      </w:r>
    </w:p>
    <w:p w:rsidR="006D47A9" w:rsidRDefault="006D47A9">
      <w:pPr>
        <w:pStyle w:val="ad"/>
        <w:rPr>
          <w:rFonts w:hint="eastAsia"/>
        </w:rPr>
      </w:pPr>
      <w:r>
        <w:rPr>
          <w:rFonts w:hint="eastAsia"/>
        </w:rPr>
        <w:t xml:space="preserve">    （九）待处理流动资产净损失</w:t>
      </w:r>
    </w:p>
    <w:p w:rsidR="006D47A9" w:rsidRDefault="006D47A9">
      <w:pPr>
        <w:pStyle w:val="ac"/>
        <w:rPr>
          <w:rFonts w:hint="eastAsia"/>
        </w:rPr>
      </w:pPr>
      <w:r>
        <w:rPr>
          <w:rFonts w:hint="eastAsia"/>
        </w:rPr>
        <w:t xml:space="preserve">    待处理流动资产净损失指企业在清查财产中发现的尚待批准转销或作其他处理的各种材料等流动资产盘亏、毁损扣除盘盈部分后的净损失。资产负债表中如果以“-”号填列的，表明盘盈部分大于盘亏、毁损的流动资产。</w:t>
      </w:r>
    </w:p>
    <w:p w:rsidR="006D47A9" w:rsidRDefault="006D47A9">
      <w:pPr>
        <w:pStyle w:val="ac"/>
        <w:rPr>
          <w:rFonts w:hint="eastAsia"/>
        </w:rPr>
      </w:pPr>
      <w:r>
        <w:rPr>
          <w:rFonts w:hint="eastAsia"/>
        </w:rPr>
        <w:t xml:space="preserve">    流动资产盘亏、毁损属于定额内损耗以及存货日常收发计量上的差错，经批准后转作管理费用。由于自然灾害等不可抗拒的原因而发生的损失，列为营业外支出。</w:t>
      </w:r>
    </w:p>
    <w:p w:rsidR="006D47A9" w:rsidRDefault="006D47A9">
      <w:pPr>
        <w:pStyle w:val="ad"/>
        <w:rPr>
          <w:rFonts w:hint="eastAsia"/>
        </w:rPr>
      </w:pPr>
      <w:r>
        <w:rPr>
          <w:rFonts w:hint="eastAsia"/>
        </w:rPr>
        <w:t xml:space="preserve">    （十）一年内到期的长期债券投资</w:t>
      </w:r>
    </w:p>
    <w:p w:rsidR="006D47A9" w:rsidRDefault="006D47A9">
      <w:pPr>
        <w:pStyle w:val="ac"/>
        <w:rPr>
          <w:rFonts w:hint="eastAsia"/>
        </w:rPr>
      </w:pPr>
      <w:r>
        <w:rPr>
          <w:rFonts w:hint="eastAsia"/>
        </w:rPr>
        <w:t xml:space="preserve">    企业长期债券投资如果在一年内将要到期回收，在编制资产负债表时，应将这部分在流动资产项下单列项目反映，会计科目不作调整。一年内将要到期的长期债券投资从性质上看已转化为流动资产了，为了让报表的使用者正确评价企业偿债能力，需要在编制报表时作以上调整。</w:t>
      </w:r>
    </w:p>
    <w:p w:rsidR="006D47A9" w:rsidRDefault="006D47A9">
      <w:pPr>
        <w:pStyle w:val="ad"/>
        <w:rPr>
          <w:rFonts w:hint="eastAsia"/>
        </w:rPr>
      </w:pPr>
      <w:r>
        <w:rPr>
          <w:rFonts w:hint="eastAsia"/>
        </w:rPr>
        <w:t xml:space="preserve">    （十一）其他流动资产</w:t>
      </w:r>
    </w:p>
    <w:p w:rsidR="006D47A9" w:rsidRDefault="006D47A9">
      <w:pPr>
        <w:pStyle w:val="ac"/>
        <w:rPr>
          <w:rFonts w:hint="eastAsia"/>
        </w:rPr>
      </w:pPr>
      <w:r>
        <w:rPr>
          <w:rFonts w:hint="eastAsia"/>
        </w:rPr>
        <w:t xml:space="preserve">    其他流动资产指不能列入以上各项目，性质上属于流动资产的各项资产。</w:t>
      </w:r>
    </w:p>
    <w:p w:rsidR="006D47A9" w:rsidRDefault="006D47A9">
      <w:pPr>
        <w:pStyle w:val="ab"/>
        <w:spacing w:before="156" w:after="156"/>
        <w:rPr>
          <w:rFonts w:hint="eastAsia"/>
        </w:rPr>
      </w:pPr>
      <w:r>
        <w:rPr>
          <w:rFonts w:hint="eastAsia"/>
        </w:rPr>
        <w:t xml:space="preserve">    三、长期资产</w:t>
      </w:r>
    </w:p>
    <w:p w:rsidR="006D47A9" w:rsidRDefault="006D47A9">
      <w:pPr>
        <w:pStyle w:val="ac"/>
        <w:rPr>
          <w:rFonts w:hint="eastAsia"/>
        </w:rPr>
      </w:pPr>
      <w:r>
        <w:rPr>
          <w:rFonts w:hint="eastAsia"/>
        </w:rPr>
        <w:t xml:space="preserve">    长期资产或称为非流动资产，指流动资产以外的各项资产，包括长期投资、固定资产、无形资产、递延资产和其他资产几类。</w:t>
      </w:r>
    </w:p>
    <w:p w:rsidR="006D47A9" w:rsidRDefault="006D47A9">
      <w:pPr>
        <w:pStyle w:val="ad"/>
        <w:rPr>
          <w:rFonts w:hint="eastAsia"/>
        </w:rPr>
      </w:pPr>
      <w:r>
        <w:rPr>
          <w:rFonts w:hint="eastAsia"/>
        </w:rPr>
        <w:t xml:space="preserve">    （一）长期投资</w:t>
      </w:r>
    </w:p>
    <w:p w:rsidR="006D47A9" w:rsidRDefault="006D47A9">
      <w:pPr>
        <w:pStyle w:val="ac"/>
        <w:rPr>
          <w:rFonts w:hint="eastAsia"/>
        </w:rPr>
      </w:pPr>
      <w:r>
        <w:rPr>
          <w:rFonts w:hint="eastAsia"/>
        </w:rPr>
        <w:t xml:space="preserve">    长期投资是指不准备在一年内变现的投资。</w:t>
      </w:r>
    </w:p>
    <w:p w:rsidR="006D47A9" w:rsidRDefault="006D47A9">
      <w:pPr>
        <w:pStyle w:val="ac"/>
        <w:rPr>
          <w:rFonts w:hint="eastAsia"/>
        </w:rPr>
      </w:pPr>
      <w:r>
        <w:rPr>
          <w:rFonts w:hint="eastAsia"/>
        </w:rPr>
        <w:t xml:space="preserve">    长期投资的目的主要是：第一、为将来特定的用途积累资金，将企业闲置的资产用于较长时间的投资，以获取更多的收益。第二、为影响或控制其他企业的业务以配合本企业的经营，而对相关企业的投资。第三、为扩大企业生产经营规模或多种经营，而对其他企业投资。</w:t>
      </w:r>
    </w:p>
    <w:p w:rsidR="006D47A9" w:rsidRDefault="006D47A9">
      <w:pPr>
        <w:pStyle w:val="ac"/>
        <w:rPr>
          <w:rFonts w:hint="eastAsia"/>
        </w:rPr>
      </w:pPr>
      <w:r>
        <w:rPr>
          <w:rFonts w:hint="eastAsia"/>
        </w:rPr>
        <w:t xml:space="preserve">    长期投资具有以下特点：第一、企业可以用货币资金、实物或无形资产方式对外投资。第二、必须是具有独立法人资格的企业，以其资产对另一个具有独立法人资格的单位和企业投资。</w:t>
      </w:r>
    </w:p>
    <w:p w:rsidR="006D47A9" w:rsidRDefault="006D47A9">
      <w:pPr>
        <w:pStyle w:val="ac"/>
        <w:rPr>
          <w:rFonts w:hint="eastAsia"/>
        </w:rPr>
      </w:pPr>
      <w:r>
        <w:rPr>
          <w:rFonts w:hint="eastAsia"/>
        </w:rPr>
        <w:lastRenderedPageBreak/>
        <w:t xml:space="preserve">    长期投资形式可以分以下两类，债权性投资和股权性投资。债权性投资，主要是指购买各种债券，如国家债券、企业债券以及金融债券等。股权性投资又可划分为直接投资和间接投资，其中直接投资是企业以货币资金、固定资产、无形资产等投入其他单位，取得被投资企业的部分或全部股权，间接投资是企业在证券市场上购买被投资企业的股票，取得部分或全部股权。</w:t>
      </w:r>
    </w:p>
    <w:p w:rsidR="006D47A9" w:rsidRDefault="006D47A9">
      <w:pPr>
        <w:pStyle w:val="ac"/>
        <w:rPr>
          <w:rFonts w:hint="eastAsia"/>
        </w:rPr>
      </w:pPr>
      <w:r>
        <w:rPr>
          <w:rFonts w:hint="eastAsia"/>
        </w:rPr>
        <w:t xml:space="preserve">    长期投资因其方式不同，在会计核算上也有不同方法。</w:t>
      </w:r>
    </w:p>
    <w:p w:rsidR="006D47A9" w:rsidRDefault="006D47A9">
      <w:pPr>
        <w:pStyle w:val="ac"/>
        <w:rPr>
          <w:rFonts w:hint="eastAsia"/>
        </w:rPr>
      </w:pPr>
      <w:r>
        <w:rPr>
          <w:rFonts w:hint="eastAsia"/>
        </w:rPr>
        <w:t xml:space="preserve">    １.债权性投资的核算。企业认购的债券按发行方式有两种,一种是按债券票面价值发行，即面值发行；另一种是按高于或低于债券面值发行，即溢价或折价发行。无论按面</w:t>
      </w:r>
      <w:r>
        <w:rPr>
          <w:rFonts w:hint="eastAsia"/>
          <w:u w:val="single"/>
        </w:rPr>
        <w:t>值</w:t>
      </w:r>
      <w:r>
        <w:rPr>
          <w:rFonts w:hint="eastAsia"/>
        </w:rPr>
        <w:t>认购的债券，还是按溢价或折价认购的债券，按照《企业会计准则——投资》的规定，债券取得成本以企业实际支付的全部价款，包括经纪人的佣金、税金、手续费等附加费，和尚未到期的利息。如含有已到期而尚未领取的利息，则作为应收项目单独核算。《股份有限公司会计制度》则规定，取得长期债权投资发生的费用不计入投资成本，而是计入财务费用。</w:t>
      </w:r>
    </w:p>
    <w:p w:rsidR="006D47A9" w:rsidRDefault="006D47A9">
      <w:pPr>
        <w:pStyle w:val="ac"/>
        <w:rPr>
          <w:rFonts w:hint="eastAsia"/>
        </w:rPr>
      </w:pPr>
      <w:r>
        <w:rPr>
          <w:rFonts w:hint="eastAsia"/>
        </w:rPr>
        <w:t xml:space="preserve">    按面值购入的债券在确定其取得成本入账以后，在持有期间需要按年预计应收利息；溢价或折价购入的债券在按取得成本入账以后，除需要按年预计应收利息外，还要把溢价或折价部分分期摊销。</w:t>
      </w:r>
    </w:p>
    <w:p w:rsidR="006D47A9" w:rsidRDefault="006D47A9">
      <w:pPr>
        <w:pStyle w:val="ac"/>
        <w:rPr>
          <w:rFonts w:hint="eastAsia"/>
        </w:rPr>
      </w:pPr>
      <w:r>
        <w:rPr>
          <w:rFonts w:hint="eastAsia"/>
        </w:rPr>
        <w:t xml:space="preserve">    ２.股权性投资的核算。企业采用股权性投资形式进行长期投资，不论是直接投资，还是间接投资，计价方法有成本法和权益法两种。</w:t>
      </w:r>
    </w:p>
    <w:p w:rsidR="006D47A9" w:rsidRDefault="006D47A9">
      <w:pPr>
        <w:pStyle w:val="ac"/>
        <w:rPr>
          <w:rFonts w:hint="eastAsia"/>
        </w:rPr>
      </w:pPr>
      <w:r>
        <w:rPr>
          <w:rFonts w:hint="eastAsia"/>
        </w:rPr>
        <w:t xml:space="preserve">    （１）成本法。企业按实际支付的款项或资产评估确认的价值入账，一经入账，除实际增减投资外，一般不再进行调整，直至股权转让；被投资企业在生产经营过程中所发生的收益或损失，不调整长期投资的账面价值；收到被投资企业发放的股利，以实际收到数额记入“投资收益”，也不调整长期投资的账面价值。</w:t>
      </w:r>
    </w:p>
    <w:p w:rsidR="006D47A9" w:rsidRDefault="006D47A9">
      <w:pPr>
        <w:pStyle w:val="ac"/>
        <w:rPr>
          <w:rFonts w:hint="eastAsia"/>
        </w:rPr>
      </w:pPr>
      <w:r>
        <w:rPr>
          <w:rFonts w:hint="eastAsia"/>
        </w:rPr>
        <w:t xml:space="preserve">    （２）权益法。和成本法一样，企业按实际支付的款项或资产评估确认的价值入账，但以后“长期投资”科目所反映的投资额，要随着被投资企业的净损益，相应地按其投资所占被投资企业实收资本的比例予以增加或减少；从被投资企业实际分得股利时，按实际收到数额减少长期投资的账面价值。</w:t>
      </w:r>
    </w:p>
    <w:p w:rsidR="006D47A9" w:rsidRDefault="006D47A9">
      <w:pPr>
        <w:pStyle w:val="ac"/>
        <w:rPr>
          <w:rFonts w:hint="eastAsia"/>
        </w:rPr>
      </w:pPr>
      <w:r>
        <w:rPr>
          <w:rFonts w:hint="eastAsia"/>
        </w:rPr>
        <w:t xml:space="preserve">    企业在实际工作中采用成本法还是权益法核算长期投资，《</w:t>
      </w:r>
      <w:r>
        <w:rPr>
          <w:rFonts w:hint="eastAsia"/>
          <w:shd w:val="pct15" w:color="auto" w:fill="FFFFFF"/>
        </w:rPr>
        <w:t>工业</w:t>
      </w:r>
      <w:r>
        <w:rPr>
          <w:rFonts w:hint="eastAsia"/>
        </w:rPr>
        <w:t>企业财务制度》规定“对</w:t>
      </w:r>
      <w:r>
        <w:rPr>
          <w:rFonts w:hint="eastAsia"/>
          <w:color w:val="FF0000"/>
        </w:rPr>
        <w:t>被</w:t>
      </w:r>
      <w:r>
        <w:rPr>
          <w:rFonts w:hint="eastAsia"/>
        </w:rPr>
        <w:t>投资单位</w:t>
      </w:r>
      <w:r>
        <w:rPr>
          <w:rFonts w:hint="eastAsia"/>
          <w:color w:val="FF0000"/>
        </w:rPr>
        <w:t>没有实际控制权</w:t>
      </w:r>
      <w:r>
        <w:rPr>
          <w:rFonts w:hint="eastAsia"/>
        </w:rPr>
        <w:t>的，应当采用</w:t>
      </w:r>
      <w:r>
        <w:rPr>
          <w:rFonts w:hint="eastAsia"/>
          <w:color w:val="FF0000"/>
        </w:rPr>
        <w:t>成本法</w:t>
      </w:r>
      <w:r>
        <w:rPr>
          <w:rFonts w:hint="eastAsia"/>
        </w:rPr>
        <w:t>核算”，“拥有实际控制权的，应当采用权益法核算”。《</w:t>
      </w:r>
      <w:r>
        <w:rPr>
          <w:rFonts w:hint="eastAsia"/>
          <w:shd w:val="pct15" w:color="auto" w:fill="FFFFFF"/>
        </w:rPr>
        <w:t>外商</w:t>
      </w:r>
      <w:r>
        <w:rPr>
          <w:rFonts w:hint="eastAsia"/>
        </w:rPr>
        <w:t>投资企业会计制》规定“企业的投资占被投资企业资本总额或者股本总额２５％以上，且企业对被投资企业的经营管理有重大影响的，也可以采用权益法”。《</w:t>
      </w:r>
      <w:r>
        <w:rPr>
          <w:rFonts w:hint="eastAsia"/>
          <w:shd w:val="pct15" w:color="auto" w:fill="FFFFFF"/>
        </w:rPr>
        <w:t>股份制试点企业</w:t>
      </w:r>
      <w:r>
        <w:rPr>
          <w:rFonts w:hint="eastAsia"/>
        </w:rPr>
        <w:t>会计制》规定“企业对其他单位的投资如占该企业资金总数半数以上的，长期投资应按权益法记账”。《</w:t>
      </w:r>
      <w:r>
        <w:rPr>
          <w:rFonts w:hint="eastAsia"/>
          <w:shd w:val="pct15" w:color="auto" w:fill="FFFFFF"/>
        </w:rPr>
        <w:t>股份有限公司</w:t>
      </w:r>
      <w:r>
        <w:rPr>
          <w:rFonts w:hint="eastAsia"/>
        </w:rPr>
        <w:t>会计制度》规定，“公司对</w:t>
      </w:r>
      <w:r>
        <w:rPr>
          <w:rFonts w:hint="eastAsia"/>
          <w:color w:val="FF0000"/>
        </w:rPr>
        <w:t>其他</w:t>
      </w:r>
      <w:r>
        <w:rPr>
          <w:rFonts w:hint="eastAsia"/>
        </w:rPr>
        <w:t>单位的投资占</w:t>
      </w:r>
      <w:r>
        <w:rPr>
          <w:rFonts w:hint="eastAsia"/>
          <w:color w:val="FF0000"/>
        </w:rPr>
        <w:t>该单位</w:t>
      </w:r>
      <w:r>
        <w:rPr>
          <w:rFonts w:hint="eastAsia"/>
        </w:rPr>
        <w:t>有</w:t>
      </w:r>
      <w:r>
        <w:rPr>
          <w:rFonts w:hint="eastAsia"/>
          <w:color w:val="FF0000"/>
        </w:rPr>
        <w:t>表决权资本</w:t>
      </w:r>
      <w:r>
        <w:rPr>
          <w:rFonts w:hint="eastAsia"/>
        </w:rPr>
        <w:t>总额</w:t>
      </w:r>
      <w:r>
        <w:rPr>
          <w:rFonts w:hint="eastAsia"/>
          <w:color w:val="FF0000"/>
        </w:rPr>
        <w:t>20%</w:t>
      </w:r>
      <w:r>
        <w:rPr>
          <w:rFonts w:hint="eastAsia"/>
        </w:rPr>
        <w:t>或20%以上，或虽不足20%但有重大影响时，应采用权益法核算。公司对其他单位的投资占该单位有表决权资本总额20%以下，或对其他单位的投资虽占该单位有表决</w:t>
      </w:r>
      <w:r>
        <w:rPr>
          <w:rFonts w:hint="eastAsia"/>
        </w:rPr>
        <w:lastRenderedPageBreak/>
        <w:t>权资本总额20%或20%以上，但不具有重大影响时，应采用成本法核算”。应该说，这一规定比其它几种规定更为合理，操作性强。</w:t>
      </w:r>
    </w:p>
    <w:p w:rsidR="006D47A9" w:rsidRDefault="006D47A9">
      <w:pPr>
        <w:pStyle w:val="ac"/>
        <w:rPr>
          <w:rFonts w:hint="eastAsia"/>
        </w:rPr>
      </w:pPr>
      <w:r>
        <w:rPr>
          <w:rFonts w:hint="eastAsia"/>
        </w:rPr>
        <w:t xml:space="preserve">    采用成本法还是权益法，对企业当期利润有不同的影响。当被投资企业当年盈利且有分红时,同一企业，采用权益法核算，其投资收益就比采用成本法核算的投资收益高，当期利润就高。因此，如果某一企业应该采用权益法核算却用成本法核算，或相反，应仔细分析这些不同核算方法对利润的影响，从中发现问题。</w:t>
      </w:r>
    </w:p>
    <w:p w:rsidR="006D47A9" w:rsidRDefault="006D47A9">
      <w:pPr>
        <w:pStyle w:val="ac"/>
        <w:rPr>
          <w:rFonts w:hint="eastAsia"/>
        </w:rPr>
      </w:pPr>
      <w:r>
        <w:rPr>
          <w:rFonts w:hint="eastAsia"/>
        </w:rPr>
        <w:t xml:space="preserve">    《企业会计准则》规定，企业应对长期投资的账面价值定期进行逐项检查。如果由于市价持续下跌或被投资单位经营状况变化等原因导致其可收回金额低于投资的账面价值，应计提</w:t>
      </w:r>
      <w:r>
        <w:rPr>
          <w:rFonts w:hint="eastAsia"/>
          <w:bdr w:val="single" w:sz="4" w:space="0" w:color="auto" w:frame="1"/>
        </w:rPr>
        <w:t>投资减值准备</w:t>
      </w:r>
      <w:r>
        <w:rPr>
          <w:rFonts w:hint="eastAsia"/>
        </w:rPr>
        <w:t>。会计期末，长期投资和投资减值准备的期末余额应在资产负债表上单独反映。</w:t>
      </w:r>
    </w:p>
    <w:p w:rsidR="006D47A9" w:rsidRDefault="006D47A9">
      <w:pPr>
        <w:pStyle w:val="ac"/>
        <w:rPr>
          <w:rFonts w:hint="eastAsia"/>
          <w:u w:val="single"/>
        </w:rPr>
      </w:pPr>
      <w:r>
        <w:rPr>
          <w:rFonts w:hint="eastAsia"/>
        </w:rPr>
        <w:t xml:space="preserve">    企业进行长期投资活动虽然是企业行为，但是如果这种对外投资数额过大，在一定程度上要影响到本企业生产经营活动的正常进行，而且对外投资数额过大，也会消弱本企业的主要生产业务的占比。一个企业的对外投资对另一个企业来说，就是其资本金，过度对外投资，对银行贷款依赖更大。我国《公司法》对企业的投资行为作了规定：“除国务院规定的投资公司和控股公司外，所累计投资不得超过本公司净资产的百分之五十”。</w:t>
      </w:r>
    </w:p>
    <w:p w:rsidR="006D47A9" w:rsidRDefault="006D47A9">
      <w:pPr>
        <w:pStyle w:val="ac"/>
        <w:rPr>
          <w:rFonts w:hint="eastAsia"/>
        </w:rPr>
      </w:pPr>
      <w:r>
        <w:rPr>
          <w:rFonts w:hint="eastAsia"/>
        </w:rPr>
        <w:t xml:space="preserve">    中国证监会在规范上市公司信息披露的有关规定中，要求披露年度内公司投资额比上年的增减变动数及增减幅度，被投资公司名称、其主要经营活动、占被投资公司权益的比例等事项，其目的是为了便于报表使用人阅读理解上市公司的经营活动。银行对企业的长期投资当然更应列为主要关注的内容之一。</w:t>
      </w:r>
    </w:p>
    <w:p w:rsidR="006D47A9" w:rsidRDefault="006D47A9">
      <w:pPr>
        <w:pStyle w:val="ac"/>
        <w:rPr>
          <w:rFonts w:hint="eastAsia"/>
        </w:rPr>
      </w:pPr>
      <w:r>
        <w:rPr>
          <w:rFonts w:hint="eastAsia"/>
        </w:rPr>
        <w:t xml:space="preserve">    例如Ｈ电器股份有限公司1996年年度报告,采用说明方式披露了长期投资情况,摘要如下:</w:t>
      </w:r>
    </w:p>
    <w:p w:rsidR="006D47A9" w:rsidRDefault="006D47A9">
      <w:pPr>
        <w:pStyle w:val="ac"/>
        <w:rPr>
          <w:rFonts w:hint="eastAsia"/>
        </w:rPr>
      </w:pPr>
      <w:r>
        <w:rPr>
          <w:rFonts w:hint="eastAsia"/>
        </w:rPr>
        <w:t xml:space="preserve">    至1996年12月31日止，本公司共有五项对外长期投资，其中对××通信有限公司、××通信系统公司、××证券公司、××公司的投资比例均在２０％以下，采用“成本法”核算。只有对××电子有限公司的投资占70.17%,截止1996年12月31日,该公司的资产总额,销售收入及1996年度利润总额与本公司相比仅占5.73%、8.59%、0.01%，所以在本会计年度按财政部财会二字(96)2号文规定仍不合并会计报表。</w:t>
      </w:r>
    </w:p>
    <w:p w:rsidR="006D47A9" w:rsidRDefault="006D47A9">
      <w:pPr>
        <w:pStyle w:val="ac"/>
        <w:rPr>
          <w:rFonts w:hint="eastAsia"/>
        </w:rPr>
      </w:pPr>
      <w:r>
        <w:rPr>
          <w:rFonts w:hint="eastAsia"/>
        </w:rPr>
        <w:t xml:space="preserve">    企业长期投资转让与收回的核算一般有以下三种情况。第一种，股票一般只有通过转让才能回收投资，企业按转让实际收到的金额冲减长期投资，如果持有期间账面计有应收股利的，同时冲减应收股利，发生的差额作为投资收益；第二种，债券投资既可以通过转让方式也可待债券到期后收回，按实际收到的金额冲减长期投资及应计债券利息，发生的差额作为投资收益；第三种，是收回与其他单位联营的投资，即联营期满或联营单位宣告解散时收回投资，按实际收到的货币资金及实物作价的价值冲减长期投资，差额部分作为投资收益。</w:t>
      </w:r>
    </w:p>
    <w:p w:rsidR="006D47A9" w:rsidRDefault="006D47A9">
      <w:pPr>
        <w:pStyle w:val="ad"/>
        <w:rPr>
          <w:rFonts w:hint="eastAsia"/>
        </w:rPr>
      </w:pPr>
      <w:r>
        <w:rPr>
          <w:rFonts w:hint="eastAsia"/>
        </w:rPr>
        <w:t xml:space="preserve">    （二）固定资产</w:t>
      </w:r>
    </w:p>
    <w:p w:rsidR="006D47A9" w:rsidRDefault="006D47A9">
      <w:pPr>
        <w:pStyle w:val="ac"/>
        <w:rPr>
          <w:rFonts w:hint="eastAsia"/>
        </w:rPr>
      </w:pPr>
      <w:r>
        <w:rPr>
          <w:rFonts w:hint="eastAsia"/>
        </w:rPr>
        <w:lastRenderedPageBreak/>
        <w:t xml:space="preserve">    固定资产是指使用年限在一年以上，单位价值在规定标准以上，并在使用过程中保持原来物质形态的资产，包括房屋及建筑物、机器设备、工具器具等。在《工业企业财务制度》中还规定：“不属于生产经营主要设备的物品，单位价值在2000元以上,并且使用期限超过两年的,也应当作为固定资产”。</w:t>
      </w:r>
    </w:p>
    <w:p w:rsidR="006D47A9" w:rsidRDefault="006D47A9">
      <w:pPr>
        <w:pStyle w:val="ac"/>
        <w:rPr>
          <w:rFonts w:hint="eastAsia"/>
        </w:rPr>
      </w:pPr>
      <w:r>
        <w:rPr>
          <w:rFonts w:hint="eastAsia"/>
        </w:rPr>
        <w:t xml:space="preserve">    １.固定资产的计价原则。固定资产应当按取得时的实际成本记账，入账以后原始价值一般不得调整。由于固定资产的来源渠道不同，其价值构成的具体内容也有所差异，对此，现行会计制度作了明确规定：</w:t>
      </w:r>
    </w:p>
    <w:p w:rsidR="006D47A9" w:rsidRDefault="006D47A9">
      <w:pPr>
        <w:pStyle w:val="ac"/>
        <w:rPr>
          <w:rFonts w:hint="eastAsia"/>
        </w:rPr>
      </w:pPr>
      <w:r>
        <w:rPr>
          <w:rFonts w:hint="eastAsia"/>
        </w:rPr>
        <w:t xml:space="preserve">    （１）企业购入的固定资产，按实际支付的买价或售出单位的账面原价（扣除原安装成本）加上支付的运杂费、包装费和安装成本等作为原价。</w:t>
      </w:r>
    </w:p>
    <w:p w:rsidR="006D47A9" w:rsidRDefault="006D47A9">
      <w:pPr>
        <w:pStyle w:val="ac"/>
        <w:rPr>
          <w:rFonts w:hint="eastAsia"/>
        </w:rPr>
      </w:pPr>
      <w:r>
        <w:rPr>
          <w:rFonts w:hint="eastAsia"/>
        </w:rPr>
        <w:t xml:space="preserve">    （２）自行建造的固定资产，按建造过程中实际发生的全部支出作为原价。</w:t>
      </w:r>
    </w:p>
    <w:p w:rsidR="006D47A9" w:rsidRDefault="006D47A9">
      <w:pPr>
        <w:pStyle w:val="ac"/>
        <w:rPr>
          <w:rFonts w:hint="eastAsia"/>
        </w:rPr>
      </w:pPr>
      <w:r>
        <w:rPr>
          <w:rFonts w:hint="eastAsia"/>
        </w:rPr>
        <w:t xml:space="preserve">    （３）其他单位投资转入的固定资产，应以合同、协议约定的价值或评估确认的价值入账。</w:t>
      </w:r>
    </w:p>
    <w:p w:rsidR="006D47A9" w:rsidRDefault="006D47A9">
      <w:pPr>
        <w:pStyle w:val="ac"/>
        <w:rPr>
          <w:rFonts w:hint="eastAsia"/>
        </w:rPr>
      </w:pPr>
      <w:r>
        <w:rPr>
          <w:rFonts w:hint="eastAsia"/>
        </w:rPr>
        <w:t xml:space="preserve">    （４）融资租入的固定资产，按租赁协议确定的设备价款加上运输费、途中保险费、安装调试费等支出记账。</w:t>
      </w:r>
    </w:p>
    <w:p w:rsidR="006D47A9" w:rsidRDefault="006D47A9">
      <w:pPr>
        <w:pStyle w:val="ac"/>
        <w:rPr>
          <w:rFonts w:hint="eastAsia"/>
        </w:rPr>
      </w:pPr>
      <w:r>
        <w:rPr>
          <w:rFonts w:hint="eastAsia"/>
        </w:rPr>
        <w:t xml:space="preserve">    （５）在原有固定资产基础上进行改建、扩建的，按原有固定资产账面价值，减去改建、扩建过程中发生的变价收入，加上由于改建、扩建而增加的支出记账。</w:t>
      </w:r>
    </w:p>
    <w:p w:rsidR="006D47A9" w:rsidRDefault="006D47A9">
      <w:pPr>
        <w:pStyle w:val="ac"/>
        <w:rPr>
          <w:rFonts w:hint="eastAsia"/>
        </w:rPr>
      </w:pPr>
      <w:r>
        <w:rPr>
          <w:rFonts w:hint="eastAsia"/>
        </w:rPr>
        <w:t xml:space="preserve">    （６）接受捐赠的固定资产，按同类固定资产的市场价值估计入账，或根据损赠人提供的有关凭据入账，接受固定资产发生的各项费用，应计入固定资产的价值。</w:t>
      </w:r>
    </w:p>
    <w:p w:rsidR="006D47A9" w:rsidRDefault="006D47A9">
      <w:pPr>
        <w:pStyle w:val="ac"/>
        <w:rPr>
          <w:rFonts w:hint="eastAsia"/>
        </w:rPr>
      </w:pPr>
      <w:r>
        <w:rPr>
          <w:rFonts w:hint="eastAsia"/>
        </w:rPr>
        <w:t xml:space="preserve">    （７）盘盈的固定资产，按重置完全价值记账。</w:t>
      </w:r>
    </w:p>
    <w:p w:rsidR="006D47A9" w:rsidRDefault="006D47A9">
      <w:pPr>
        <w:pStyle w:val="ac"/>
        <w:rPr>
          <w:rFonts w:hint="eastAsia"/>
        </w:rPr>
      </w:pPr>
      <w:r>
        <w:rPr>
          <w:rFonts w:hint="eastAsia"/>
        </w:rPr>
        <w:t xml:space="preserve">    ２.固定资产折旧。固定资产折旧是指固定资产在使用过程中因损耗而逐渐减少的价值。固定资产折旧是固定资产价值损耗转移的补偿尺度，应当在固定资产的有效使用年限内进行分摊，形成折旧费用。企业按规定计提固定资产折旧，一方面可以真实地反映固定资产的新旧程度、折余价值，另一方面可以通过产品销售使其价值得到补偿，它是企业在生产经营活动中现金流入的重要部分。</w:t>
      </w:r>
    </w:p>
    <w:p w:rsidR="006D47A9" w:rsidRDefault="006D47A9">
      <w:pPr>
        <w:pStyle w:val="ac"/>
        <w:rPr>
          <w:rFonts w:hint="eastAsia"/>
        </w:rPr>
      </w:pPr>
      <w:r>
        <w:rPr>
          <w:rFonts w:hint="eastAsia"/>
        </w:rPr>
        <w:t xml:space="preserve">    会计制度对计提固定资产折旧范围作出了明确规定。企业在用的固定资产一般均应计提折旧，具体范围包括：房屋和建筑物；在用的机器设备、仪器仪表、运输工具，季节性停用、大修理停用的设备；融资租入和以经营租赁方式租出的固定资产。</w:t>
      </w:r>
    </w:p>
    <w:p w:rsidR="006D47A9" w:rsidRDefault="006D47A9">
      <w:pPr>
        <w:pStyle w:val="ac"/>
        <w:rPr>
          <w:rFonts w:hint="eastAsia"/>
        </w:rPr>
      </w:pPr>
      <w:r>
        <w:rPr>
          <w:rFonts w:hint="eastAsia"/>
        </w:rPr>
        <w:t xml:space="preserve">    不计提折旧的固定资产包括：未使用、不需用的机器设备；以经营租赁方式租入的固定资产；在建工程项目交付使用以前；已提足折旧继续使用的固定资产；未提足折旧提前报废的固定资产；国家规定不提折旧的其他固定资产，如土地等。</w:t>
      </w:r>
    </w:p>
    <w:p w:rsidR="006D47A9" w:rsidRDefault="006D47A9">
      <w:pPr>
        <w:pStyle w:val="ac"/>
        <w:rPr>
          <w:rFonts w:hint="eastAsia"/>
        </w:rPr>
      </w:pPr>
      <w:r>
        <w:rPr>
          <w:rFonts w:hint="eastAsia"/>
        </w:rPr>
        <w:t xml:space="preserve">    ３.固定资产折旧方法。固定资产计提折旧的方法一般采用平均年限法（直线法）或者工作量法（产量法）。在国民经济中具有重要地位，技术进步快的电子生产企业、船舶工业企业、生产“母机”的机械企业、飞机制造企业、汽车制造企业、化工生产企业和医药生产</w:t>
      </w:r>
      <w:r>
        <w:rPr>
          <w:rFonts w:hint="eastAsia"/>
        </w:rPr>
        <w:lastRenderedPageBreak/>
        <w:t>企业以及其他经财政部批准的特殊行业的企业，其机器设备可以采用双倍余额递减法或者年数总和法。</w:t>
      </w:r>
    </w:p>
    <w:p w:rsidR="006D47A9" w:rsidRDefault="006D47A9">
      <w:pPr>
        <w:pStyle w:val="ac"/>
        <w:rPr>
          <w:rFonts w:hint="eastAsia"/>
        </w:rPr>
      </w:pPr>
      <w:r>
        <w:rPr>
          <w:rFonts w:hint="eastAsia"/>
        </w:rPr>
        <w:t xml:space="preserve">    企业有权在规定范围内自主选择具体的折旧方法和折旧年限，但在开始实行年度前报主管财政机关和税务机关备案。企业采用的折旧方法，确定的折旧率目前已列入上市公司所应披露的主要会计政策之一。</w:t>
      </w:r>
    </w:p>
    <w:p w:rsidR="006D47A9" w:rsidRDefault="006D47A9">
      <w:pPr>
        <w:pStyle w:val="ac"/>
        <w:rPr>
          <w:rFonts w:hint="eastAsia"/>
        </w:rPr>
      </w:pPr>
      <w:r>
        <w:rPr>
          <w:rFonts w:hint="eastAsia"/>
        </w:rPr>
        <w:t xml:space="preserve">    选取不同的折旧方法，对企业当期的费用影响较大，特别是对那些固定资产价值大的企业，更是如此。如果某一企业该采用加速折旧法，却采用平均折旧方法，则在企业生产经营的前期，会少计费用，高估利润，在后期，则会低估利润。</w:t>
      </w:r>
    </w:p>
    <w:p w:rsidR="006D47A9" w:rsidRDefault="006D47A9">
      <w:pPr>
        <w:pStyle w:val="ac"/>
        <w:rPr>
          <w:rFonts w:hint="eastAsia"/>
        </w:rPr>
      </w:pPr>
      <w:r>
        <w:rPr>
          <w:rFonts w:hint="eastAsia"/>
        </w:rPr>
        <w:t xml:space="preserve">    随着社会的发展，企业在购置固定资产和管理固定资产方面有了更多的自主权力。随之而来也引起一些问题，反映在资产负债表上是固定资产价值变动较大，个别企业随意将资产评估的价值入账，调整固定资产原值；固定资产折旧的计提违反财务制度规定，或者多提、或者少提、不提，应该引起信贷人员注意。</w:t>
      </w:r>
    </w:p>
    <w:p w:rsidR="006D47A9" w:rsidRDefault="006D47A9">
      <w:pPr>
        <w:pStyle w:val="ad"/>
        <w:rPr>
          <w:rFonts w:hint="eastAsia"/>
        </w:rPr>
      </w:pPr>
      <w:r>
        <w:rPr>
          <w:rFonts w:hint="eastAsia"/>
        </w:rPr>
        <w:t xml:space="preserve">    （三）固定资产清理</w:t>
      </w:r>
    </w:p>
    <w:p w:rsidR="006D47A9" w:rsidRDefault="006D47A9">
      <w:pPr>
        <w:pStyle w:val="ac"/>
        <w:rPr>
          <w:rFonts w:hint="eastAsia"/>
        </w:rPr>
      </w:pPr>
      <w:r>
        <w:rPr>
          <w:rFonts w:hint="eastAsia"/>
        </w:rPr>
        <w:t xml:space="preserve">    资产负债表中的固定资产清理项目是根据“固定资产清理”科目期末余额直接填列的。它所反映的是企业固定资产因出售、毁损、报废等原因转入清理但尚未清理完毕的固定资产的净值，以及固定资产清理过程中所发生的清理费用、变价收入、保险公司或过失人承担的损失等各项金额的差额。资产负债表中一般反映的是借方余额，如该项目以“－”号填列，表明在清理过程中变价收入或得到的赔付金额大于固定资产净值和清理费用。</w:t>
      </w:r>
    </w:p>
    <w:p w:rsidR="006D47A9" w:rsidRDefault="006D47A9">
      <w:pPr>
        <w:pStyle w:val="ad"/>
        <w:rPr>
          <w:rFonts w:hint="eastAsia"/>
        </w:rPr>
      </w:pPr>
      <w:r>
        <w:rPr>
          <w:rFonts w:hint="eastAsia"/>
        </w:rPr>
        <w:t xml:space="preserve">    （四）在建工程</w:t>
      </w:r>
    </w:p>
    <w:p w:rsidR="006D47A9" w:rsidRDefault="006D47A9">
      <w:pPr>
        <w:pStyle w:val="ac"/>
        <w:rPr>
          <w:rFonts w:hint="eastAsia"/>
        </w:rPr>
      </w:pPr>
      <w:r>
        <w:rPr>
          <w:rFonts w:hint="eastAsia"/>
        </w:rPr>
        <w:t xml:space="preserve">    在建工程是企业进行的与固定资产有关的各项工程，包括购建固定资产，对固定资产改扩建、大修理工程等。资产负债表中的在建工程项目，反映企业期末各项未完工程的实际支出，还包括为工程购置的设备、材料等专用物资，以及采用出包方式预付的工程价款。</w:t>
      </w:r>
    </w:p>
    <w:p w:rsidR="006D47A9" w:rsidRDefault="006D47A9">
      <w:pPr>
        <w:pStyle w:val="ac"/>
        <w:rPr>
          <w:rFonts w:hint="eastAsia"/>
        </w:rPr>
      </w:pPr>
      <w:r>
        <w:rPr>
          <w:rFonts w:hint="eastAsia"/>
        </w:rPr>
        <w:t xml:space="preserve">    企业在建工程项目较大的，一般要靠采取重大筹资行为来完成。银行应对客户的在建工程的工程性质、概（预）算数、工程进度、资金来源以及工程批准文号等作必要的调查了解，以便评价企业在建工程资金需求和贷款的使用情况。</w:t>
      </w:r>
    </w:p>
    <w:p w:rsidR="006D47A9" w:rsidRDefault="006D47A9">
      <w:pPr>
        <w:pStyle w:val="ac"/>
        <w:rPr>
          <w:rFonts w:hint="eastAsia"/>
        </w:rPr>
      </w:pPr>
      <w:r>
        <w:rPr>
          <w:rFonts w:hint="eastAsia"/>
        </w:rPr>
        <w:t xml:space="preserve">    企业在建工程完工以前因试运转发生的支出和营业性收入，一般计入或者冲减在建工程成本。</w:t>
      </w:r>
    </w:p>
    <w:p w:rsidR="006D47A9" w:rsidRDefault="006D47A9">
      <w:pPr>
        <w:pStyle w:val="ac"/>
        <w:rPr>
          <w:rFonts w:hint="eastAsia"/>
        </w:rPr>
      </w:pPr>
      <w:r>
        <w:rPr>
          <w:rFonts w:hint="eastAsia"/>
        </w:rPr>
        <w:t xml:space="preserve">    在建工程项目完工后，应及时转入固定资产等有关项目。</w:t>
      </w:r>
    </w:p>
    <w:p w:rsidR="006D47A9" w:rsidRDefault="006D47A9">
      <w:pPr>
        <w:pStyle w:val="ac"/>
        <w:rPr>
          <w:rFonts w:hint="eastAsia"/>
        </w:rPr>
      </w:pPr>
      <w:r>
        <w:rPr>
          <w:rFonts w:hint="eastAsia"/>
        </w:rPr>
        <w:t xml:space="preserve">    有些企业固定资产建设项目纳入基本建设规模或者基建部门单独核算的，可以按基本建设单位会计制度核算，不在在建工程项目内。</w:t>
      </w:r>
    </w:p>
    <w:p w:rsidR="006D47A9" w:rsidRDefault="006D47A9">
      <w:pPr>
        <w:pStyle w:val="ac"/>
        <w:rPr>
          <w:rFonts w:hint="eastAsia"/>
        </w:rPr>
      </w:pPr>
      <w:r>
        <w:rPr>
          <w:rFonts w:hint="eastAsia"/>
        </w:rPr>
        <w:t xml:space="preserve">    根据国家有关规定，在建工程通过竣工决算后，其折旧和为建造该工程的借款所支付的当期利息,直接进入当期成本费用。而如果尚未通过竣工决算但仍在生产经营，为建造该工程的借款所支付的当期利息应计入在建工程成本，并且不计提折旧。有的企业为了虚增当期利润，将早已投入使用的固定资产一直不予办理竣工验收。</w:t>
      </w:r>
    </w:p>
    <w:p w:rsidR="006D47A9" w:rsidRDefault="006D47A9">
      <w:pPr>
        <w:pStyle w:val="ad"/>
        <w:rPr>
          <w:rFonts w:hint="eastAsia"/>
        </w:rPr>
      </w:pPr>
      <w:r>
        <w:rPr>
          <w:rFonts w:hint="eastAsia"/>
        </w:rPr>
        <w:lastRenderedPageBreak/>
        <w:t xml:space="preserve">    （五）待处理固定资产净损失</w:t>
      </w:r>
    </w:p>
    <w:p w:rsidR="006D47A9" w:rsidRDefault="006D47A9">
      <w:pPr>
        <w:pStyle w:val="ac"/>
        <w:rPr>
          <w:rFonts w:hint="eastAsia"/>
        </w:rPr>
      </w:pPr>
      <w:r>
        <w:rPr>
          <w:rFonts w:hint="eastAsia"/>
        </w:rPr>
        <w:t xml:space="preserve">    待处理固定资产净损失指企业在清查财产中发现的已经清理完毕、尚待批准转销或作其他处理的各种固定资产盘亏抵减盘盈后的净损失。</w:t>
      </w:r>
    </w:p>
    <w:p w:rsidR="006D47A9" w:rsidRDefault="006D47A9">
      <w:pPr>
        <w:pStyle w:val="ad"/>
        <w:rPr>
          <w:rFonts w:hint="eastAsia"/>
        </w:rPr>
      </w:pPr>
      <w:r>
        <w:rPr>
          <w:rFonts w:hint="eastAsia"/>
        </w:rPr>
        <w:t xml:space="preserve">    （六）无形资产</w:t>
      </w:r>
    </w:p>
    <w:p w:rsidR="006D47A9" w:rsidRDefault="006D47A9">
      <w:pPr>
        <w:pStyle w:val="ac"/>
        <w:rPr>
          <w:rFonts w:hint="eastAsia"/>
        </w:rPr>
      </w:pPr>
      <w:r>
        <w:rPr>
          <w:rFonts w:hint="eastAsia"/>
        </w:rPr>
        <w:t xml:space="preserve">    </w:t>
      </w:r>
      <w:r>
        <w:rPr>
          <w:rFonts w:hint="eastAsia"/>
          <w:bdr w:val="single" w:sz="4" w:space="0" w:color="auto" w:frame="1"/>
        </w:rPr>
        <w:t>无形资产</w:t>
      </w:r>
      <w:r>
        <w:rPr>
          <w:rFonts w:hint="eastAsia"/>
        </w:rPr>
        <w:t>是指企业长期使用但是没有实物形态的资产，包括专利权、商标权、著作权、土地使用权、非专利技术、商誉等。</w:t>
      </w:r>
    </w:p>
    <w:p w:rsidR="006D47A9" w:rsidRDefault="006D47A9">
      <w:pPr>
        <w:pStyle w:val="ac"/>
        <w:rPr>
          <w:rFonts w:hint="eastAsia"/>
        </w:rPr>
      </w:pPr>
      <w:r>
        <w:rPr>
          <w:rFonts w:hint="eastAsia"/>
        </w:rPr>
        <w:t xml:space="preserve">    无形资产一般具有以下特征：（１）不具有实物形态；（２）是企业有偿取得的；（３）能在较长时期内使企业受益；（４）它所提供的未来经济效益具有不确定性；（５）不容易变现。了解无形资产的特征，有助于阅读理解资产负债表中无形资产项目，同时还应了解无形资产入账价值的一般原则规定。《中华人民共和国公司法》中规定：“以工业产权、非专利技术作价出资的金额,不得超过有限责任公司注册资本的百分之二十，国家对采用高新技术成果有特别规定的除外。”企业购入的各种无形资产，按实际支出入账；其他单位投资转入的无形资产，按合同约定或评估确认的价值入账；企业自行研制开发的无形资产，是以其开发成本确定入账，一般金额很小或者不反映，直接列入当期损益。由于无形资产不易变现的特点，在评价企业的长期偿债能力时，应持谨慎态度。</w:t>
      </w:r>
    </w:p>
    <w:p w:rsidR="006D47A9" w:rsidRDefault="006D47A9">
      <w:pPr>
        <w:pStyle w:val="ac"/>
        <w:rPr>
          <w:rFonts w:hint="eastAsia"/>
        </w:rPr>
      </w:pPr>
      <w:r>
        <w:rPr>
          <w:rFonts w:hint="eastAsia"/>
        </w:rPr>
        <w:t xml:space="preserve">    对于无形资产中的土地使用权和商誉，国家还有一些有关规定。土地使用权，是国家准许某一企业在一定期间内对国有土地享有开发、使用、经营的权利。企业必须依法取得土地使用权，但有时取得土地使用权可能不花任何代价，如企业原先通过行政划拔获得的土地使用权，此时就不能作为无形资产入账。企业用较大支出取得的土地使用权，方可作为土地使用权入账。这时有两种情况，一是企业根据《中华人民共和国城镇国有土地使用权出让和转让暂行条例》，向土地管理部门申请，支付土地出让金后企业方可</w:t>
      </w:r>
      <w:r>
        <w:rPr>
          <w:rFonts w:hint="eastAsia"/>
          <w:color w:val="FF0000"/>
        </w:rPr>
        <w:t>以支付的出让金</w:t>
      </w:r>
      <w:r>
        <w:rPr>
          <w:rFonts w:hint="eastAsia"/>
        </w:rPr>
        <w:t>作为无形资产价值入账。另一种情况是企业原先由国家划拨获得土地使用权，未入账核算，在将土地使用权转让、出租、抵押、作价入股和投资时，应按规定补交土地</w:t>
      </w:r>
      <w:r>
        <w:rPr>
          <w:rFonts w:hint="eastAsia"/>
          <w:color w:val="FF0000"/>
        </w:rPr>
        <w:t>出让价款</w:t>
      </w:r>
      <w:r>
        <w:rPr>
          <w:rFonts w:hint="eastAsia"/>
        </w:rPr>
        <w:t>，再作为无形资产入账核算,其中作价入股和投资时，可按规定转作长期投资。商誉只有在企业兼并或购买另一个企业时才能入账，其入账价格可以按付给卖方的价款总额与卖方净资产总额的差额计算。</w:t>
      </w:r>
    </w:p>
    <w:p w:rsidR="006D47A9" w:rsidRDefault="006D47A9">
      <w:pPr>
        <w:pStyle w:val="ac"/>
        <w:rPr>
          <w:rFonts w:hint="eastAsia"/>
        </w:rPr>
      </w:pPr>
      <w:r>
        <w:rPr>
          <w:rFonts w:hint="eastAsia"/>
        </w:rPr>
        <w:t xml:space="preserve">    无形资产应在规定有效期限内摊销，没有规定期限的，按照预计使用期限或者不少于十年的期限分期摊销。资产负债表中无形资产的金额是摊余价值。</w:t>
      </w:r>
    </w:p>
    <w:p w:rsidR="006D47A9" w:rsidRDefault="006D47A9">
      <w:pPr>
        <w:pStyle w:val="ad"/>
        <w:rPr>
          <w:rFonts w:hint="eastAsia"/>
        </w:rPr>
      </w:pPr>
      <w:r>
        <w:rPr>
          <w:rFonts w:hint="eastAsia"/>
        </w:rPr>
        <w:t xml:space="preserve">    （七）递延资产</w:t>
      </w:r>
    </w:p>
    <w:p w:rsidR="006D47A9" w:rsidRDefault="006D47A9">
      <w:pPr>
        <w:pStyle w:val="ac"/>
        <w:rPr>
          <w:rFonts w:hint="eastAsia"/>
        </w:rPr>
      </w:pPr>
      <w:r>
        <w:rPr>
          <w:rFonts w:hint="eastAsia"/>
        </w:rPr>
        <w:t xml:space="preserve">    递延资产是指不能全部计入当年损益，应当在以后年度内分期摊销的各项费用,包括开办费、租入固定资产的改良支出等。企业在筹建期间发生的各项费用,除应计入有关财产物资价值外，应当作为开办费入账，包括筹建期间人员的工资、办公费、培训费、差旅费、印刷费、注册登记费等。租入固定资产改良支出是企业对以经营租赁方式租入的固定资产进行</w:t>
      </w:r>
      <w:r>
        <w:rPr>
          <w:rFonts w:hint="eastAsia"/>
        </w:rPr>
        <w:lastRenderedPageBreak/>
        <w:t>能增加其使用功能的改装、改建、翻修等改良工程的支出，如对租入房屋进行门面、室内装修等。</w:t>
      </w:r>
    </w:p>
    <w:p w:rsidR="006D47A9" w:rsidRDefault="006D47A9">
      <w:pPr>
        <w:pStyle w:val="ac"/>
        <w:rPr>
          <w:rFonts w:hint="eastAsia"/>
        </w:rPr>
      </w:pPr>
      <w:r>
        <w:rPr>
          <w:rFonts w:hint="eastAsia"/>
        </w:rPr>
        <w:t xml:space="preserve">    递延资产应在规定期限内摊销，开办费从企业开始生产、经营月份的次月起，按照不短于５年的期限分期摊入管理费用。以租赁方式租入的固定资产改良支出，在租赁有效期内分期摊入制造费用或管理费用。资产负债表中递延资产项目反映的是摊余价值。</w:t>
      </w:r>
    </w:p>
    <w:p w:rsidR="006D47A9" w:rsidRDefault="006D47A9">
      <w:pPr>
        <w:pStyle w:val="ad"/>
        <w:rPr>
          <w:rFonts w:hint="eastAsia"/>
        </w:rPr>
      </w:pPr>
      <w:r>
        <w:rPr>
          <w:rFonts w:hint="eastAsia"/>
        </w:rPr>
        <w:t xml:space="preserve">    （八）其他长期资产</w:t>
      </w:r>
    </w:p>
    <w:p w:rsidR="006D47A9" w:rsidRDefault="006D47A9">
      <w:pPr>
        <w:pStyle w:val="ac"/>
        <w:rPr>
          <w:rFonts w:hint="eastAsia"/>
        </w:rPr>
      </w:pPr>
      <w:r>
        <w:rPr>
          <w:rFonts w:hint="eastAsia"/>
        </w:rPr>
        <w:t xml:space="preserve">    其他长期资产是指除前述各项资产以外的长期资产。这类资产一般不参加企业的正常生产经营活动，也不需要进行摊销，在企业资产中处于次要地位，而且不是所有企业都拥有这类资产。具体包括经国家批准储备的特种物资，银行冻结存款以及涉及诉讼中的财产。</w:t>
      </w:r>
    </w:p>
    <w:p w:rsidR="006D47A9" w:rsidRDefault="006D47A9">
      <w:pPr>
        <w:pStyle w:val="ac"/>
        <w:rPr>
          <w:rFonts w:hint="eastAsia"/>
        </w:rPr>
      </w:pPr>
    </w:p>
    <w:p w:rsidR="006D47A9" w:rsidRDefault="006D47A9">
      <w:pPr>
        <w:pStyle w:val="ac"/>
        <w:rPr>
          <w:rFonts w:hint="eastAsia"/>
        </w:rPr>
      </w:pPr>
    </w:p>
    <w:p w:rsidR="006D47A9" w:rsidRDefault="006D47A9">
      <w:pPr>
        <w:pStyle w:val="a9"/>
        <w:rPr>
          <w:rFonts w:hint="eastAsia"/>
        </w:rPr>
      </w:pPr>
      <w:r>
        <w:rPr>
          <w:rFonts w:hint="eastAsia"/>
        </w:rPr>
        <w:t>第三节  负    债</w:t>
      </w:r>
    </w:p>
    <w:p w:rsidR="006D47A9" w:rsidRDefault="006D47A9">
      <w:pPr>
        <w:spacing w:line="320" w:lineRule="exact"/>
        <w:ind w:firstLine="425"/>
        <w:rPr>
          <w:rFonts w:hint="eastAsia"/>
        </w:rPr>
      </w:pPr>
    </w:p>
    <w:p w:rsidR="006D47A9" w:rsidRDefault="006D47A9">
      <w:pPr>
        <w:pStyle w:val="ab"/>
        <w:spacing w:before="156" w:after="156"/>
      </w:pPr>
      <w:r>
        <w:rPr>
          <w:rFonts w:hint="eastAsia"/>
        </w:rPr>
        <w:t xml:space="preserve">    一、负债及其分类</w:t>
      </w:r>
    </w:p>
    <w:p w:rsidR="006D47A9" w:rsidRDefault="006D47A9">
      <w:pPr>
        <w:pStyle w:val="ac"/>
        <w:rPr>
          <w:rFonts w:hint="eastAsia"/>
        </w:rPr>
      </w:pPr>
      <w:r>
        <w:rPr>
          <w:rFonts w:hint="eastAsia"/>
        </w:rPr>
        <w:t xml:space="preserve">    我国《企业会计准则》将负债定义为：“负债是企业所承担的能以货币计量、需以资产或劳务偿付的债务”。作为负债，一般具有以下几个特点：</w:t>
      </w:r>
    </w:p>
    <w:p w:rsidR="006D47A9" w:rsidRDefault="006D47A9">
      <w:pPr>
        <w:pStyle w:val="ac"/>
        <w:rPr>
          <w:rFonts w:hint="eastAsia"/>
        </w:rPr>
      </w:pPr>
      <w:r>
        <w:rPr>
          <w:rFonts w:hint="eastAsia"/>
        </w:rPr>
        <w:t xml:space="preserve">    （一）负债是指已经发生的，并在未来一定时期内必须偿付的经济义务，这种偿付可以用货币、物品、提供劳务等债权人所能接受的形式来实现。</w:t>
      </w:r>
    </w:p>
    <w:p w:rsidR="006D47A9" w:rsidRDefault="006D47A9">
      <w:pPr>
        <w:pStyle w:val="ac"/>
        <w:rPr>
          <w:rFonts w:hint="eastAsia"/>
        </w:rPr>
      </w:pPr>
      <w:r>
        <w:rPr>
          <w:rFonts w:hint="eastAsia"/>
        </w:rPr>
        <w:t xml:space="preserve">    （二）负债是可计量的，有确切的或可预计的金额。</w:t>
      </w:r>
    </w:p>
    <w:p w:rsidR="006D47A9" w:rsidRDefault="006D47A9">
      <w:pPr>
        <w:pStyle w:val="ac"/>
        <w:rPr>
          <w:rFonts w:hint="eastAsia"/>
        </w:rPr>
      </w:pPr>
      <w:r>
        <w:rPr>
          <w:rFonts w:hint="eastAsia"/>
        </w:rPr>
        <w:t xml:space="preserve">    （三）负债一般情况下有确切的债权人和到期日，或者债权人和偿付日期可以合理地估计确定，如企业售出产品的保修业务，在保修期内，购买单位或个人都可能成为债权人。</w:t>
      </w:r>
    </w:p>
    <w:p w:rsidR="006D47A9" w:rsidRDefault="006D47A9">
      <w:pPr>
        <w:pStyle w:val="ac"/>
        <w:rPr>
          <w:rFonts w:hint="eastAsia"/>
        </w:rPr>
      </w:pPr>
      <w:r>
        <w:rPr>
          <w:rFonts w:hint="eastAsia"/>
        </w:rPr>
        <w:t xml:space="preserve">    （四）负债只有在偿还、或债权人放弃债权、或情况发生变化以后才能消失。</w:t>
      </w:r>
    </w:p>
    <w:p w:rsidR="006D47A9" w:rsidRDefault="006D47A9">
      <w:pPr>
        <w:pStyle w:val="ac"/>
        <w:rPr>
          <w:rFonts w:hint="eastAsia"/>
        </w:rPr>
      </w:pPr>
      <w:r>
        <w:rPr>
          <w:rFonts w:hint="eastAsia"/>
        </w:rPr>
        <w:t xml:space="preserve">    资产负债表上按照负债偿付期限的长短，分为流动负债和长期负债。</w:t>
      </w:r>
    </w:p>
    <w:p w:rsidR="006D47A9" w:rsidRDefault="006D47A9">
      <w:pPr>
        <w:pStyle w:val="ab"/>
        <w:spacing w:before="156" w:after="156"/>
        <w:rPr>
          <w:rFonts w:hint="eastAsia"/>
        </w:rPr>
      </w:pPr>
      <w:r>
        <w:rPr>
          <w:rFonts w:hint="eastAsia"/>
        </w:rPr>
        <w:t xml:space="preserve">    二、流动负债</w:t>
      </w:r>
    </w:p>
    <w:p w:rsidR="006D47A9" w:rsidRDefault="006D47A9">
      <w:pPr>
        <w:pStyle w:val="ac"/>
        <w:rPr>
          <w:rFonts w:hint="eastAsia"/>
        </w:rPr>
      </w:pPr>
      <w:r>
        <w:rPr>
          <w:rFonts w:hint="eastAsia"/>
        </w:rPr>
        <w:t xml:space="preserve">    流动负债是指将在一年或者超过一年的一个营业周期内偿还的债务，包括短期借款、应付票据、应付账款、预收账款、应付工资、应付福利费、未交税金、未付利润、其他未交款、预提费用等。</w:t>
      </w:r>
    </w:p>
    <w:p w:rsidR="006D47A9" w:rsidRDefault="006D47A9">
      <w:pPr>
        <w:pStyle w:val="ac"/>
        <w:rPr>
          <w:rFonts w:hint="eastAsia"/>
        </w:rPr>
      </w:pPr>
      <w:r>
        <w:rPr>
          <w:rFonts w:hint="eastAsia"/>
        </w:rPr>
        <w:t xml:space="preserve">    按照流动负债产生的原因，可以分为以下几点：</w:t>
      </w:r>
    </w:p>
    <w:p w:rsidR="006D47A9" w:rsidRDefault="006D47A9">
      <w:pPr>
        <w:pStyle w:val="ac"/>
        <w:rPr>
          <w:rFonts w:hint="eastAsia"/>
        </w:rPr>
      </w:pPr>
      <w:r>
        <w:rPr>
          <w:rFonts w:hint="eastAsia"/>
        </w:rPr>
        <w:t xml:space="preserve">    第一、借贷形成的流动负债，如从银行和其他金融机构借入的短期借款。</w:t>
      </w:r>
    </w:p>
    <w:p w:rsidR="006D47A9" w:rsidRDefault="006D47A9">
      <w:pPr>
        <w:pStyle w:val="ac"/>
        <w:rPr>
          <w:rFonts w:hint="eastAsia"/>
        </w:rPr>
      </w:pPr>
      <w:r>
        <w:rPr>
          <w:rFonts w:hint="eastAsia"/>
        </w:rPr>
        <w:t xml:space="preserve">    第二、结算过程中产生的流动负债，如企业购入的原材料已经到货，在货款尚未支付前形成的应付账款，以及预收的货款。</w:t>
      </w:r>
    </w:p>
    <w:p w:rsidR="006D47A9" w:rsidRDefault="006D47A9">
      <w:pPr>
        <w:pStyle w:val="ac"/>
        <w:rPr>
          <w:rFonts w:hint="eastAsia"/>
        </w:rPr>
      </w:pPr>
      <w:r>
        <w:rPr>
          <w:rFonts w:hint="eastAsia"/>
        </w:rPr>
        <w:lastRenderedPageBreak/>
        <w:t>第三、经营过程中产生的流动负债，如预提费用、应交税金、应付工资等，它是由于实行权责发生制而应预先提取的。</w:t>
      </w:r>
    </w:p>
    <w:p w:rsidR="006D47A9" w:rsidRDefault="006D47A9">
      <w:pPr>
        <w:pStyle w:val="ac"/>
        <w:rPr>
          <w:rFonts w:hint="eastAsia"/>
        </w:rPr>
      </w:pPr>
      <w:r>
        <w:rPr>
          <w:rFonts w:hint="eastAsia"/>
        </w:rPr>
        <w:t xml:space="preserve">    第四、利润分配产生的流动负债，如应付投资者的利润等。</w:t>
      </w:r>
    </w:p>
    <w:p w:rsidR="006D47A9" w:rsidRDefault="006D47A9">
      <w:pPr>
        <w:pStyle w:val="ac"/>
        <w:rPr>
          <w:rFonts w:hint="eastAsia"/>
        </w:rPr>
      </w:pPr>
      <w:r>
        <w:rPr>
          <w:rFonts w:hint="eastAsia"/>
        </w:rPr>
        <w:t xml:space="preserve">    无论哪种原因产生的，各种流动负债应按实际发生数额记账，负债已发生而数额需要预计确定，应当合理预计，待实际数额确定后，进行调整。</w:t>
      </w:r>
    </w:p>
    <w:p w:rsidR="006D47A9" w:rsidRDefault="006D47A9">
      <w:pPr>
        <w:pStyle w:val="ad"/>
        <w:rPr>
          <w:rFonts w:hint="eastAsia"/>
        </w:rPr>
      </w:pPr>
      <w:r>
        <w:rPr>
          <w:rFonts w:hint="eastAsia"/>
        </w:rPr>
        <w:t xml:space="preserve">    （一）短期借款</w:t>
      </w:r>
    </w:p>
    <w:p w:rsidR="006D47A9" w:rsidRDefault="006D47A9">
      <w:pPr>
        <w:pStyle w:val="ac"/>
        <w:rPr>
          <w:rFonts w:hint="eastAsia"/>
        </w:rPr>
      </w:pPr>
      <w:r>
        <w:rPr>
          <w:rFonts w:hint="eastAsia"/>
        </w:rPr>
        <w:t xml:space="preserve">    短期借款是企业从银行或其他金融机构借入的期限在一年以下的各种借款，包括流动资金借款、票据贴现借款等。短期借款一般是企业为了维持正常的生产经营所需的资金而借入的，或者为了抵偿某项债务而借入的。</w:t>
      </w:r>
    </w:p>
    <w:p w:rsidR="006D47A9" w:rsidRDefault="006D47A9">
      <w:pPr>
        <w:pStyle w:val="ac"/>
        <w:rPr>
          <w:rFonts w:hint="eastAsia"/>
        </w:rPr>
      </w:pPr>
      <w:r>
        <w:rPr>
          <w:rFonts w:hint="eastAsia"/>
        </w:rPr>
        <w:t xml:space="preserve">    资产负债表上短期借款反映的是借款的本金，借款利息应该按期支付，实际支付时，银行直接从企业存款中扣收。借款利息数额较大的，为了正确计算各期的盈亏，可以采取预提的办法，按月预提计入预提费用；不能按期支付借款利息的，企业已经按月预提的，可在预提费用科目延续核算；企业未作预提的，应作为应付利息，按期计入其他应付款。短期借款利息由企业财务费用列支。</w:t>
      </w:r>
    </w:p>
    <w:p w:rsidR="006D47A9" w:rsidRDefault="006D47A9">
      <w:pPr>
        <w:pStyle w:val="ac"/>
        <w:rPr>
          <w:rFonts w:hint="eastAsia"/>
        </w:rPr>
      </w:pPr>
      <w:r>
        <w:rPr>
          <w:rFonts w:hint="eastAsia"/>
        </w:rPr>
        <w:t xml:space="preserve">    短期借款既然是为了维持企业正常的生产经营所借的，银行应对借款企业的合理需要量做出预测或核定，对基本客户还可以采取授信办法予以控制，对企业的借款用途予以监督。</w:t>
      </w:r>
    </w:p>
    <w:p w:rsidR="006D47A9" w:rsidRDefault="006D47A9">
      <w:pPr>
        <w:pStyle w:val="ac"/>
        <w:rPr>
          <w:rFonts w:hint="eastAsia"/>
        </w:rPr>
      </w:pPr>
      <w:r>
        <w:rPr>
          <w:rFonts w:hint="eastAsia"/>
        </w:rPr>
        <w:t xml:space="preserve">    信贷人员应对企业短期借款的构成进行必要的了解，一般可以从三个方面进行。第一，借款的种类，按流动资金借款，票据贴现借款，进口原材料短期外汇借款等划分；第二、借款的期限，一般可按三个月以内，六个月以内，一年以内划分；第三、借款的银行，即从各个银行、金融机构借入的数额。银行对企业短期借款的构成进行必要的了解，有助于阅读企业会计报表，分析企业短期借款的使用情况以及企业与各银行的信贷关系，防范风险。</w:t>
      </w:r>
    </w:p>
    <w:p w:rsidR="006D47A9" w:rsidRDefault="006D47A9">
      <w:pPr>
        <w:pStyle w:val="ac"/>
        <w:rPr>
          <w:rFonts w:hint="eastAsia"/>
        </w:rPr>
      </w:pPr>
      <w:r>
        <w:rPr>
          <w:rFonts w:hint="eastAsia"/>
        </w:rPr>
        <w:t xml:space="preserve">    有时，信贷人员应该关注企业短期借款的用途，防止企业将短期借款挪作它用；企业借款时是否用本企业所有的资产作抵押或质押；短期借款是否存在连续展期的情况，是否利用短期融资购建固定资产。</w:t>
      </w:r>
    </w:p>
    <w:p w:rsidR="006D47A9" w:rsidRDefault="006D47A9">
      <w:pPr>
        <w:pStyle w:val="ad"/>
        <w:rPr>
          <w:rFonts w:hint="eastAsia"/>
        </w:rPr>
      </w:pPr>
      <w:r>
        <w:rPr>
          <w:rFonts w:hint="eastAsia"/>
        </w:rPr>
        <w:t xml:space="preserve">    （二）应付票据</w:t>
      </w:r>
    </w:p>
    <w:p w:rsidR="006D47A9" w:rsidRDefault="006D47A9">
      <w:pPr>
        <w:pStyle w:val="ac"/>
        <w:rPr>
          <w:rFonts w:hint="eastAsia"/>
        </w:rPr>
      </w:pPr>
      <w:r>
        <w:rPr>
          <w:rFonts w:hint="eastAsia"/>
        </w:rPr>
        <w:t xml:space="preserve">    应付票据是指企业因赊购原材料、商品等而开出、承兑的商业汇票，包括商业承兑汇票和银行承兑汇票。</w:t>
      </w:r>
    </w:p>
    <w:p w:rsidR="006D47A9" w:rsidRDefault="006D47A9">
      <w:pPr>
        <w:pStyle w:val="ac"/>
        <w:rPr>
          <w:rFonts w:hint="eastAsia"/>
        </w:rPr>
      </w:pPr>
      <w:r>
        <w:rPr>
          <w:rFonts w:hint="eastAsia"/>
        </w:rPr>
        <w:t xml:space="preserve">    签发商业汇票必须以合法、真实的商品交易为基础；不准签发、取得和转让没有发生真实商品交易和债权债务的商业汇票，严禁利用商业汇票拆借资金和套取银行的贴现资金；不准超过支付能力签发商业汇票或签发没有资金保证的商业汇票。</w:t>
      </w:r>
    </w:p>
    <w:p w:rsidR="006D47A9" w:rsidRDefault="006D47A9">
      <w:pPr>
        <w:pStyle w:val="ac"/>
        <w:rPr>
          <w:rFonts w:hint="eastAsia"/>
        </w:rPr>
      </w:pPr>
      <w:r>
        <w:rPr>
          <w:rFonts w:hint="eastAsia"/>
        </w:rPr>
        <w:t xml:space="preserve">    银行承兑汇票的承兑，非银行金融机构不能办理。</w:t>
      </w:r>
    </w:p>
    <w:p w:rsidR="006D47A9" w:rsidRDefault="006D47A9">
      <w:pPr>
        <w:pStyle w:val="ac"/>
        <w:rPr>
          <w:rFonts w:hint="eastAsia"/>
        </w:rPr>
      </w:pPr>
      <w:r>
        <w:rPr>
          <w:rFonts w:hint="eastAsia"/>
        </w:rPr>
        <w:t xml:space="preserve">    企业签发商业汇票以后，不论是商业承兑汇票还是银行承兑汇票，都应将其作为本企业的一项负债，必须及时进行账务处理，记入正式账薄。</w:t>
      </w:r>
    </w:p>
    <w:p w:rsidR="006D47A9" w:rsidRDefault="006D47A9">
      <w:pPr>
        <w:pStyle w:val="ac"/>
        <w:rPr>
          <w:rFonts w:hint="eastAsia"/>
        </w:rPr>
      </w:pPr>
      <w:r>
        <w:rPr>
          <w:rFonts w:hint="eastAsia"/>
        </w:rPr>
        <w:t xml:space="preserve">    １.商业承兑汇票的签发、付款</w:t>
      </w:r>
    </w:p>
    <w:p w:rsidR="006D47A9" w:rsidRDefault="006D47A9">
      <w:pPr>
        <w:pStyle w:val="ac"/>
        <w:rPr>
          <w:rFonts w:hint="eastAsia"/>
        </w:rPr>
      </w:pPr>
      <w:r>
        <w:rPr>
          <w:rFonts w:hint="eastAsia"/>
        </w:rPr>
        <w:lastRenderedPageBreak/>
        <w:t xml:space="preserve">    （１）当付款人签发汇票时，由付款人签发并承兑，承兑后即交付给收款人，付款人凭留存单据记入“应付票据”科目。</w:t>
      </w:r>
    </w:p>
    <w:p w:rsidR="006D47A9" w:rsidRDefault="006D47A9">
      <w:pPr>
        <w:pStyle w:val="ac"/>
        <w:rPr>
          <w:rFonts w:hint="eastAsia"/>
        </w:rPr>
      </w:pPr>
      <w:r>
        <w:rPr>
          <w:rFonts w:hint="eastAsia"/>
        </w:rPr>
        <w:t xml:space="preserve">    （２）当收款人签发汇票时，由收款人签发并交付款人承兑，付款人承兑后须将汇票交给收款人，付款人凭留存单据记入“应付票据”科目。</w:t>
      </w:r>
    </w:p>
    <w:p w:rsidR="006D47A9" w:rsidRDefault="006D47A9">
      <w:pPr>
        <w:pStyle w:val="ac"/>
        <w:rPr>
          <w:rFonts w:hint="eastAsia"/>
        </w:rPr>
      </w:pPr>
      <w:r>
        <w:rPr>
          <w:rFonts w:hint="eastAsia"/>
        </w:rPr>
        <w:t xml:space="preserve">    商业承兑汇票到期日，付款人应按期付款，并冲减应付票据；付款人不能如期支付时，应将“应付票据”账面金额转入“应付账款”科目，并接受银行比照空头支票的处罚。</w:t>
      </w:r>
    </w:p>
    <w:p w:rsidR="006D47A9" w:rsidRDefault="006D47A9">
      <w:pPr>
        <w:pStyle w:val="ac"/>
        <w:rPr>
          <w:rFonts w:hint="eastAsia"/>
        </w:rPr>
      </w:pPr>
      <w:r>
        <w:rPr>
          <w:rFonts w:hint="eastAsia"/>
        </w:rPr>
        <w:t xml:space="preserve">    ２.银行承兑汇票的签发、付款</w:t>
      </w:r>
      <w:r>
        <w:rPr>
          <w:rFonts w:hAnsi="宋体" w:cs="宋体" w:hint="eastAsia"/>
        </w:rPr>
        <w:t></w:t>
      </w:r>
      <w:r>
        <w:rPr>
          <w:rFonts w:hint="eastAsia"/>
        </w:rPr>
        <w:t xml:space="preserve"> 承兑汇票按商品交易双方的约定签发</w:t>
      </w:r>
    </w:p>
    <w:p w:rsidR="006D47A9" w:rsidRDefault="006D47A9">
      <w:pPr>
        <w:pStyle w:val="ac"/>
        <w:rPr>
          <w:rFonts w:hint="eastAsia"/>
        </w:rPr>
      </w:pPr>
      <w:r>
        <w:rPr>
          <w:rFonts w:hint="eastAsia"/>
        </w:rPr>
        <w:t xml:space="preserve">    （１）当付款人签发时，由付款人签发银行承兑汇票，并向开户银行申请承兑，经银行承兑后，付款人（承兑申请人）凭汇票留存联记入“应付票据”科目。</w:t>
      </w:r>
    </w:p>
    <w:p w:rsidR="006D47A9" w:rsidRDefault="006D47A9">
      <w:pPr>
        <w:pStyle w:val="ac"/>
        <w:rPr>
          <w:rFonts w:hint="eastAsia"/>
        </w:rPr>
      </w:pPr>
      <w:r>
        <w:rPr>
          <w:rFonts w:hint="eastAsia"/>
        </w:rPr>
        <w:t>（２）当收款人签发时，由收款人签发银行承兑汇票，并请付款人向其开户银行申请承兑，经付款人开户银行承兑后，付款人（承兑申请人）凭汇票留存联记入“应付票据”科目。</w:t>
      </w:r>
    </w:p>
    <w:p w:rsidR="006D47A9" w:rsidRDefault="006D47A9">
      <w:pPr>
        <w:pStyle w:val="ac"/>
        <w:rPr>
          <w:rFonts w:hint="eastAsia"/>
        </w:rPr>
      </w:pPr>
      <w:r>
        <w:rPr>
          <w:rFonts w:hint="eastAsia"/>
        </w:rPr>
        <w:t xml:space="preserve">    银行承兑汇票到期日前，付款人（承兑申请人）应将票款足额交存其开户银行，付款后，冲减“应付票据”科目。</w:t>
      </w:r>
    </w:p>
    <w:p w:rsidR="006D47A9" w:rsidRDefault="006D47A9">
      <w:pPr>
        <w:pStyle w:val="ac"/>
        <w:rPr>
          <w:rFonts w:hint="eastAsia"/>
        </w:rPr>
      </w:pPr>
      <w:r>
        <w:rPr>
          <w:rFonts w:hint="eastAsia"/>
        </w:rPr>
        <w:t xml:space="preserve">    银行承兑汇票到期日，付款人（承兑申请人）未能足额交存票款时，承兑银行除凭票向收款人、被背书人或贴现银行无条件付款外，应根据承兑协议规定，对付款人（承兑申请人）执行扣款，并对不足支付部分的票款转作付款人（承兑申请人）逾期贷款，按照有关规定计收罚息。付款人应按照开户银行的通知（特种转账传票）作为短期借款处理，并冲减“应付票据”科目。</w:t>
      </w:r>
    </w:p>
    <w:p w:rsidR="006D47A9" w:rsidRDefault="006D47A9">
      <w:pPr>
        <w:pStyle w:val="ac"/>
        <w:rPr>
          <w:rFonts w:hint="eastAsia"/>
        </w:rPr>
      </w:pPr>
      <w:r>
        <w:rPr>
          <w:rFonts w:hint="eastAsia"/>
        </w:rPr>
        <w:t xml:space="preserve">    资产负债表中应付票据项目反映的是尚未到期付款的应付票据面额。</w:t>
      </w:r>
    </w:p>
    <w:p w:rsidR="006D47A9" w:rsidRDefault="006D47A9">
      <w:pPr>
        <w:pStyle w:val="ac"/>
        <w:rPr>
          <w:rFonts w:hint="eastAsia"/>
        </w:rPr>
      </w:pPr>
      <w:r>
        <w:rPr>
          <w:rFonts w:hint="eastAsia"/>
        </w:rPr>
        <w:t xml:space="preserve">    由以上商业汇票的签发和承兑、解付过程看，商业承兑汇票到期日，付款人如无款可付，银行不承担付款责任；而银行承兑汇票到期日，承兑银行对银行承兑汇票负有无条件付款、转作逾期贷款的风险，因此对签发银行承兑汇票应严格按信贷审批程序进行。承兑银行接到承兑申请及有关凭证，一般先由信贷部门按照信贷管理办法的有关规定和审批权限、程序对企业的购销合同、经营状况、资信情况和支付能力进行认真审查（对承兑申请人一次存入承兑保证金的，审查过程可以从简）.与企业签订银行承兑协议后，按审批权限办理。</w:t>
      </w:r>
    </w:p>
    <w:p w:rsidR="006D47A9" w:rsidRDefault="006D47A9">
      <w:pPr>
        <w:pStyle w:val="ac"/>
        <w:rPr>
          <w:rFonts w:hint="eastAsia"/>
        </w:rPr>
      </w:pPr>
      <w:r>
        <w:rPr>
          <w:rFonts w:hint="eastAsia"/>
        </w:rPr>
        <w:t xml:space="preserve">    银行信贷员在贷前审阅企业资产负债表时，如果企业应付票据数额较大，要对票据情况调查了解，首先应调查应付票据的种类，在此基础上核对银行承兑汇票是否由本行承兑，商业承兑汇票是否以本行作为付款银行，以便对企业的承兑时间、承兑能力予以关注，分析判断企业申请的贷款是否与商业汇票有关，了解贷款的真正用途。</w:t>
      </w:r>
    </w:p>
    <w:p w:rsidR="006D47A9" w:rsidRDefault="006D47A9">
      <w:pPr>
        <w:pStyle w:val="ac"/>
        <w:rPr>
          <w:rFonts w:hint="eastAsia"/>
        </w:rPr>
      </w:pPr>
      <w:r>
        <w:rPr>
          <w:rFonts w:hint="eastAsia"/>
        </w:rPr>
        <w:t xml:space="preserve">    商业汇票是建立在商品交易基础上的信用工具，是企业与企业、企业与商业银行、商业银行与商业银行之间的短期融资手段。</w:t>
      </w:r>
    </w:p>
    <w:p w:rsidR="006D47A9" w:rsidRDefault="006D47A9">
      <w:pPr>
        <w:pStyle w:val="ac"/>
        <w:rPr>
          <w:rFonts w:hint="eastAsia"/>
        </w:rPr>
      </w:pPr>
      <w:r>
        <w:rPr>
          <w:rFonts w:hint="eastAsia"/>
        </w:rPr>
        <w:t xml:space="preserve">    随着市场经济的发展，法制建设的完善，商业汇票结算方式会越来越显示其重要作用。</w:t>
      </w:r>
    </w:p>
    <w:p w:rsidR="006D47A9" w:rsidRDefault="006D47A9">
      <w:pPr>
        <w:pStyle w:val="ad"/>
        <w:rPr>
          <w:rFonts w:hint="eastAsia"/>
        </w:rPr>
      </w:pPr>
      <w:r>
        <w:rPr>
          <w:rFonts w:hint="eastAsia"/>
        </w:rPr>
        <w:t xml:space="preserve">    （三）应付账款</w:t>
      </w:r>
    </w:p>
    <w:p w:rsidR="006D47A9" w:rsidRDefault="006D47A9">
      <w:pPr>
        <w:pStyle w:val="ac"/>
        <w:rPr>
          <w:rFonts w:hint="eastAsia"/>
        </w:rPr>
      </w:pPr>
      <w:r>
        <w:rPr>
          <w:rFonts w:hint="eastAsia"/>
        </w:rPr>
        <w:lastRenderedPageBreak/>
        <w:t xml:space="preserve">    应付账款是指企业因购买原材料、商品或接受劳务供应等而应付给供应单位的款项。它是买卖双方在购销活动中由于取得物资、接受劳务供应与支付货款、劳务费用在时间上不一致而产生的负债。应付账款与应付票据不同，虽然都是由于交易而引起的负债，都属于流动负债性质，但应付账款是尚未结清的债务，而应付票据是一种期票，是延期付款的证明，以承诺付款的票据作为凭据。</w:t>
      </w:r>
    </w:p>
    <w:p w:rsidR="006D47A9" w:rsidRDefault="006D47A9">
      <w:pPr>
        <w:pStyle w:val="ac"/>
        <w:rPr>
          <w:rFonts w:hint="eastAsia"/>
        </w:rPr>
      </w:pPr>
      <w:r>
        <w:rPr>
          <w:rFonts w:hint="eastAsia"/>
        </w:rPr>
        <w:t xml:space="preserve">    应付账款入账时间，应以所购买物资的所有权已经转移或者接受劳务已经发生为标志。但在购买物资商品时，会有两种情况应区别处理：一是在货物和发票账单同时到达，应付账款一般待货物验收后，按发票账单登记入账；另一种是物资和发票账单不是同时到达，有时货物已到而发票账单要间隔较长时间才能到达，甚至须等待支付货款以后才能取得，这时，企业应在月份终了时将所购物资和应付货款估计入账，以正确反映资产和负债。后一种情况，由于财会部门需要采购部门提供物资供应单名称、货物数量、单价才能凭以估计入账，一些管理脱节的企业往往不能正确的登记在应付账款上，资产负债表也就不能如实反映企业财务状况。</w:t>
      </w:r>
    </w:p>
    <w:p w:rsidR="006D47A9" w:rsidRDefault="006D47A9">
      <w:pPr>
        <w:pStyle w:val="ac"/>
        <w:rPr>
          <w:rFonts w:hint="eastAsia"/>
        </w:rPr>
      </w:pPr>
      <w:r>
        <w:rPr>
          <w:rFonts w:hint="eastAsia"/>
        </w:rPr>
        <w:t xml:space="preserve">    应付账款一般按应付金额入账，而不考虑到期应付金额的现值。如果供货方规定有折扣期限，对于购货折扣，购买方会计核算有总价法和净价法两种方法。</w:t>
      </w:r>
    </w:p>
    <w:p w:rsidR="006D47A9" w:rsidRDefault="006D47A9">
      <w:pPr>
        <w:pStyle w:val="ac"/>
        <w:rPr>
          <w:rFonts w:hint="eastAsia"/>
        </w:rPr>
      </w:pPr>
      <w:r>
        <w:rPr>
          <w:rFonts w:hint="eastAsia"/>
        </w:rPr>
        <w:t xml:space="preserve">    工业企业应付账款主要内容是应付购货款，企业因在建工程发生的应付而未付给工程承包单位的款项也包括在内；施工企业应付账款除应付各种材料物资款外，还应包括应付给分包施工单位的工程款；房地产开发企业则主要是应付给承包工程的施工企业的建筑安装工程费，以及应付而未付的土地征用及拆迁补偿费，配套设施和应付给供应单位的设备款等。</w:t>
      </w:r>
    </w:p>
    <w:p w:rsidR="006D47A9" w:rsidRDefault="006D47A9">
      <w:pPr>
        <w:pStyle w:val="ad"/>
        <w:rPr>
          <w:rFonts w:hint="eastAsia"/>
        </w:rPr>
      </w:pPr>
      <w:r>
        <w:rPr>
          <w:rFonts w:hint="eastAsia"/>
        </w:rPr>
        <w:t xml:space="preserve">    （四）预收账款</w:t>
      </w:r>
    </w:p>
    <w:p w:rsidR="006D47A9" w:rsidRDefault="006D47A9">
      <w:pPr>
        <w:pStyle w:val="ac"/>
        <w:rPr>
          <w:rFonts w:hint="eastAsia"/>
        </w:rPr>
      </w:pPr>
      <w:r>
        <w:rPr>
          <w:rFonts w:hint="eastAsia"/>
        </w:rPr>
        <w:t xml:space="preserve">    预收账款一般指企业按照销货合同规定向购货单位预收的货款等款项。企业收到这些款项时，由于企业的产品和劳务尚未提供，不能确认为收入，只能作为一项负债。</w:t>
      </w:r>
    </w:p>
    <w:p w:rsidR="006D47A9" w:rsidRDefault="006D47A9">
      <w:pPr>
        <w:pStyle w:val="ac"/>
        <w:rPr>
          <w:rFonts w:hint="eastAsia"/>
        </w:rPr>
      </w:pPr>
      <w:r>
        <w:rPr>
          <w:rFonts w:hint="eastAsia"/>
        </w:rPr>
        <w:t xml:space="preserve">    对于预收账款在核算上有两种方法：一种方法是将发生的预收账款单独设置“预收账款”科目核算，待企业用产品或劳务偿付此项负债时，在结算过程中，按照双方约定办法逐步将预收款抵减“应收账款”，直至全部抵清，这种核算方法能完整地反映这项负债的发生及偿付情况，并且期末编制资产负债表时，根据“预收账款”科目余额直接填列，适用于预收款额较大，产品或劳务结算周期长的行业。另一种方法，是将预收款项直接作为应收账款的减项，记在“应收账款”科目的贷方，在企业用产品或劳务偿付此项负债以后，发生应收账款时，再在“应收账款”科目的借方登记，这种方法使预收款项和应收款项在同一科目中反映，较完整地反映了与购货方结算情况，但在填列资产负债表时，要根据“应收账款”科目的明细科目进行分析填列，以真实地反映资产、负债的情况，这种方法适用于预收款额较小，结算期较短的企业。</w:t>
      </w:r>
    </w:p>
    <w:p w:rsidR="006D47A9" w:rsidRDefault="006D47A9">
      <w:pPr>
        <w:pStyle w:val="ac"/>
        <w:rPr>
          <w:rFonts w:hint="eastAsia"/>
        </w:rPr>
      </w:pPr>
      <w:r>
        <w:rPr>
          <w:rFonts w:hint="eastAsia"/>
        </w:rPr>
        <w:t xml:space="preserve">    由于预收账款是卖方企业在交付货物或提供劳务之前向买方预先收取的部分或全部价款的信用形式，对于卖方来讲，相当于向买方借用一笔资金，而用将来的产品或劳务偿付，</w:t>
      </w:r>
      <w:r>
        <w:rPr>
          <w:rFonts w:hint="eastAsia"/>
        </w:rPr>
        <w:lastRenderedPageBreak/>
        <w:t>因此国家对预收款额度较大的行业一般都有明确的预收比例和抵扣办法。例如对大型机电产品加工行业、施工企业、房地产开发企业等一般都规定了预收款的收取比例和开始收取预收款时间。</w:t>
      </w:r>
    </w:p>
    <w:p w:rsidR="006D47A9" w:rsidRDefault="006D47A9">
      <w:pPr>
        <w:pStyle w:val="ac"/>
        <w:rPr>
          <w:rFonts w:hint="eastAsia"/>
        </w:rPr>
      </w:pPr>
      <w:r>
        <w:rPr>
          <w:rFonts w:hint="eastAsia"/>
        </w:rPr>
        <w:t xml:space="preserve">    企业可能会将销售收入和其他收入作为预收账款核算，以截留收入、推迟纳税、拖欠银行借款。</w:t>
      </w:r>
    </w:p>
    <w:p w:rsidR="006D47A9" w:rsidRDefault="006D47A9">
      <w:pPr>
        <w:pStyle w:val="ad"/>
        <w:rPr>
          <w:rFonts w:hint="eastAsia"/>
        </w:rPr>
      </w:pPr>
      <w:r>
        <w:rPr>
          <w:rFonts w:hint="eastAsia"/>
        </w:rPr>
        <w:t xml:space="preserve">    （五）其他应付款</w:t>
      </w:r>
    </w:p>
    <w:p w:rsidR="006D47A9" w:rsidRDefault="006D47A9">
      <w:pPr>
        <w:pStyle w:val="ac"/>
        <w:rPr>
          <w:rFonts w:hint="eastAsia"/>
        </w:rPr>
      </w:pPr>
      <w:r>
        <w:rPr>
          <w:rFonts w:hint="eastAsia"/>
        </w:rPr>
        <w:t xml:space="preserve">    其他应付款是企业应付、暂收其他单位或个人的款项，如应付保险金、存入保证金、应付统筹退休金等。在企业流动负债中一般占比较小。</w:t>
      </w:r>
    </w:p>
    <w:p w:rsidR="006D47A9" w:rsidRDefault="006D47A9">
      <w:pPr>
        <w:pStyle w:val="ad"/>
        <w:rPr>
          <w:rFonts w:hint="eastAsia"/>
        </w:rPr>
      </w:pPr>
      <w:r>
        <w:rPr>
          <w:rFonts w:hint="eastAsia"/>
        </w:rPr>
        <w:t xml:space="preserve">    （六）应付工资</w:t>
      </w:r>
    </w:p>
    <w:p w:rsidR="006D47A9" w:rsidRDefault="006D47A9">
      <w:pPr>
        <w:pStyle w:val="ac"/>
        <w:rPr>
          <w:rFonts w:hint="eastAsia"/>
        </w:rPr>
      </w:pPr>
      <w:r>
        <w:rPr>
          <w:rFonts w:hint="eastAsia"/>
        </w:rPr>
        <w:t xml:space="preserve">    应付工资是指应付给职工的工资总额，是企业对职工个人的一种负债。企业工资总额包括计时工资、计件工资、奖金、津贴和补贴，加班加点工资以及特殊情况下支付的工资等。</w:t>
      </w:r>
    </w:p>
    <w:p w:rsidR="006D47A9" w:rsidRDefault="006D47A9">
      <w:pPr>
        <w:pStyle w:val="ac"/>
        <w:rPr>
          <w:rFonts w:hint="eastAsia"/>
        </w:rPr>
      </w:pPr>
      <w:r>
        <w:rPr>
          <w:rFonts w:hint="eastAsia"/>
        </w:rPr>
        <w:t xml:space="preserve">    应付工资一般情况下是由于企业计算出的应由当期产品成本和费用负担的全部职工的劳动报酬与实际发放支付因为时间差异而产生的负债。</w:t>
      </w:r>
    </w:p>
    <w:p w:rsidR="006D47A9" w:rsidRDefault="006D47A9">
      <w:pPr>
        <w:pStyle w:val="ac"/>
        <w:rPr>
          <w:rFonts w:hint="eastAsia"/>
        </w:rPr>
      </w:pPr>
      <w:r>
        <w:rPr>
          <w:rFonts w:hint="eastAsia"/>
        </w:rPr>
        <w:t xml:space="preserve">    在实行工资总额同经济效益挂钩浮动办法，以及实行其他工资基金增长考核办法的企业，应付工资项目还包括企业按规定办法已经由产品成本、费用或利润中提取而未发放的工资增长基金的节余额，这种情况一般会使应付工资的数额增大，从而在一定程度上增加了流动负债总额。</w:t>
      </w:r>
    </w:p>
    <w:p w:rsidR="006D47A9" w:rsidRDefault="006D47A9">
      <w:pPr>
        <w:pStyle w:val="ad"/>
        <w:rPr>
          <w:rFonts w:hint="eastAsia"/>
        </w:rPr>
      </w:pPr>
      <w:r>
        <w:rPr>
          <w:rFonts w:hint="eastAsia"/>
        </w:rPr>
        <w:t xml:space="preserve">    （七）应付福利费</w:t>
      </w:r>
    </w:p>
    <w:p w:rsidR="006D47A9" w:rsidRDefault="006D47A9">
      <w:pPr>
        <w:pStyle w:val="ac"/>
        <w:rPr>
          <w:rFonts w:hint="eastAsia"/>
        </w:rPr>
      </w:pPr>
      <w:r>
        <w:rPr>
          <w:rFonts w:hint="eastAsia"/>
        </w:rPr>
        <w:t xml:space="preserve">    应付福利费是企业从成本、费用中提取准备用于职工福利方面的基金。现行制度规定职工福利费按照企业工资总额的１４％提取。</w:t>
      </w:r>
    </w:p>
    <w:p w:rsidR="006D47A9" w:rsidRDefault="006D47A9">
      <w:pPr>
        <w:pStyle w:val="ac"/>
        <w:rPr>
          <w:rFonts w:hint="eastAsia"/>
        </w:rPr>
      </w:pPr>
      <w:r>
        <w:rPr>
          <w:rFonts w:hint="eastAsia"/>
        </w:rPr>
        <w:t xml:space="preserve">    职工福利费主要用于职工的医药费（包括企业参加职工医疗保险交纳的医疗保险金），医护人员的工资，医务经费，职工生活困难补助，职工浴室、理发室、幼儿园、托儿所人员的工资等。</w:t>
      </w:r>
    </w:p>
    <w:p w:rsidR="006D47A9" w:rsidRDefault="006D47A9">
      <w:pPr>
        <w:pStyle w:val="ac"/>
        <w:rPr>
          <w:rFonts w:hint="eastAsia"/>
        </w:rPr>
      </w:pPr>
      <w:r>
        <w:rPr>
          <w:rFonts w:hint="eastAsia"/>
        </w:rPr>
        <w:t xml:space="preserve">    资产负债表中应付福利费反映的是职工福利费的结余。部分企业由于职工福利费超支，则在此项目中以“-”号来反映，是企业尚未计入成本费用的职工福利费开支，需要依靠今后提取的职工福利费逐步弥补。如果负数额度较大，会在一定程度上减少流动负债总额，影响了负债的真实性，在分析企业报表时应作适当调整。</w:t>
      </w:r>
    </w:p>
    <w:p w:rsidR="006D47A9" w:rsidRDefault="006D47A9">
      <w:pPr>
        <w:pStyle w:val="ad"/>
        <w:rPr>
          <w:rFonts w:hint="eastAsia"/>
        </w:rPr>
      </w:pPr>
      <w:r>
        <w:rPr>
          <w:rFonts w:hint="eastAsia"/>
        </w:rPr>
        <w:t xml:space="preserve">    （八）未交税金</w:t>
      </w:r>
    </w:p>
    <w:p w:rsidR="006D47A9" w:rsidRDefault="006D47A9">
      <w:pPr>
        <w:pStyle w:val="ac"/>
        <w:rPr>
          <w:rFonts w:hint="eastAsia"/>
        </w:rPr>
      </w:pPr>
      <w:r>
        <w:rPr>
          <w:rFonts w:hint="eastAsia"/>
        </w:rPr>
        <w:t xml:space="preserve">    未交税金指企业应交未交的各种税金。企业应缴纳的税金有增值税、营业税、消费税、城市维护建设税、房产税、车船使用税、土地使用税、企业所得税、资源税、盐税、烧油特别税、固定资产投资方向调节税等。</w:t>
      </w:r>
    </w:p>
    <w:p w:rsidR="006D47A9" w:rsidRDefault="006D47A9">
      <w:pPr>
        <w:pStyle w:val="ac"/>
        <w:rPr>
          <w:rFonts w:hint="eastAsia"/>
        </w:rPr>
      </w:pPr>
      <w:r>
        <w:rPr>
          <w:rFonts w:hint="eastAsia"/>
        </w:rPr>
        <w:t xml:space="preserve">    税收是国家与纳税人之间的经济利益分配关系，是国家取得财政收入的重要手段。税收所具有的保证国家财政收入的职能，使它具有强制性，这种强制性的特征使纳税人缴纳税收</w:t>
      </w:r>
      <w:r>
        <w:rPr>
          <w:rFonts w:hint="eastAsia"/>
        </w:rPr>
        <w:lastRenderedPageBreak/>
        <w:t>与归还银行贷款或偿还债务在性质上形成很大区别。因此银行信贷人员在审阅企业资产负债表时，不能不对企业的税收及缴纳情况予以注意。</w:t>
      </w:r>
    </w:p>
    <w:p w:rsidR="006D47A9" w:rsidRDefault="006D47A9">
      <w:pPr>
        <w:pStyle w:val="ac"/>
        <w:rPr>
          <w:rFonts w:hint="eastAsia"/>
        </w:rPr>
      </w:pPr>
      <w:r>
        <w:rPr>
          <w:rFonts w:hint="eastAsia"/>
        </w:rPr>
        <w:t xml:space="preserve">    按照税法征收对象的不同，我国现行税法体系中的２４个税种可分为四类，其中重要的税种有：</w:t>
      </w:r>
    </w:p>
    <w:p w:rsidR="006D47A9" w:rsidRDefault="006D47A9">
      <w:pPr>
        <w:pStyle w:val="ac"/>
        <w:rPr>
          <w:rFonts w:hint="eastAsia"/>
        </w:rPr>
      </w:pPr>
      <w:r>
        <w:rPr>
          <w:rFonts w:hint="eastAsia"/>
        </w:rPr>
        <w:t xml:space="preserve">    １.对流转额课税的税种。主要包括增值税、营业税、消费税、关税等税种。这类税法的特点是与商品生产、流通、消费有密切联系。</w:t>
      </w:r>
    </w:p>
    <w:p w:rsidR="006D47A9" w:rsidRDefault="006D47A9">
      <w:pPr>
        <w:pStyle w:val="ac"/>
        <w:rPr>
          <w:rFonts w:hint="eastAsia"/>
        </w:rPr>
      </w:pPr>
      <w:r>
        <w:rPr>
          <w:rFonts w:hint="eastAsia"/>
        </w:rPr>
        <w:t xml:space="preserve">    ２.对所得额课税的税种。主要包括企业所得税、外商投资企业和外国企业所得税、个人所得税等税种。</w:t>
      </w:r>
    </w:p>
    <w:p w:rsidR="006D47A9" w:rsidRDefault="006D47A9">
      <w:pPr>
        <w:pStyle w:val="ac"/>
        <w:rPr>
          <w:rFonts w:hint="eastAsia"/>
        </w:rPr>
      </w:pPr>
      <w:r>
        <w:rPr>
          <w:rFonts w:hint="eastAsia"/>
        </w:rPr>
        <w:t xml:space="preserve">    １９９４年１月１日正式实施新的增值税和原有的增值税比较，主要有以下几项重大改革：</w:t>
      </w:r>
    </w:p>
    <w:p w:rsidR="006D47A9" w:rsidRDefault="006D47A9">
      <w:pPr>
        <w:pStyle w:val="ac"/>
        <w:rPr>
          <w:rFonts w:hint="eastAsia"/>
        </w:rPr>
      </w:pPr>
      <w:r>
        <w:rPr>
          <w:rFonts w:hint="eastAsia"/>
        </w:rPr>
        <w:t xml:space="preserve">    第一、增值税征税范围由原来的只对国内单位和个人生产的部分产品征收，改革为对所有产品生产、批发、零售、进口及提供加工、修理修配劳务都普遍征收增值税。</w:t>
      </w:r>
    </w:p>
    <w:p w:rsidR="006D47A9" w:rsidRDefault="006D47A9">
      <w:pPr>
        <w:pStyle w:val="ac"/>
        <w:rPr>
          <w:rFonts w:hint="eastAsia"/>
        </w:rPr>
      </w:pPr>
      <w:r>
        <w:rPr>
          <w:rFonts w:hint="eastAsia"/>
        </w:rPr>
        <w:t xml:space="preserve">    第二、增值税实行价外计税的办法，即以不含增值税税额的价格为计税依据，销售商品时，增值税专用发票上要分别注明不含增值税的价格和增值税税款，以消除增值税对成本、利润、价格的影响。</w:t>
      </w:r>
    </w:p>
    <w:p w:rsidR="006D47A9" w:rsidRDefault="006D47A9">
      <w:pPr>
        <w:pStyle w:val="ac"/>
        <w:rPr>
          <w:rFonts w:hint="eastAsia"/>
        </w:rPr>
      </w:pPr>
      <w:r>
        <w:rPr>
          <w:rFonts w:hint="eastAsia"/>
        </w:rPr>
        <w:t xml:space="preserve">    第三、实行根据增值税专用发票注明的税款进行税款抵扣的制度，即以上一环节购进货物或获取应税劳务支付款额时得到的增值税专用发票上注明的税款，在计算本环节销售货物或提供应税劳务应纳税款时予以扣除，以避免出现重复征税的现象。</w:t>
      </w:r>
    </w:p>
    <w:p w:rsidR="006D47A9" w:rsidRDefault="006D47A9">
      <w:pPr>
        <w:pStyle w:val="ac"/>
        <w:rPr>
          <w:rFonts w:hint="eastAsia"/>
        </w:rPr>
      </w:pPr>
      <w:r>
        <w:rPr>
          <w:rFonts w:hint="eastAsia"/>
        </w:rPr>
        <w:t xml:space="preserve">    第四、由原来的税率档次过多，改变为采用两档税率的模式，即基本税率为１７％，销售或者进口规定货物的按低税率１３％计征。</w:t>
      </w:r>
    </w:p>
    <w:p w:rsidR="006D47A9" w:rsidRDefault="006D47A9">
      <w:pPr>
        <w:pStyle w:val="ac"/>
        <w:rPr>
          <w:rFonts w:hint="eastAsia"/>
        </w:rPr>
      </w:pPr>
      <w:r>
        <w:rPr>
          <w:rFonts w:hint="eastAsia"/>
        </w:rPr>
        <w:t xml:space="preserve">    企业进行增值税核算，应在“应交税金”科目下设置“应交增值税”明细科目，在此明细科目下分别设置“进项税额”、“已交税金”、“销项税额”、“出口退税”、“进项税额转出”等专栏。其账户格式设置如表2-7:</w:t>
      </w:r>
    </w:p>
    <w:p w:rsidR="006D47A9" w:rsidRDefault="006D47A9">
      <w:pPr>
        <w:pStyle w:val="aa"/>
        <w:rPr>
          <w:rFonts w:hint="eastAsia"/>
        </w:rPr>
      </w:pPr>
      <w:r>
        <w:rPr>
          <w:rFonts w:hint="eastAsia"/>
        </w:rPr>
        <w:t>表</w:t>
      </w:r>
      <w:r>
        <w:t>2</w:t>
      </w:r>
      <w:r>
        <w:rPr>
          <w:rFonts w:hint="eastAsia"/>
        </w:rPr>
        <w:t>—</w:t>
      </w:r>
      <w:r>
        <w:t xml:space="preserve">7  </w:t>
      </w:r>
      <w:r>
        <w:rPr>
          <w:rFonts w:hint="eastAsia"/>
        </w:rPr>
        <w:t>应交税金——应交增值税</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15"/>
        <w:gridCol w:w="429"/>
        <w:gridCol w:w="824"/>
        <w:gridCol w:w="721"/>
        <w:gridCol w:w="515"/>
        <w:gridCol w:w="716"/>
        <w:gridCol w:w="900"/>
        <w:gridCol w:w="900"/>
        <w:gridCol w:w="360"/>
        <w:gridCol w:w="360"/>
      </w:tblGrid>
      <w:tr w:rsidR="006D47A9">
        <w:trPr>
          <w:cantSplit/>
        </w:trPr>
        <w:tc>
          <w:tcPr>
            <w:tcW w:w="315" w:type="dxa"/>
            <w:tcBorders>
              <w:top w:val="single" w:sz="4" w:space="0" w:color="auto"/>
              <w:left w:val="nil"/>
              <w:bottom w:val="single" w:sz="4" w:space="0" w:color="auto"/>
              <w:right w:val="single" w:sz="4" w:space="0" w:color="auto"/>
            </w:tcBorders>
            <w:vAlign w:val="center"/>
          </w:tcPr>
          <w:p w:rsidR="006D47A9" w:rsidRDefault="006D47A9">
            <w:pPr>
              <w:pStyle w:val="aa"/>
              <w:rPr>
                <w:sz w:val="18"/>
              </w:rPr>
            </w:pPr>
          </w:p>
        </w:tc>
        <w:tc>
          <w:tcPr>
            <w:tcW w:w="1974" w:type="dxa"/>
            <w:gridSpan w:val="3"/>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rFonts w:hint="eastAsia"/>
                <w:sz w:val="18"/>
              </w:rPr>
              <w:t>借方</w:t>
            </w:r>
          </w:p>
        </w:tc>
        <w:tc>
          <w:tcPr>
            <w:tcW w:w="3031" w:type="dxa"/>
            <w:gridSpan w:val="4"/>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rFonts w:hint="eastAsia"/>
                <w:sz w:val="18"/>
              </w:rPr>
              <w:t>贷方</w:t>
            </w:r>
          </w:p>
        </w:tc>
        <w:tc>
          <w:tcPr>
            <w:tcW w:w="36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pacing w:val="-40"/>
                <w:w w:val="95"/>
                <w:sz w:val="18"/>
              </w:rPr>
            </w:pPr>
            <w:r>
              <w:rPr>
                <w:rFonts w:hint="eastAsia"/>
                <w:spacing w:val="-40"/>
                <w:w w:val="95"/>
                <w:sz w:val="18"/>
              </w:rPr>
              <w:t>借</w:t>
            </w:r>
          </w:p>
          <w:p w:rsidR="006D47A9" w:rsidRDefault="006D47A9">
            <w:pPr>
              <w:pStyle w:val="aa"/>
              <w:rPr>
                <w:spacing w:val="-40"/>
                <w:w w:val="95"/>
                <w:sz w:val="18"/>
              </w:rPr>
            </w:pPr>
            <w:r>
              <w:rPr>
                <w:rFonts w:hint="eastAsia"/>
                <w:spacing w:val="-40"/>
                <w:w w:val="95"/>
                <w:sz w:val="18"/>
              </w:rPr>
              <w:t>或</w:t>
            </w:r>
          </w:p>
          <w:p w:rsidR="006D47A9" w:rsidRDefault="006D47A9">
            <w:pPr>
              <w:pStyle w:val="aa"/>
              <w:rPr>
                <w:spacing w:val="-40"/>
                <w:w w:val="95"/>
                <w:sz w:val="18"/>
              </w:rPr>
            </w:pPr>
            <w:r>
              <w:rPr>
                <w:rFonts w:hint="eastAsia"/>
                <w:spacing w:val="-40"/>
                <w:w w:val="95"/>
                <w:sz w:val="18"/>
              </w:rPr>
              <w:t>贷</w:t>
            </w:r>
          </w:p>
        </w:tc>
        <w:tc>
          <w:tcPr>
            <w:tcW w:w="360" w:type="dxa"/>
            <w:vMerge w:val="restart"/>
            <w:tcBorders>
              <w:top w:val="single" w:sz="4" w:space="0" w:color="auto"/>
              <w:left w:val="single" w:sz="4" w:space="0" w:color="auto"/>
              <w:bottom w:val="single" w:sz="4" w:space="0" w:color="auto"/>
              <w:right w:val="nil"/>
            </w:tcBorders>
            <w:vAlign w:val="center"/>
          </w:tcPr>
          <w:p w:rsidR="006D47A9" w:rsidRDefault="006D47A9">
            <w:pPr>
              <w:pStyle w:val="aa"/>
              <w:rPr>
                <w:w w:val="90"/>
                <w:sz w:val="18"/>
              </w:rPr>
            </w:pPr>
            <w:r>
              <w:rPr>
                <w:rFonts w:hint="eastAsia"/>
                <w:w w:val="90"/>
                <w:sz w:val="18"/>
              </w:rPr>
              <w:t>余额</w:t>
            </w:r>
          </w:p>
        </w:tc>
      </w:tr>
      <w:tr w:rsidR="006D47A9">
        <w:trPr>
          <w:cantSplit/>
        </w:trPr>
        <w:tc>
          <w:tcPr>
            <w:tcW w:w="315" w:type="dxa"/>
            <w:tcBorders>
              <w:top w:val="single" w:sz="4" w:space="0" w:color="auto"/>
              <w:left w:val="nil"/>
              <w:bottom w:val="single" w:sz="4" w:space="0" w:color="auto"/>
              <w:right w:val="single" w:sz="4" w:space="0" w:color="auto"/>
            </w:tcBorders>
            <w:vAlign w:val="center"/>
          </w:tcPr>
          <w:p w:rsidR="006D47A9" w:rsidRDefault="006D47A9">
            <w:pPr>
              <w:pStyle w:val="aa"/>
              <w:rPr>
                <w:sz w:val="18"/>
              </w:rPr>
            </w:pPr>
          </w:p>
        </w:tc>
        <w:tc>
          <w:tcPr>
            <w:tcW w:w="42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rFonts w:hint="eastAsia"/>
                <w:sz w:val="18"/>
              </w:rPr>
              <w:t>合计</w:t>
            </w:r>
          </w:p>
        </w:tc>
        <w:tc>
          <w:tcPr>
            <w:tcW w:w="824"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rFonts w:hint="eastAsia"/>
                <w:sz w:val="18"/>
              </w:rPr>
              <w:t>进项税额</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pacing w:val="-8"/>
                <w:sz w:val="18"/>
              </w:rPr>
            </w:pPr>
            <w:r>
              <w:rPr>
                <w:rFonts w:hint="eastAsia"/>
                <w:spacing w:val="-8"/>
                <w:sz w:val="18"/>
              </w:rPr>
              <w:t>已交税金</w:t>
            </w:r>
          </w:p>
        </w:tc>
        <w:tc>
          <w:tcPr>
            <w:tcW w:w="5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rFonts w:hint="eastAsia"/>
                <w:sz w:val="18"/>
              </w:rPr>
              <w:t>合计</w:t>
            </w:r>
          </w:p>
        </w:tc>
        <w:tc>
          <w:tcPr>
            <w:tcW w:w="716"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80"/>
                <w:sz w:val="18"/>
              </w:rPr>
            </w:pPr>
            <w:r>
              <w:rPr>
                <w:rFonts w:hint="eastAsia"/>
                <w:w w:val="80"/>
                <w:sz w:val="18"/>
              </w:rPr>
              <w:t>销项税额</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pacing w:val="-8"/>
                <w:sz w:val="18"/>
              </w:rPr>
            </w:pPr>
            <w:r>
              <w:rPr>
                <w:rFonts w:hint="eastAsia"/>
                <w:spacing w:val="-8"/>
                <w:sz w:val="18"/>
              </w:rPr>
              <w:t>出口退税</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66"/>
                <w:sz w:val="18"/>
              </w:rPr>
            </w:pPr>
            <w:r>
              <w:rPr>
                <w:rFonts w:hint="eastAsia"/>
                <w:w w:val="66"/>
                <w:sz w:val="18"/>
              </w:rPr>
              <w:t>进项税额转出</w:t>
            </w:r>
          </w:p>
        </w:tc>
        <w:tc>
          <w:tcPr>
            <w:tcW w:w="360" w:type="dxa"/>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pacing w:val="-40"/>
                <w:w w:val="95"/>
                <w:sz w:val="18"/>
                <w:szCs w:val="20"/>
              </w:rPr>
            </w:pPr>
          </w:p>
        </w:tc>
        <w:tc>
          <w:tcPr>
            <w:tcW w:w="360" w:type="dxa"/>
            <w:vMerge/>
            <w:tcBorders>
              <w:top w:val="single" w:sz="4" w:space="0" w:color="auto"/>
              <w:left w:val="single" w:sz="4" w:space="0" w:color="auto"/>
              <w:bottom w:val="single" w:sz="4" w:space="0" w:color="auto"/>
              <w:right w:val="nil"/>
            </w:tcBorders>
            <w:vAlign w:val="center"/>
          </w:tcPr>
          <w:p w:rsidR="006D47A9" w:rsidRDefault="006D47A9">
            <w:pPr>
              <w:widowControl/>
              <w:jc w:val="left"/>
              <w:rPr>
                <w:w w:val="90"/>
                <w:sz w:val="18"/>
                <w:szCs w:val="20"/>
              </w:rPr>
            </w:pPr>
          </w:p>
        </w:tc>
      </w:tr>
      <w:tr w:rsidR="006D47A9">
        <w:tc>
          <w:tcPr>
            <w:tcW w:w="315" w:type="dxa"/>
            <w:tcBorders>
              <w:top w:val="single" w:sz="4" w:space="0" w:color="auto"/>
              <w:left w:val="nil"/>
              <w:bottom w:val="single" w:sz="4" w:space="0" w:color="auto"/>
              <w:right w:val="single" w:sz="4" w:space="0" w:color="auto"/>
            </w:tcBorders>
          </w:tcPr>
          <w:p w:rsidR="006D47A9" w:rsidRDefault="006D47A9">
            <w:pPr>
              <w:pStyle w:val="aa"/>
              <w:rPr>
                <w:sz w:val="18"/>
              </w:rPr>
            </w:pPr>
          </w:p>
        </w:tc>
        <w:tc>
          <w:tcPr>
            <w:tcW w:w="429"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824"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721"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515"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716"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90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90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36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360" w:type="dxa"/>
            <w:tcBorders>
              <w:top w:val="single" w:sz="4" w:space="0" w:color="auto"/>
              <w:left w:val="single" w:sz="4" w:space="0" w:color="auto"/>
              <w:bottom w:val="single" w:sz="4" w:space="0" w:color="auto"/>
              <w:right w:val="nil"/>
            </w:tcBorders>
          </w:tcPr>
          <w:p w:rsidR="006D47A9" w:rsidRDefault="006D47A9">
            <w:pPr>
              <w:pStyle w:val="aa"/>
              <w:rPr>
                <w:sz w:val="18"/>
              </w:rPr>
            </w:pPr>
          </w:p>
        </w:tc>
      </w:tr>
      <w:tr w:rsidR="006D47A9">
        <w:tc>
          <w:tcPr>
            <w:tcW w:w="315" w:type="dxa"/>
            <w:tcBorders>
              <w:top w:val="single" w:sz="4" w:space="0" w:color="auto"/>
              <w:left w:val="nil"/>
              <w:bottom w:val="single" w:sz="4" w:space="0" w:color="auto"/>
              <w:right w:val="single" w:sz="4" w:space="0" w:color="auto"/>
            </w:tcBorders>
          </w:tcPr>
          <w:p w:rsidR="006D47A9" w:rsidRDefault="006D47A9">
            <w:pPr>
              <w:pStyle w:val="aa"/>
              <w:rPr>
                <w:sz w:val="18"/>
              </w:rPr>
            </w:pPr>
          </w:p>
        </w:tc>
        <w:tc>
          <w:tcPr>
            <w:tcW w:w="429"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824"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721"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515"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716"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90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90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360"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p>
        </w:tc>
        <w:tc>
          <w:tcPr>
            <w:tcW w:w="360" w:type="dxa"/>
            <w:tcBorders>
              <w:top w:val="single" w:sz="4" w:space="0" w:color="auto"/>
              <w:left w:val="single" w:sz="4" w:space="0" w:color="auto"/>
              <w:bottom w:val="single" w:sz="4" w:space="0" w:color="auto"/>
              <w:right w:val="nil"/>
            </w:tcBorders>
          </w:tcPr>
          <w:p w:rsidR="006D47A9" w:rsidRDefault="006D47A9">
            <w:pPr>
              <w:pStyle w:val="aa"/>
              <w:rPr>
                <w:sz w:val="18"/>
              </w:rPr>
            </w:pPr>
          </w:p>
        </w:tc>
      </w:tr>
    </w:tbl>
    <w:p w:rsidR="006D47A9" w:rsidRDefault="006D47A9">
      <w:pPr>
        <w:pStyle w:val="aa"/>
      </w:pPr>
    </w:p>
    <w:p w:rsidR="006D47A9" w:rsidRDefault="006D47A9">
      <w:pPr>
        <w:pStyle w:val="ac"/>
      </w:pPr>
      <w:r>
        <w:rPr>
          <w:rFonts w:hint="eastAsia"/>
        </w:rPr>
        <w:t xml:space="preserve">    以上各专栏中，借方进项税额栏反映企业购进货物或接受应税劳务所支付的进项税额，根据购进货物时卖方开据的增值税专用发票中所列税额登记，借方已交税金栏反映企业实际已交纳的增值税，根据缴纳税单登记；贷方销项税额反映企业销售产品等应交纳的增值税额，根据企业开出的增值税专用发票中所列税额登记，出口退税栏反映出口货物退税额，根据税务机关退回税款的单据登记，进项税额转出栏反映企业购进的货物，以及在产品、产成品等</w:t>
      </w:r>
      <w:r>
        <w:rPr>
          <w:rFonts w:hint="eastAsia"/>
        </w:rPr>
        <w:lastRenderedPageBreak/>
        <w:t>发生非正常损失等原因，不应从销项税额中抵扣，按规定转出的进项税额。期末借方余额，反映企业尚未抵扣的增值税；贷方余额反映企业应交未交的增值税。</w:t>
      </w:r>
    </w:p>
    <w:p w:rsidR="006D47A9" w:rsidRDefault="006D47A9">
      <w:pPr>
        <w:pStyle w:val="ac"/>
        <w:rPr>
          <w:rFonts w:hint="eastAsia"/>
        </w:rPr>
      </w:pPr>
      <w:r>
        <w:rPr>
          <w:rFonts w:hint="eastAsia"/>
        </w:rPr>
        <w:t xml:space="preserve">    增值税暂行条例将纳税人分为一般纳税人和小规模纳税人。以上核算办法仅适用于一般纳税人。小规模纳税人是指年销售额在规定标准以下，并且会计核算不健全，不能按规定报送有关税务资料的增值税纳税人。小规模纳税人销售货物或提供应税劳务，只能开具普通发票，不能使用增值税专用发票；在销售货物或提供应税劳务时,实行简易办法计算应纳税额,按销售额的６％计算，其中销售额不包括其应纳税额。</w:t>
      </w:r>
    </w:p>
    <w:p w:rsidR="006D47A9" w:rsidRDefault="006D47A9">
      <w:pPr>
        <w:pStyle w:val="ac"/>
        <w:rPr>
          <w:rFonts w:hint="eastAsia"/>
        </w:rPr>
      </w:pPr>
      <w:r>
        <w:rPr>
          <w:rFonts w:hint="eastAsia"/>
        </w:rPr>
        <w:t xml:space="preserve">    为了调节产品结构，引导消费方向，保证国家财政收入，国家在普遍征收增值税的基础上，选择少数消费品再征收一道消费税，目前只确定了烟、酒、化妆品等１１种产品征收消费税。消费税实行价内税，只在应税消费品的生产、委托加工和进口环节缴纳。</w:t>
      </w:r>
    </w:p>
    <w:p w:rsidR="006D47A9" w:rsidRDefault="006D47A9">
      <w:pPr>
        <w:pStyle w:val="ac"/>
        <w:rPr>
          <w:rFonts w:hint="eastAsia"/>
        </w:rPr>
      </w:pPr>
      <w:r>
        <w:rPr>
          <w:rFonts w:hint="eastAsia"/>
        </w:rPr>
        <w:t xml:space="preserve">    与增值税、消费税相比，营业税有其自身的特征：一是征收面广，税负低，它涉及到整个第三产业，税率一般为３％和５％；二是按行业设计税目、税率，同一行业执行同一税率；三是计税方法简便，按照营业额乘以规定税率即得出应纳税额。交通运输业、建筑业、金融保险业、邮电通信业、文化体育业、娱乐业、服务业以及转让无形资产、销售不动产都应交纳营业税。</w:t>
      </w:r>
    </w:p>
    <w:p w:rsidR="006D47A9" w:rsidRDefault="006D47A9">
      <w:pPr>
        <w:pStyle w:val="ac"/>
        <w:rPr>
          <w:rFonts w:hint="eastAsia"/>
        </w:rPr>
      </w:pPr>
      <w:r>
        <w:rPr>
          <w:rFonts w:hint="eastAsia"/>
        </w:rPr>
        <w:t xml:space="preserve">    为了规范土地、房地产交易秩序，合理调节土地增值收益，维护国家权益，国家从１９９４年起开征了土地增值税。企业转让国有土地使用权、地上建筑物及其附着物并取得收入的单位、个人，均应交纳土地增值税。土地增值税按照转让房地产所取得的增值额和规定的税率计算征收。</w:t>
      </w:r>
    </w:p>
    <w:p w:rsidR="006D47A9" w:rsidRDefault="006D47A9">
      <w:pPr>
        <w:pStyle w:val="ac"/>
        <w:rPr>
          <w:rFonts w:hint="eastAsia"/>
        </w:rPr>
      </w:pPr>
      <w:r>
        <w:rPr>
          <w:rFonts w:hint="eastAsia"/>
        </w:rPr>
        <w:t xml:space="preserve">    在资产负债表中，企业未交税金一般数额不大，它是企业所计算出的应交税金与实际缴纳税金间的差额。这种差额是由于应缴税金计算时点与实际缴纳税款时点间存在时间差所产生的。如企业在月末根据销售收入计算出增值税或营业税等，实际用银行存款缴纳要到次月初；企业在季度末或年末根据实现的利润，计算出应交纳的所得税，实际缴纳税款要到次季或下年初，编制资产负债表时，则要把已经计算出的未交税金列示出来。近年来，企业拖欠税款的情况较为严重，信贷人员在审阅资产负债表时对此应予分析。</w:t>
      </w:r>
    </w:p>
    <w:p w:rsidR="006D47A9" w:rsidRDefault="006D47A9">
      <w:pPr>
        <w:pStyle w:val="ad"/>
        <w:rPr>
          <w:rFonts w:hint="eastAsia"/>
        </w:rPr>
      </w:pPr>
      <w:r>
        <w:rPr>
          <w:rFonts w:hint="eastAsia"/>
        </w:rPr>
        <w:t xml:space="preserve">    （九）未付利润</w:t>
      </w:r>
    </w:p>
    <w:p w:rsidR="006D47A9" w:rsidRDefault="006D47A9">
      <w:pPr>
        <w:pStyle w:val="ac"/>
        <w:rPr>
          <w:rFonts w:hint="eastAsia"/>
        </w:rPr>
      </w:pPr>
      <w:r>
        <w:rPr>
          <w:rFonts w:hint="eastAsia"/>
        </w:rPr>
        <w:t xml:space="preserve">    未付利润是指企业期末应付给投资者的利润，包括应付国家、其他单位以及个人的投资利润，企业与其他单位或个人合作项目，如按协议或合同规定，应支付利润的，也在此项目内。</w:t>
      </w:r>
    </w:p>
    <w:p w:rsidR="006D47A9" w:rsidRDefault="006D47A9">
      <w:pPr>
        <w:pStyle w:val="ac"/>
        <w:rPr>
          <w:rFonts w:hint="eastAsia"/>
        </w:rPr>
      </w:pPr>
      <w:r>
        <w:rPr>
          <w:rFonts w:hint="eastAsia"/>
        </w:rPr>
        <w:t xml:space="preserve">    企业未付利润一般是要用货币资金支付的，信贷人员在审查贷款用途时，应对支付利润情况予以调查。</w:t>
      </w:r>
    </w:p>
    <w:p w:rsidR="006D47A9" w:rsidRDefault="006D47A9">
      <w:pPr>
        <w:pStyle w:val="ad"/>
        <w:rPr>
          <w:rFonts w:hint="eastAsia"/>
        </w:rPr>
      </w:pPr>
      <w:r>
        <w:rPr>
          <w:rFonts w:hint="eastAsia"/>
        </w:rPr>
        <w:t xml:space="preserve">    （十）其他未交款</w:t>
      </w:r>
    </w:p>
    <w:p w:rsidR="006D47A9" w:rsidRDefault="006D47A9">
      <w:pPr>
        <w:pStyle w:val="ac"/>
        <w:rPr>
          <w:rFonts w:hint="eastAsia"/>
        </w:rPr>
      </w:pPr>
      <w:r>
        <w:rPr>
          <w:rFonts w:hint="eastAsia"/>
        </w:rPr>
        <w:t xml:space="preserve">    其他未交款是指企业应交未交的除税金、应付利润以外的各种款项，主要是教育费附加。</w:t>
      </w:r>
    </w:p>
    <w:p w:rsidR="006D47A9" w:rsidRDefault="006D47A9">
      <w:pPr>
        <w:pStyle w:val="ac"/>
        <w:rPr>
          <w:rFonts w:hint="eastAsia"/>
        </w:rPr>
      </w:pPr>
      <w:r>
        <w:rPr>
          <w:rFonts w:hint="eastAsia"/>
        </w:rPr>
        <w:lastRenderedPageBreak/>
        <w:t xml:space="preserve">    教育费附加是国家为了发展教育事业而征收的一项费用，这项费用按照企业交纳的流转税的一定比例计算，并与流转税一起交纳，由于它是一项费用，而不是税，在会计核算上，在“其他应交款”科目核算。</w:t>
      </w:r>
    </w:p>
    <w:p w:rsidR="006D47A9" w:rsidRDefault="006D47A9">
      <w:pPr>
        <w:pStyle w:val="ad"/>
        <w:rPr>
          <w:rFonts w:hint="eastAsia"/>
        </w:rPr>
      </w:pPr>
      <w:r>
        <w:rPr>
          <w:rFonts w:hint="eastAsia"/>
        </w:rPr>
        <w:t xml:space="preserve">    （十一）预提费用</w:t>
      </w:r>
    </w:p>
    <w:p w:rsidR="006D47A9" w:rsidRDefault="006D47A9">
      <w:pPr>
        <w:pStyle w:val="ac"/>
        <w:rPr>
          <w:rFonts w:hint="eastAsia"/>
        </w:rPr>
      </w:pPr>
      <w:r>
        <w:rPr>
          <w:rFonts w:hint="eastAsia"/>
        </w:rPr>
        <w:t xml:space="preserve">    预提费用是指应由本期成本、费用负担，采用预提形式但实际未支付的费用。预提费用是一种应计未付费用，由于企业本期已经受益，按照权责发生制原则，尽管未实际支付，也应计入本期成本、费用，因而形成一种流动负债。</w:t>
      </w:r>
    </w:p>
    <w:p w:rsidR="006D47A9" w:rsidRDefault="006D47A9">
      <w:pPr>
        <w:pStyle w:val="ac"/>
        <w:rPr>
          <w:rFonts w:hint="eastAsia"/>
        </w:rPr>
      </w:pPr>
      <w:r>
        <w:rPr>
          <w:rFonts w:hint="eastAsia"/>
        </w:rPr>
        <w:t xml:space="preserve">    企业经常发生的预提费用主要有预提的固定资产大修理费用、预提租金、保险费、预提的借款利息。企业的预提费用一般都应有计算的依据。预提大修理费一般是季节性生产行业或大修理费用较高、全年发生修理费不均衡的企业，企业应做出大修理费用支出计划，按月预提，使各月份成本费用负担较为均衡。预提借款利息，一般是利息支出数额较大，按月根据借款总额、利率计提，到季末一次支付。预提费用的时间一般不超过一年，因此，资产负债表预提费用项目反映企业期末尚未支付的各项费用，大都是近期内需要以货币资金支付的。</w:t>
      </w:r>
    </w:p>
    <w:p w:rsidR="006D47A9" w:rsidRDefault="006D47A9">
      <w:pPr>
        <w:pStyle w:val="ac"/>
        <w:rPr>
          <w:rFonts w:hint="eastAsia"/>
        </w:rPr>
      </w:pPr>
      <w:r>
        <w:rPr>
          <w:rFonts w:hint="eastAsia"/>
        </w:rPr>
        <w:t xml:space="preserve">    企业可能通过预提费用调整当期利润。故意多或少计预提费用，虚列预提费用，不预提应预提的费用，或预提费用已支付却长期挂账等，都可人为调整当期利润。</w:t>
      </w:r>
    </w:p>
    <w:p w:rsidR="006D47A9" w:rsidRDefault="006D47A9">
      <w:pPr>
        <w:pStyle w:val="ad"/>
        <w:rPr>
          <w:rFonts w:hint="eastAsia"/>
        </w:rPr>
      </w:pPr>
      <w:r>
        <w:rPr>
          <w:rFonts w:hint="eastAsia"/>
        </w:rPr>
        <w:t xml:space="preserve">    （十二）一年内到期的长期负债</w:t>
      </w:r>
    </w:p>
    <w:p w:rsidR="006D47A9" w:rsidRDefault="006D47A9">
      <w:pPr>
        <w:pStyle w:val="ac"/>
        <w:rPr>
          <w:rFonts w:hint="eastAsia"/>
        </w:rPr>
      </w:pPr>
      <w:r>
        <w:rPr>
          <w:rFonts w:hint="eastAsia"/>
        </w:rPr>
        <w:t xml:space="preserve">    一般情况下，企业的长期负债到期时，是要以企业流动资产来偿付的，为了准确反映企业短期内需要偿付的债务，正确评价企业的短期偿债能力，在编制资产负债表时，将一年内到期的已转化为流动负债的长期负债金额在流动负债部分予以反映，原核算的科目不变。</w:t>
      </w:r>
    </w:p>
    <w:p w:rsidR="006D47A9" w:rsidRDefault="006D47A9">
      <w:pPr>
        <w:pStyle w:val="ac"/>
        <w:rPr>
          <w:rFonts w:hint="eastAsia"/>
        </w:rPr>
      </w:pPr>
      <w:r>
        <w:rPr>
          <w:rFonts w:hint="eastAsia"/>
        </w:rPr>
        <w:t xml:space="preserve">    在审阅年度资产负债表时，应对企业上一年列入一年内到期的长期负债是否已经按期偿付予以关注了解。</w:t>
      </w:r>
    </w:p>
    <w:p w:rsidR="006D47A9" w:rsidRDefault="006D47A9">
      <w:pPr>
        <w:pStyle w:val="ad"/>
        <w:rPr>
          <w:rFonts w:hint="eastAsia"/>
        </w:rPr>
      </w:pPr>
      <w:r>
        <w:rPr>
          <w:rFonts w:hint="eastAsia"/>
        </w:rPr>
        <w:t xml:space="preserve">    （十三）其他流动负债</w:t>
      </w:r>
    </w:p>
    <w:p w:rsidR="006D47A9" w:rsidRDefault="006D47A9">
      <w:pPr>
        <w:pStyle w:val="ac"/>
        <w:rPr>
          <w:rFonts w:hint="eastAsia"/>
        </w:rPr>
      </w:pPr>
      <w:r>
        <w:rPr>
          <w:rFonts w:hint="eastAsia"/>
        </w:rPr>
        <w:t xml:space="preserve">    其他流动负债项目反映未包括在以上流动负债项目中的其他流动负债。</w:t>
      </w:r>
    </w:p>
    <w:p w:rsidR="006D47A9" w:rsidRDefault="006D47A9">
      <w:pPr>
        <w:pStyle w:val="ab"/>
        <w:spacing w:before="156" w:after="156"/>
        <w:rPr>
          <w:rFonts w:hint="eastAsia"/>
        </w:rPr>
      </w:pPr>
      <w:r>
        <w:rPr>
          <w:rFonts w:hint="eastAsia"/>
        </w:rPr>
        <w:t xml:space="preserve">    三、长期负债</w:t>
      </w:r>
    </w:p>
    <w:p w:rsidR="006D47A9" w:rsidRDefault="006D47A9">
      <w:pPr>
        <w:pStyle w:val="ac"/>
        <w:rPr>
          <w:rFonts w:hint="eastAsia"/>
        </w:rPr>
      </w:pPr>
      <w:r>
        <w:rPr>
          <w:rFonts w:hint="eastAsia"/>
        </w:rPr>
        <w:t xml:space="preserve">    长期负债是指偿还期在一年或者超过一年的一个营业周期以上的债务，包括长期借款、应付债券、长期应付款和其他长期负债等项目。</w:t>
      </w:r>
    </w:p>
    <w:p w:rsidR="006D47A9" w:rsidRDefault="006D47A9">
      <w:pPr>
        <w:pStyle w:val="ac"/>
        <w:rPr>
          <w:rFonts w:hint="eastAsia"/>
        </w:rPr>
      </w:pPr>
      <w:r>
        <w:rPr>
          <w:rFonts w:hint="eastAsia"/>
        </w:rPr>
        <w:t xml:space="preserve">    长期负债除了具有负债的共同特点外，还具有以下特点：</w:t>
      </w:r>
    </w:p>
    <w:p w:rsidR="006D47A9" w:rsidRDefault="006D47A9">
      <w:pPr>
        <w:pStyle w:val="ac"/>
        <w:rPr>
          <w:rFonts w:hint="eastAsia"/>
        </w:rPr>
      </w:pPr>
      <w:r>
        <w:rPr>
          <w:rFonts w:hint="eastAsia"/>
        </w:rPr>
        <w:t xml:space="preserve">    第一、债务偿还的期限较长，一般可以超过一年或者一年以上的一个营周期。</w:t>
      </w:r>
    </w:p>
    <w:p w:rsidR="006D47A9" w:rsidRDefault="006D47A9">
      <w:pPr>
        <w:pStyle w:val="ac"/>
        <w:rPr>
          <w:rFonts w:hint="eastAsia"/>
        </w:rPr>
      </w:pPr>
      <w:r>
        <w:rPr>
          <w:rFonts w:hint="eastAsia"/>
        </w:rPr>
        <w:t xml:space="preserve">    第二、债务的金额较大。</w:t>
      </w:r>
    </w:p>
    <w:p w:rsidR="006D47A9" w:rsidRDefault="006D47A9">
      <w:pPr>
        <w:pStyle w:val="ac"/>
        <w:rPr>
          <w:rFonts w:hint="eastAsia"/>
        </w:rPr>
      </w:pPr>
      <w:r>
        <w:rPr>
          <w:rFonts w:hint="eastAsia"/>
        </w:rPr>
        <w:t xml:space="preserve">    第三、长期负债一般可以采用分期偿还的方式，或者按照约定按期偿还利息，待一定日期后按约定偿还本金，或者在确定的债务日期满时，一次偿还本息。</w:t>
      </w:r>
    </w:p>
    <w:p w:rsidR="006D47A9" w:rsidRDefault="006D47A9">
      <w:pPr>
        <w:pStyle w:val="ac"/>
        <w:rPr>
          <w:rFonts w:hint="eastAsia"/>
        </w:rPr>
      </w:pPr>
      <w:r>
        <w:rPr>
          <w:rFonts w:hint="eastAsia"/>
        </w:rPr>
        <w:t xml:space="preserve">    企业的生产经营除了必须的投入资本外，举借长期债务是一项重要的资金来源。举借长期债务，主要是为了购置机器、设备、厂房等固定资产，进行扩大再生产而进行的。这些固</w:t>
      </w:r>
      <w:r>
        <w:rPr>
          <w:rFonts w:hint="eastAsia"/>
        </w:rPr>
        <w:lastRenderedPageBreak/>
        <w:t>定资产的建设需要较大数额的投资，仅仅靠企业本身的经营资金远远不够，若等待企业通过自身的资本积累筹措到足够的资金再去建设，可能会错过时机。而通过举借长期债务来筹措可以长期占用的资金，对于企业来说具有更多的利益，因此是企业经营者经常选择的途径。</w:t>
      </w:r>
    </w:p>
    <w:p w:rsidR="006D47A9" w:rsidRDefault="006D47A9">
      <w:pPr>
        <w:pStyle w:val="ad"/>
        <w:rPr>
          <w:rFonts w:hint="eastAsia"/>
        </w:rPr>
      </w:pPr>
      <w:r>
        <w:rPr>
          <w:rFonts w:hint="eastAsia"/>
        </w:rPr>
        <w:t xml:space="preserve">    （一）长期借款</w:t>
      </w:r>
    </w:p>
    <w:p w:rsidR="006D47A9" w:rsidRDefault="006D47A9">
      <w:pPr>
        <w:pStyle w:val="ac"/>
        <w:rPr>
          <w:rFonts w:hint="eastAsia"/>
        </w:rPr>
      </w:pPr>
      <w:r>
        <w:rPr>
          <w:rFonts w:hint="eastAsia"/>
        </w:rPr>
        <w:t xml:space="preserve">    长期借款是指企业向银行等金融机构借入的，期限在一年以上的各种借款，在资产负债表中长期借款项目，反映的是企业尚未归还的长期借款本息。在会计核算上应在长期借款科目下设置“应计利息”明细科目登记未支付的利息。在编制资产负债表时，截至期末将于一年内到期的长期借款已列入流动负债内，所以此项内不包括那部分借款。</w:t>
      </w:r>
    </w:p>
    <w:p w:rsidR="006D47A9" w:rsidRDefault="006D47A9">
      <w:pPr>
        <w:pStyle w:val="ac"/>
        <w:rPr>
          <w:rFonts w:hint="eastAsia"/>
        </w:rPr>
      </w:pPr>
      <w:r>
        <w:rPr>
          <w:rFonts w:hint="eastAsia"/>
        </w:rPr>
        <w:t xml:space="preserve">    长期借款一般用于企业的固定资产购建、固定资产改扩建工程等方面。为购建固定资产而发生的长期借款利息，在固定资产尚未交付使用或已投入使用但尚未办理竣工决算前所发生的，计入所建造的固定资产价值，实际未支付的利息计入固定资产价值同时，计入长期借款的明细科目；当固定资产建造完成交付使用并办理竣工决算后发生的，计入企业当期损益，实际未支付的利息计入当期损益的同时，计入长期借款的明细科目。</w:t>
      </w:r>
    </w:p>
    <w:p w:rsidR="006D47A9" w:rsidRDefault="006D47A9">
      <w:pPr>
        <w:pStyle w:val="ac"/>
        <w:rPr>
          <w:rFonts w:hint="eastAsia"/>
        </w:rPr>
      </w:pPr>
      <w:r>
        <w:rPr>
          <w:rFonts w:hint="eastAsia"/>
        </w:rPr>
        <w:t xml:space="preserve">    长期外币借款所发生的外币折合差额，应按照外币业务核算的有关办法，按期计算汇兑损益，区别工程竣工决算前后不同情况分别计入固定资产价值或当期损益。</w:t>
      </w:r>
    </w:p>
    <w:p w:rsidR="006D47A9" w:rsidRDefault="006D47A9">
      <w:pPr>
        <w:pStyle w:val="ac"/>
        <w:rPr>
          <w:rFonts w:hint="eastAsia"/>
        </w:rPr>
      </w:pPr>
      <w:r>
        <w:rPr>
          <w:rFonts w:hint="eastAsia"/>
        </w:rPr>
        <w:t xml:space="preserve">    按照《建设单位会计制度》单独核算的建设工程，当项目建设完成办理竣工决算后，将固定资产价值转入本企业时，在会计核算中，应将因基建借款尚未归还的本息同时转入，记入长期借款科目。</w:t>
      </w:r>
    </w:p>
    <w:p w:rsidR="006D47A9" w:rsidRDefault="006D47A9">
      <w:pPr>
        <w:pStyle w:val="ac"/>
        <w:rPr>
          <w:rFonts w:hint="eastAsia"/>
        </w:rPr>
      </w:pPr>
      <w:r>
        <w:rPr>
          <w:rFonts w:hint="eastAsia"/>
        </w:rPr>
        <w:t xml:space="preserve">    长期借款的期限一般都较长，借款利息的支付也是一个很长的时期，利息核算存在项目竣工决算前后不同的处理方法，银行对企业是否正确核算应十分重视。部分企业因为固定资产投资效益较差或者未达到设计生产规模，不能按期支付利息，同时如果按照规定计入当期损益又影响企业利润，往往不按规定记入长期借款科目，致使账面上反映不出应付的利息，银行、企业账面不符，对此，信贷人员应定期与企业核对账目。</w:t>
      </w:r>
    </w:p>
    <w:p w:rsidR="006D47A9" w:rsidRDefault="006D47A9">
      <w:pPr>
        <w:pStyle w:val="ad"/>
        <w:rPr>
          <w:rFonts w:hint="eastAsia"/>
        </w:rPr>
      </w:pPr>
      <w:r>
        <w:rPr>
          <w:rFonts w:hint="eastAsia"/>
        </w:rPr>
        <w:t xml:space="preserve">    （二）应付债券</w:t>
      </w:r>
    </w:p>
    <w:p w:rsidR="006D47A9" w:rsidRDefault="006D47A9">
      <w:pPr>
        <w:pStyle w:val="ac"/>
        <w:rPr>
          <w:rFonts w:hint="eastAsia"/>
        </w:rPr>
      </w:pPr>
      <w:r>
        <w:rPr>
          <w:rFonts w:hint="eastAsia"/>
        </w:rPr>
        <w:t xml:space="preserve">    债券是指企业为筹建长期资金而发行的偿还期在一年以上的企业债券。企业债券的发行，可按面值发行，也可以高于面值或低于面值价格发行，分别称为平价发行、溢价发行和折价发行。企业债券一般是到期一次还本付息，其利息按规定应分期预提出来，也作为长期负债处理。</w:t>
      </w:r>
    </w:p>
    <w:p w:rsidR="006D47A9" w:rsidRDefault="006D47A9">
      <w:pPr>
        <w:pStyle w:val="ac"/>
        <w:rPr>
          <w:rFonts w:hint="eastAsia"/>
        </w:rPr>
      </w:pPr>
      <w:r>
        <w:rPr>
          <w:rFonts w:hint="eastAsia"/>
        </w:rPr>
        <w:t xml:space="preserve">    为了正确核算企业发行债券的本金、利息，企业应设置“应付债券”科目，在此科目下，分别设置“债券面值”和“应计利息”明细科目，采用溢价或折价发行的企业，还应设置“债券溢价”或“债券折价”明细科目。</w:t>
      </w:r>
    </w:p>
    <w:p w:rsidR="006D47A9" w:rsidRDefault="006D47A9">
      <w:pPr>
        <w:pStyle w:val="ac"/>
        <w:rPr>
          <w:rFonts w:hint="eastAsia"/>
        </w:rPr>
      </w:pPr>
      <w:r>
        <w:rPr>
          <w:rFonts w:hint="eastAsia"/>
        </w:rPr>
        <w:t xml:space="preserve">    在会计核算上，无论是按面值发行，还是溢价或折价发行，均按债券面值计入“应付债券——债券面值”科目，实际收到的价款与面值的差额，计入“债券溢价”或“债券折价”</w:t>
      </w:r>
      <w:r>
        <w:rPr>
          <w:rFonts w:hint="eastAsia"/>
        </w:rPr>
        <w:lastRenderedPageBreak/>
        <w:t>明细科目，债券的溢价或折价金额在债券的存续期间内摊销，按债券面值应计的利息，可按年计提，计入“应计利息”明细科目。</w:t>
      </w:r>
    </w:p>
    <w:p w:rsidR="006D47A9" w:rsidRDefault="006D47A9">
      <w:pPr>
        <w:pStyle w:val="ac"/>
        <w:rPr>
          <w:rFonts w:hint="eastAsia"/>
        </w:rPr>
      </w:pPr>
      <w:r>
        <w:rPr>
          <w:rFonts w:hint="eastAsia"/>
        </w:rPr>
        <w:t xml:space="preserve">    企业发行长期债券可以是为固定资产购建、改扩建筹集资金，也可以是为了筹集长期资金，保证企业生产经营所需。为了固定资产购建、改扩建发行的，其利息按照长期借款的利息处理原则，区别竣工决算前后分别计入固定资产成本或当期损益；为保证企业生产经营所发行的，其利息计入财务费用，作为期间费用处理。</w:t>
      </w:r>
    </w:p>
    <w:p w:rsidR="006D47A9" w:rsidRDefault="006D47A9">
      <w:pPr>
        <w:pStyle w:val="ac"/>
        <w:rPr>
          <w:rFonts w:hint="eastAsia"/>
        </w:rPr>
      </w:pPr>
      <w:r>
        <w:rPr>
          <w:rFonts w:hint="eastAsia"/>
        </w:rPr>
        <w:t xml:space="preserve">    企业发行债券应向当地人民银行申请，说明发行目的、面额、发行方式、利率及期限等，经批准后才可发行。</w:t>
      </w:r>
    </w:p>
    <w:p w:rsidR="006D47A9" w:rsidRDefault="006D47A9">
      <w:pPr>
        <w:pStyle w:val="ac"/>
        <w:rPr>
          <w:rFonts w:hint="eastAsia"/>
        </w:rPr>
      </w:pPr>
      <w:r>
        <w:rPr>
          <w:rFonts w:hint="eastAsia"/>
        </w:rPr>
        <w:t xml:space="preserve">    资产负债表中应付债券项目反映的是尚未偿付的债券本息，但不包括将在一年内到期的债券。</w:t>
      </w:r>
    </w:p>
    <w:p w:rsidR="006D47A9" w:rsidRDefault="006D47A9">
      <w:pPr>
        <w:pStyle w:val="ac"/>
        <w:rPr>
          <w:rFonts w:hint="eastAsia"/>
        </w:rPr>
      </w:pPr>
      <w:r>
        <w:rPr>
          <w:rFonts w:hint="eastAsia"/>
        </w:rPr>
        <w:t xml:space="preserve">    信贷人员应对企业发行债券筹集资金方式进行了解，对阅读分析企业生产经营、财务状况以及债务负担、偿债时间都是有益的。</w:t>
      </w:r>
    </w:p>
    <w:p w:rsidR="006D47A9" w:rsidRDefault="006D47A9">
      <w:pPr>
        <w:pStyle w:val="ad"/>
        <w:rPr>
          <w:rFonts w:hint="eastAsia"/>
        </w:rPr>
      </w:pPr>
      <w:r>
        <w:rPr>
          <w:rFonts w:hint="eastAsia"/>
        </w:rPr>
        <w:t xml:space="preserve">    （三）长期应付款</w:t>
      </w:r>
    </w:p>
    <w:p w:rsidR="006D47A9" w:rsidRDefault="006D47A9">
      <w:pPr>
        <w:pStyle w:val="ac"/>
        <w:rPr>
          <w:rFonts w:hint="eastAsia"/>
        </w:rPr>
      </w:pPr>
      <w:r>
        <w:rPr>
          <w:rFonts w:hint="eastAsia"/>
        </w:rPr>
        <w:t xml:space="preserve">    长期应付款是企业除长期借款和应付债券以外的其他各种长期应付款，如应付引进设备款，融资租入固定资产应付款等。</w:t>
      </w:r>
    </w:p>
    <w:p w:rsidR="006D47A9" w:rsidRDefault="006D47A9">
      <w:pPr>
        <w:pStyle w:val="ac"/>
        <w:rPr>
          <w:rFonts w:hint="eastAsia"/>
        </w:rPr>
      </w:pPr>
      <w:r>
        <w:rPr>
          <w:rFonts w:hint="eastAsia"/>
        </w:rPr>
        <w:t xml:space="preserve">    １.补偿贸易引进设备应付款</w:t>
      </w:r>
    </w:p>
    <w:p w:rsidR="006D47A9" w:rsidRDefault="006D47A9">
      <w:pPr>
        <w:pStyle w:val="ac"/>
        <w:rPr>
          <w:rFonts w:hint="eastAsia"/>
        </w:rPr>
      </w:pPr>
      <w:r>
        <w:rPr>
          <w:rFonts w:hint="eastAsia"/>
        </w:rPr>
        <w:t xml:space="preserve">    补偿贸易是从国外引进设备，再用该设备生产的产品归还设备价款。国家为了鼓励企业开展补偿贸易，给予了优惠政策，即规定开展补偿贸易的企业，补偿期内免交引进设备所生产产品的流转税，也可以说，补偿贸易是以生产的产品归还设备价款。在会计核算上，引进设备按确定的价值作为固定资产，记入“固定资产”科目，同时作为企业的一项长期负债，记入“长期应付款”科目（另设明细科目）；用产品归还引进设备款时，视同产品销售处理，按销售价格抵减长期应付款。</w:t>
      </w:r>
    </w:p>
    <w:p w:rsidR="006D47A9" w:rsidRDefault="006D47A9">
      <w:pPr>
        <w:pStyle w:val="ac"/>
        <w:rPr>
          <w:rFonts w:hint="eastAsia"/>
        </w:rPr>
      </w:pPr>
      <w:r>
        <w:rPr>
          <w:rFonts w:hint="eastAsia"/>
        </w:rPr>
        <w:t xml:space="preserve">    资产负债表上反映的补偿贸易引进设备应付款，是指尚未抵减的引进设备款。</w:t>
      </w:r>
    </w:p>
    <w:p w:rsidR="006D47A9" w:rsidRDefault="006D47A9">
      <w:pPr>
        <w:pStyle w:val="ac"/>
        <w:rPr>
          <w:rFonts w:hint="eastAsia"/>
        </w:rPr>
      </w:pPr>
      <w:r>
        <w:rPr>
          <w:rFonts w:hint="eastAsia"/>
        </w:rPr>
        <w:t xml:space="preserve">    ２.融资租入固定资产应付款</w:t>
      </w:r>
    </w:p>
    <w:p w:rsidR="006D47A9" w:rsidRDefault="006D47A9">
      <w:pPr>
        <w:pStyle w:val="ac"/>
        <w:rPr>
          <w:rFonts w:hint="eastAsia"/>
        </w:rPr>
      </w:pPr>
      <w:r>
        <w:rPr>
          <w:rFonts w:hint="eastAsia"/>
        </w:rPr>
        <w:t xml:space="preserve">    企业采用融资租入固定资产方式取得的固定资产，在租赁有效期内，虽然资产所有权尚未归企业所有，但租赁资产上的所有风险以及利益已经归企业，因此企业应将租入资产以及相应的融资作为一项资产和一项长期负债，同时反映在账面及资产负债表上，当企业以银行存款支付租赁费时，直接冲减长期应付款。</w:t>
      </w:r>
    </w:p>
    <w:p w:rsidR="006D47A9" w:rsidRDefault="006D47A9">
      <w:pPr>
        <w:pStyle w:val="ac"/>
        <w:rPr>
          <w:rFonts w:hint="eastAsia"/>
        </w:rPr>
      </w:pPr>
      <w:r>
        <w:rPr>
          <w:rFonts w:hint="eastAsia"/>
        </w:rPr>
        <w:t xml:space="preserve">    融资租入固定资产的入账价值与融资产生的负债入账价值，有时可能不一致，这是由于固定资产入账价值应包括运输费、途中保险费，以及需要安装的安装费用，如果这些费用由承租企业自行支付，则固定资产入账价值与负债价值不一致。</w:t>
      </w:r>
    </w:p>
    <w:p w:rsidR="006D47A9" w:rsidRDefault="006D47A9">
      <w:pPr>
        <w:pStyle w:val="ac"/>
        <w:rPr>
          <w:rFonts w:hint="eastAsia"/>
        </w:rPr>
      </w:pPr>
      <w:r>
        <w:rPr>
          <w:rFonts w:hint="eastAsia"/>
        </w:rPr>
        <w:t xml:space="preserve">    资产负债表上长期应付款项目中反映的融资租入固定资产应付款，是指尚未支付的融资租入固定资产的租赁费。</w:t>
      </w:r>
    </w:p>
    <w:p w:rsidR="006D47A9" w:rsidRDefault="006D47A9">
      <w:pPr>
        <w:pStyle w:val="ac"/>
        <w:rPr>
          <w:rFonts w:hint="eastAsia"/>
        </w:rPr>
      </w:pPr>
      <w:r>
        <w:rPr>
          <w:rFonts w:hint="eastAsia"/>
        </w:rPr>
        <w:t xml:space="preserve">    企业可能利用长期应付款截留或隐匿收入，用以调节本期或后期利润。</w:t>
      </w:r>
    </w:p>
    <w:p w:rsidR="006D47A9" w:rsidRDefault="006D47A9">
      <w:pPr>
        <w:pStyle w:val="ad"/>
        <w:rPr>
          <w:rFonts w:hint="eastAsia"/>
        </w:rPr>
      </w:pPr>
      <w:r>
        <w:rPr>
          <w:rFonts w:hint="eastAsia"/>
        </w:rPr>
        <w:lastRenderedPageBreak/>
        <w:t xml:space="preserve">    （四）其他长期负债</w:t>
      </w:r>
    </w:p>
    <w:p w:rsidR="006D47A9" w:rsidRDefault="006D47A9">
      <w:pPr>
        <w:pStyle w:val="ac"/>
        <w:rPr>
          <w:rFonts w:hint="eastAsia"/>
        </w:rPr>
      </w:pPr>
      <w:r>
        <w:rPr>
          <w:rFonts w:hint="eastAsia"/>
        </w:rPr>
        <w:t xml:space="preserve">    其他长期负债指未包括在以上长期负债项目中的其他长期负债，主要是住房周转金。</w:t>
      </w:r>
    </w:p>
    <w:p w:rsidR="006D47A9" w:rsidRDefault="006D47A9">
      <w:pPr>
        <w:pStyle w:val="ac"/>
        <w:rPr>
          <w:rFonts w:hint="eastAsia"/>
        </w:rPr>
      </w:pPr>
      <w:r>
        <w:rPr>
          <w:rFonts w:hint="eastAsia"/>
        </w:rPr>
        <w:t xml:space="preserve">    住房周转金是企业住房基金来源中的一部分，应设置“住房周转金”科目，核算企业除了公益金、借入资金和住房折旧以外从其他来源取得的住房基金，这些来源主要是自管和委托代管住房的租金收入、住房租赁保证金、拨入的住房资金以及住房周转金的利息收入等。住房周转金的使用包括两部分内容：一是消耗性支出，如交纳住房公积金、住房的维修费用等，支出时，直接冲减住房周转金；二是能形成固定资产的支出，如购建职工住宅，购建完成后，应将住房周转金的实际支出转作资本公积。住房周转金不足以交纳应由企业负担的住房公积金的企业，经有关部门核定允许在管理费中列支。</w:t>
      </w:r>
    </w:p>
    <w:p w:rsidR="006D47A9" w:rsidRDefault="006D47A9">
      <w:pPr>
        <w:pStyle w:val="ac"/>
        <w:rPr>
          <w:rFonts w:hint="eastAsia"/>
        </w:rPr>
      </w:pPr>
      <w:r>
        <w:rPr>
          <w:rFonts w:hint="eastAsia"/>
        </w:rPr>
        <w:t xml:space="preserve">    住房周转金期末余额一般为贷方余额，反映可用于住房方面的资金。</w:t>
      </w:r>
    </w:p>
    <w:p w:rsidR="006D47A9" w:rsidRDefault="006D47A9">
      <w:pPr>
        <w:pStyle w:val="ad"/>
        <w:rPr>
          <w:rFonts w:hint="eastAsia"/>
        </w:rPr>
      </w:pPr>
      <w:r>
        <w:rPr>
          <w:rFonts w:hint="eastAsia"/>
        </w:rPr>
        <w:t xml:space="preserve">    （五）递延税项</w:t>
      </w:r>
    </w:p>
    <w:p w:rsidR="006D47A9" w:rsidRDefault="006D47A9">
      <w:pPr>
        <w:pStyle w:val="ac"/>
        <w:rPr>
          <w:rFonts w:hint="eastAsia"/>
        </w:rPr>
      </w:pPr>
      <w:r>
        <w:rPr>
          <w:rFonts w:hint="eastAsia"/>
        </w:rPr>
        <w:t xml:space="preserve">    递延税项应反映在资产负债表的资产方或负债方。如在资产负债表资产方，则为最后一项，具体项目为“递延税款借项”；如在负债方，则设在长期负债下，具体项目为“递延税款贷项”，分别反映尚未转销的递延税款的借方余额和尚未转销的递延税款的贷方余额。我国企业财务会计制度改革和税制改革以后，企业的会计核算和纳税计算可能存在和出现差异，主要体现在企业按照会计核算规定计算的税前会计利润的确认和计算上，即企业按照会计核算原则计算的税前利润与按照税法规定计算的应纳税所得额之间出现差异，其中由于时间性差异造成的，在会计处理上可以采用递延法核算。</w:t>
      </w:r>
    </w:p>
    <w:p w:rsidR="006D47A9" w:rsidRDefault="006D47A9">
      <w:pPr>
        <w:pStyle w:val="ac"/>
        <w:rPr>
          <w:rFonts w:hint="eastAsia"/>
        </w:rPr>
      </w:pPr>
      <w:r>
        <w:rPr>
          <w:rFonts w:hint="eastAsia"/>
        </w:rPr>
        <w:t xml:space="preserve">    递延法是把本期由于时间性差异而产生的影响纳税的金额，保留到这一差异发生相反变化的以后期间予以转销。例如企业某项固定资产，制度规定其折旧年限为10年，按直线法计提折旧，每年计提10％的折旧，如果企业采用加速折旧办法，确定使用期限为5年，按直线法计算，每年应提取20％的折旧，这样使成本增加了一倍折旧费用，利润则减少了相应数额，在计算企业应交所得税时，要将因为加速折旧而减少利润的部分计算出所得税，在会计处理时，一方面记入“应交税金”科目的贷方，一方面记入“递延税款”科目的借方。</w:t>
      </w:r>
    </w:p>
    <w:p w:rsidR="006D47A9" w:rsidRDefault="006D47A9">
      <w:pPr>
        <w:pStyle w:val="ac"/>
        <w:rPr>
          <w:rFonts w:hint="eastAsia"/>
        </w:rPr>
      </w:pPr>
      <w:r>
        <w:rPr>
          <w:rFonts w:hint="eastAsia"/>
        </w:rPr>
        <w:t xml:space="preserve">    这样连续计算五年后，第六年起该项固定资产折旧已经提足，不需再计提折旧，因此会导致利润增加，增加应交所得税，这时，会计处理上再冲减前五年多交纳的税款，记入“递延税款”科目的贷方，等到第十年时，正好冲销为零。</w:t>
      </w:r>
    </w:p>
    <w:p w:rsidR="006D47A9" w:rsidRDefault="006D47A9">
      <w:pPr>
        <w:pStyle w:val="ac"/>
        <w:rPr>
          <w:rFonts w:hint="eastAsia"/>
        </w:rPr>
      </w:pPr>
      <w:r>
        <w:rPr>
          <w:rFonts w:hint="eastAsia"/>
        </w:rPr>
        <w:t xml:space="preserve">    目前采用递延法计算的企业不多，会计报表上设置了此项内容，多数企业反映为零。</w:t>
      </w:r>
    </w:p>
    <w:p w:rsidR="006D47A9" w:rsidRDefault="006D47A9">
      <w:pPr>
        <w:pStyle w:val="ac"/>
        <w:rPr>
          <w:rFonts w:hint="eastAsia"/>
        </w:rPr>
      </w:pPr>
    </w:p>
    <w:p w:rsidR="006D47A9" w:rsidRDefault="006D47A9">
      <w:pPr>
        <w:pStyle w:val="ac"/>
        <w:rPr>
          <w:rFonts w:hint="eastAsia"/>
        </w:rPr>
      </w:pPr>
    </w:p>
    <w:p w:rsidR="006D47A9" w:rsidRDefault="006D47A9">
      <w:pPr>
        <w:pStyle w:val="a9"/>
        <w:rPr>
          <w:rFonts w:hint="eastAsia"/>
        </w:rPr>
      </w:pPr>
      <w:r>
        <w:rPr>
          <w:rFonts w:hint="eastAsia"/>
        </w:rPr>
        <w:t>第四节  所有者权益</w:t>
      </w:r>
    </w:p>
    <w:p w:rsidR="006D47A9" w:rsidRDefault="006D47A9">
      <w:pPr>
        <w:pStyle w:val="aa"/>
        <w:rPr>
          <w:rFonts w:hint="eastAsia"/>
        </w:rPr>
      </w:pPr>
    </w:p>
    <w:p w:rsidR="006D47A9" w:rsidRDefault="006D47A9">
      <w:pPr>
        <w:pStyle w:val="ac"/>
      </w:pPr>
      <w:r>
        <w:rPr>
          <w:rFonts w:hint="eastAsia"/>
        </w:rPr>
        <w:t xml:space="preserve">    所有者权益是企业投资人对企业净资产的所有权，即所有者权益是投资者对企业资产减去负债以后剩余部分资产的要求权。</w:t>
      </w:r>
    </w:p>
    <w:p w:rsidR="006D47A9" w:rsidRDefault="006D47A9">
      <w:pPr>
        <w:pStyle w:val="ac"/>
        <w:rPr>
          <w:rFonts w:hint="eastAsia"/>
        </w:rPr>
      </w:pPr>
      <w:r>
        <w:rPr>
          <w:rFonts w:hint="eastAsia"/>
        </w:rPr>
        <w:lastRenderedPageBreak/>
        <w:t xml:space="preserve">    所有者权益和负债都是对企业资产的要求权，在资产负债表上一同反映在右方，但是，负债和所有者权益之间又存在着明显的区别。</w:t>
      </w:r>
    </w:p>
    <w:p w:rsidR="006D47A9" w:rsidRDefault="006D47A9">
      <w:pPr>
        <w:pStyle w:val="ac"/>
        <w:rPr>
          <w:rFonts w:hint="eastAsia"/>
        </w:rPr>
      </w:pPr>
      <w:r>
        <w:rPr>
          <w:rFonts w:hint="eastAsia"/>
        </w:rPr>
        <w:t xml:space="preserve">    第一、性质不同。负债是在经营或其他事项中发生的债务，是债权人对其债务的权利；所有者权益是投资者对投入资本及资本的运用所产生的盈余或亏损的权利。</w:t>
      </w:r>
    </w:p>
    <w:p w:rsidR="006D47A9" w:rsidRDefault="006D47A9">
      <w:pPr>
        <w:pStyle w:val="ac"/>
        <w:rPr>
          <w:rFonts w:hint="eastAsia"/>
        </w:rPr>
      </w:pPr>
      <w:r>
        <w:rPr>
          <w:rFonts w:hint="eastAsia"/>
        </w:rPr>
        <w:t xml:space="preserve">    第二、偿还期限不同。负债一般有一定的到期日，必须于到期日偿还；所有者权益在企业持续经营的情况下，除转让外，一般不能收回投资，只有在企业解散清算时，其破产财产在偿付了破产费用、债权人的债务等以后，如有剩余财产，才可能还给投资者。</w:t>
      </w:r>
    </w:p>
    <w:p w:rsidR="006D47A9" w:rsidRDefault="006D47A9">
      <w:pPr>
        <w:pStyle w:val="ac"/>
        <w:rPr>
          <w:rFonts w:hint="eastAsia"/>
        </w:rPr>
      </w:pPr>
      <w:r>
        <w:rPr>
          <w:rFonts w:hint="eastAsia"/>
        </w:rPr>
        <w:t xml:space="preserve">    第三、享受的权利不同。债权人只享有到期收回本金和固定的利息的权利，而无权参与企业的管理及企业收益分配；所有者权益除了可以获得收益外，投资人还可依法参与经营管理。</w:t>
      </w:r>
    </w:p>
    <w:p w:rsidR="006D47A9" w:rsidRDefault="006D47A9">
      <w:pPr>
        <w:pStyle w:val="ac"/>
        <w:rPr>
          <w:rFonts w:hint="eastAsia"/>
        </w:rPr>
      </w:pPr>
      <w:r>
        <w:rPr>
          <w:rFonts w:hint="eastAsia"/>
        </w:rPr>
        <w:t xml:space="preserve">    从会计核算角度看，不同组织形式的企业，在资产、负债、收入、费用和利润的会计核算中一般没有很大原则区别，但在所有者权益的核算上却差别较大，尤其是股份有限公司对所有者权益的核算，比其他类型的企业更为复杂，因为涉及到每个股东以及其他相关人的利益，不仅在会计规定上，而且从法律上作了较详细的规定。</w:t>
      </w:r>
    </w:p>
    <w:p w:rsidR="006D47A9" w:rsidRDefault="006D47A9">
      <w:pPr>
        <w:pStyle w:val="ac"/>
        <w:rPr>
          <w:rFonts w:hint="eastAsia"/>
        </w:rPr>
      </w:pPr>
      <w:r>
        <w:rPr>
          <w:rFonts w:hint="eastAsia"/>
        </w:rPr>
        <w:t xml:space="preserve">    在我国现行的会计制度及核算中，为了反映所有者权益的构成，便于投资者和其他报表使用人了解企业所有者权益的来源及其变动情况，将所有者权益分为实收资本、资本公积、盈余公积及未分配利润四个部分，在资产负债表上，相应分别单独列项予以反映。</w:t>
      </w:r>
    </w:p>
    <w:p w:rsidR="006D47A9" w:rsidRDefault="006D47A9">
      <w:pPr>
        <w:pStyle w:val="ab"/>
        <w:spacing w:before="156" w:after="156"/>
        <w:rPr>
          <w:rFonts w:hint="eastAsia"/>
        </w:rPr>
      </w:pPr>
      <w:r>
        <w:rPr>
          <w:rFonts w:hint="eastAsia"/>
        </w:rPr>
        <w:t xml:space="preserve">    一、实收资本</w:t>
      </w:r>
    </w:p>
    <w:p w:rsidR="006D47A9" w:rsidRDefault="006D47A9">
      <w:pPr>
        <w:pStyle w:val="ac"/>
        <w:rPr>
          <w:rFonts w:hint="eastAsia"/>
        </w:rPr>
      </w:pPr>
      <w:r>
        <w:rPr>
          <w:rFonts w:hint="eastAsia"/>
        </w:rPr>
        <w:t xml:space="preserve">    实收资本是企业实际收到的投资者投入资本。设立企业法人必须要有必要的资产，对此，国家明确规定，企业申请开业必须具备符合规定并与其生产经营服务规模相适应的资金数额，还对各类公司注册资本的最低限额作了明确规定。</w:t>
      </w:r>
    </w:p>
    <w:p w:rsidR="006D47A9" w:rsidRDefault="006D47A9">
      <w:pPr>
        <w:pStyle w:val="ac"/>
        <w:rPr>
          <w:rFonts w:hint="eastAsia"/>
        </w:rPr>
      </w:pPr>
      <w:r>
        <w:rPr>
          <w:rFonts w:hint="eastAsia"/>
        </w:rPr>
        <w:t xml:space="preserve">    我国对企业资本金实行验资登记注册办法，即企业申请开业领取法人营业执照前，必须经法定的验资机构验资并出具证明验证资本金已经足额到账，方准予发照，这就从法规上确定了企业注册资金一般应与实收资本相一致。</w:t>
      </w:r>
    </w:p>
    <w:p w:rsidR="006D47A9" w:rsidRDefault="006D47A9">
      <w:pPr>
        <w:pStyle w:val="ac"/>
        <w:rPr>
          <w:rFonts w:hint="eastAsia"/>
        </w:rPr>
      </w:pPr>
      <w:r>
        <w:rPr>
          <w:rFonts w:hint="eastAsia"/>
        </w:rPr>
        <w:t xml:space="preserve">    国家规定，股份有限公司的注册资本最低限为1000万元，有外商投资的公司的注册资本不少于3000万元，生产经营性有限责任公司最低注册资本为50万元，商业和物资批发性有限责任公司最低注册资本为50万元，商业零售性有限责任公司最低注册资本为30万元，科技开发、咨询和服务性有限责任公司最低注册资本为10万元。</w:t>
      </w:r>
    </w:p>
    <w:p w:rsidR="006D47A9" w:rsidRDefault="006D47A9">
      <w:pPr>
        <w:pStyle w:val="ac"/>
        <w:rPr>
          <w:rFonts w:hint="eastAsia"/>
        </w:rPr>
      </w:pPr>
      <w:r>
        <w:rPr>
          <w:rFonts w:hint="eastAsia"/>
        </w:rPr>
        <w:t xml:space="preserve">    国家对中外合资经营企业合资各方出资另有规定。合营各方应当在合营合同中订明出资期限，并应当按照合营合同规定的期限缴清各自出资额。合营合同中规定一次缴清出资的，合营各方应当从营业执照额签发之日起六个月内缴清。合营合同中规定分次缴付出资的，合营各方第一期出资不得低于各自认缴出资额的１５％，并且应当在营业执照签发之日起三个</w:t>
      </w:r>
      <w:r>
        <w:rPr>
          <w:rFonts w:hint="eastAsia"/>
        </w:rPr>
        <w:lastRenderedPageBreak/>
        <w:t>月内缴清。因此中外合资经营企业其实收资本可以在一定期限内低于注册资本，表明尚有一部分投入资本没有到位。</w:t>
      </w:r>
    </w:p>
    <w:p w:rsidR="006D47A9" w:rsidRDefault="006D47A9">
      <w:pPr>
        <w:pStyle w:val="ac"/>
        <w:rPr>
          <w:rFonts w:hint="eastAsia"/>
        </w:rPr>
      </w:pPr>
      <w:r>
        <w:rPr>
          <w:rFonts w:hint="eastAsia"/>
        </w:rPr>
        <w:t xml:space="preserve">    信贷人员对企业的资本金是否足额到位，与注册资本一致，是审阅报表时的一个重要方面，实收资本低于注册资本，表明企业应投入的资金尚有差额，其应负的法律责任尚未履行完毕。企业实收资本比原注册资金数额增减超过２０％时，应持验资证明，向原登记主管机关申请变更登记。</w:t>
      </w:r>
    </w:p>
    <w:p w:rsidR="006D47A9" w:rsidRDefault="006D47A9">
      <w:pPr>
        <w:pStyle w:val="ac"/>
        <w:rPr>
          <w:rFonts w:hint="eastAsia"/>
        </w:rPr>
      </w:pPr>
      <w:r>
        <w:rPr>
          <w:rFonts w:hint="eastAsia"/>
        </w:rPr>
        <w:t xml:space="preserve">    信贷人员对企业设立时投资人的出资方式有必要进行深入了解，这是审阅报表时另一个重要方面。所谓出资方式是指各方投资者认缴资本所采用的方式。出资方式包括货币资金方式出资，实物方式出资和无形资产方式出资，出资方式所以重要是因为它关系到企业成立后，是否有足够的流动资金保证生产经营的需要。如果企业注册资金中以实物和无形资产方式出资的比重过高，那么企业投入运营后势必没有一定数量的营运资金作保证。这是当前不少企业刚刚设立就申请贷款的主要原因之一。目前国家仅就无形资产出资方式作出了比例上的规定，对实物方式没有比例规定，银行信贷人员应针对不同企业、生产经营和服务规模进行综合分析、测算企业未来生产经营中的资金需求，判断企业发展前景。</w:t>
      </w:r>
    </w:p>
    <w:p w:rsidR="006D47A9" w:rsidRDefault="006D47A9">
      <w:pPr>
        <w:pStyle w:val="ac"/>
        <w:rPr>
          <w:rFonts w:hint="eastAsia"/>
        </w:rPr>
      </w:pPr>
      <w:r>
        <w:rPr>
          <w:rFonts w:hint="eastAsia"/>
        </w:rPr>
        <w:t xml:space="preserve">    银行对新设立的企业是否存在虚假验资和抽逃资本金的情况也应予以注意，虚假验资的表现形式较多，比较稳蔽，如伪造银行进账凭证，对实物低价高报、以次充好等。所谓抽逃资本金，现在并没有确定的统一认识，但主要是转移资金、实物等。目前这种现象比较普遍，为防止这类问题，银行信贷人员不能过分地相信新设立企业的资产负债表和出示的验资证明，应该结合实地勘察进行分析判断。</w:t>
      </w:r>
    </w:p>
    <w:p w:rsidR="006D47A9" w:rsidRDefault="006D47A9">
      <w:pPr>
        <w:pStyle w:val="ac"/>
        <w:rPr>
          <w:rFonts w:hint="eastAsia"/>
        </w:rPr>
      </w:pPr>
      <w:r>
        <w:rPr>
          <w:rFonts w:hint="eastAsia"/>
        </w:rPr>
        <w:t xml:space="preserve">    投资者投入资本按其投资者划分，包括国家资本、法人资本、个人资本和外商资本四类，原集体企业执行新会计制度转换时还有一类城镇集体资本金。</w:t>
      </w:r>
    </w:p>
    <w:p w:rsidR="006D47A9" w:rsidRDefault="006D47A9">
      <w:pPr>
        <w:pStyle w:val="ac"/>
        <w:rPr>
          <w:rFonts w:hint="eastAsia"/>
        </w:rPr>
      </w:pPr>
      <w:r>
        <w:rPr>
          <w:rFonts w:hint="eastAsia"/>
        </w:rPr>
        <w:t xml:space="preserve">    国家资本金指有权代表国家投资的政府部门或者机构以国有资产投入企业形成的资本金。1993年7月开始执行新的会计制度时，国有企业都通过会计制度转换，将原固定资金、流动基金，以及专用基金结余等转为国家资本金。1994年国家又对国有企业进行清产核资、消化潜亏以及固定资产评估,进一步核实国家资本金,部分企业集团被当地有权代表国家投资的政府以文件形式授予了国有资产经营权。</w:t>
      </w:r>
    </w:p>
    <w:p w:rsidR="006D47A9" w:rsidRDefault="006D47A9">
      <w:pPr>
        <w:pStyle w:val="ac"/>
        <w:rPr>
          <w:rFonts w:hint="eastAsia"/>
        </w:rPr>
      </w:pPr>
      <w:r>
        <w:rPr>
          <w:rFonts w:hint="eastAsia"/>
        </w:rPr>
        <w:t xml:space="preserve">    法人资本是指其他法人单位以其依法可以支配的资产投入企业形成的资本金。</w:t>
      </w:r>
    </w:p>
    <w:p w:rsidR="006D47A9" w:rsidRDefault="006D47A9">
      <w:pPr>
        <w:pStyle w:val="ac"/>
        <w:rPr>
          <w:rFonts w:hint="eastAsia"/>
        </w:rPr>
      </w:pPr>
      <w:r>
        <w:rPr>
          <w:rFonts w:hint="eastAsia"/>
        </w:rPr>
        <w:t xml:space="preserve">    个人资本金是指社会个人或者本企业内部职工以个人合法财产投入企业形成的资本金。</w:t>
      </w:r>
    </w:p>
    <w:p w:rsidR="006D47A9" w:rsidRDefault="006D47A9">
      <w:pPr>
        <w:pStyle w:val="ac"/>
        <w:rPr>
          <w:rFonts w:hint="eastAsia"/>
        </w:rPr>
      </w:pPr>
      <w:r>
        <w:rPr>
          <w:rFonts w:hint="eastAsia"/>
        </w:rPr>
        <w:t xml:space="preserve">    外商资本金是指外国投资者以及我国香港、澳门和台湾等地区投资者投入企业形成的资本金。</w:t>
      </w:r>
    </w:p>
    <w:p w:rsidR="006D47A9" w:rsidRDefault="006D47A9">
      <w:pPr>
        <w:pStyle w:val="ac"/>
        <w:rPr>
          <w:rFonts w:hint="eastAsia"/>
        </w:rPr>
      </w:pPr>
      <w:r>
        <w:rPr>
          <w:rFonts w:hint="eastAsia"/>
        </w:rPr>
        <w:t xml:space="preserve">    集体企业在1993年执行新会计制度时，对原企业的公基金等属于集体所有的部分，因其既不是国家资本金，又非其他法人投入，更不是个人和外商投入的，所以规定其单独列为城镇集体资本金，仍然归企业集体所有。</w:t>
      </w:r>
    </w:p>
    <w:p w:rsidR="006D47A9" w:rsidRDefault="006D47A9">
      <w:pPr>
        <w:pStyle w:val="ac"/>
        <w:rPr>
          <w:rFonts w:hint="eastAsia"/>
        </w:rPr>
      </w:pPr>
      <w:r>
        <w:rPr>
          <w:rFonts w:hint="eastAsia"/>
        </w:rPr>
        <w:lastRenderedPageBreak/>
        <w:t xml:space="preserve">    以上几项内容构成了企业的实收资本，一般情况下，企业各期、各年的资产负债表中实收资本项目金额都比较稳定。当企业的实收资本发生重大变化时，企业必须在财务报告中予以说明，详细披露增减变化的原因，来源与去向。</w:t>
      </w:r>
    </w:p>
    <w:p w:rsidR="006D47A9" w:rsidRDefault="006D47A9">
      <w:pPr>
        <w:pStyle w:val="ab"/>
        <w:spacing w:before="156" w:after="156"/>
        <w:rPr>
          <w:rFonts w:hint="eastAsia"/>
        </w:rPr>
      </w:pPr>
      <w:r>
        <w:rPr>
          <w:rFonts w:hint="eastAsia"/>
        </w:rPr>
        <w:t xml:space="preserve">    二、资本公积</w:t>
      </w:r>
    </w:p>
    <w:p w:rsidR="006D47A9" w:rsidRDefault="006D47A9">
      <w:pPr>
        <w:pStyle w:val="ac"/>
        <w:rPr>
          <w:rFonts w:hint="eastAsia"/>
        </w:rPr>
      </w:pPr>
      <w:r>
        <w:rPr>
          <w:rFonts w:hint="eastAsia"/>
        </w:rPr>
        <w:t xml:space="preserve">    资本公积是企业一种储备形式的资本。资本公积的主要来源是资本溢价（或股票溢价）、资本折算差额、法定财产重估增值以及接受捐赠的资产等。资本公积可以按照法定程序规定，转增资本金。</w:t>
      </w:r>
    </w:p>
    <w:p w:rsidR="006D47A9" w:rsidRDefault="006D47A9">
      <w:pPr>
        <w:pStyle w:val="ac"/>
        <w:rPr>
          <w:rFonts w:hint="eastAsia"/>
        </w:rPr>
      </w:pPr>
      <w:r>
        <w:rPr>
          <w:rFonts w:hint="eastAsia"/>
        </w:rPr>
        <w:t xml:space="preserve">    资本溢价是指企业增加注册资本时，投资人所实际缴付的出资额大于认缴注册资本的差额。一般是在企业重组并有新的投资者加入时产生，当企业发生这种情况时，为了维护原有投资者的权益，新加入者的实际出资额并不一定全部作为实收资本处理,这主要是由两个方面的原因形成的：第一、企业创立时，要经过筹建、试生产经营、开辟市场等过程，从投入资金，到取得投资回报，既需要时间，还要承担投资风险，在这个过程中，资本利润率很低，当企业进入正常生产阶段后，资本利润率一般要高于初创阶段，这个较高的资本利润率是以初创时必要的垫支资本带来的，企业创办时的投资人为此付出了代价，所以相同数量的投资，由于投入企业时间不同，对企业的影响程度不同，由此带给投资者的权力也不同，新加入的投资者必须付出大于原有投资者的出资额。第二、企业在经营过程中实现的利润，其中一部分留在企业形成留存收益，属于投资者权益，但并未转入实收资本，新加入的投资者一旦入资后，将与原投资者共享这部分留存收益，如果用相同的出资额去享有这部分留存收益，显然这对原投资者是不公的，这就要求新加入者必须付出大于原有投资者的出资额，才能取得与原有投资者相同的投资比例，这大于部分应作为资本公积。</w:t>
      </w:r>
    </w:p>
    <w:p w:rsidR="006D47A9" w:rsidRDefault="006D47A9">
      <w:pPr>
        <w:pStyle w:val="ac"/>
        <w:rPr>
          <w:rFonts w:hint="eastAsia"/>
        </w:rPr>
      </w:pPr>
      <w:r>
        <w:rPr>
          <w:rFonts w:hint="eastAsia"/>
        </w:rPr>
        <w:t xml:space="preserve">    股票溢价是股份公司按超出股票面值的价格发行股票来筹集股本，它是资本溢价在股份公司的一种表现形式，它表明新加入的股东，每购一股付出的资金要高于原有股东的股票面值，才能取得与原有股东相同的权力。企业溢价发行股票取得的收入，扣除发行的手续费、佣金等，相当于股票面值部分作为股本，超出股票面值部分作为资本公积。</w:t>
      </w:r>
    </w:p>
    <w:p w:rsidR="006D47A9" w:rsidRDefault="006D47A9">
      <w:pPr>
        <w:pStyle w:val="ac"/>
        <w:rPr>
          <w:rFonts w:hint="eastAsia"/>
        </w:rPr>
      </w:pPr>
      <w:r>
        <w:rPr>
          <w:rFonts w:hint="eastAsia"/>
        </w:rPr>
        <w:t xml:space="preserve">    资本折算差额一般是合资企业在收到外币投资时，与合资合同约定的汇率不一致而产生的差额，这部分差额作为资本公积。</w:t>
      </w:r>
    </w:p>
    <w:p w:rsidR="006D47A9" w:rsidRDefault="006D47A9">
      <w:pPr>
        <w:pStyle w:val="ac"/>
        <w:rPr>
          <w:rFonts w:hint="eastAsia"/>
        </w:rPr>
      </w:pPr>
      <w:r>
        <w:rPr>
          <w:rFonts w:hint="eastAsia"/>
        </w:rPr>
        <w:t xml:space="preserve">    法定财产重估增值是指企业按国家法令对企业资产重新估价时，资产的重估价值高于原账面价值部分。企业各项财产物资应当按照取得时的实际成本计价入账，一般不得调整其账面价值。目前国家有关规定中涉及到的对企业财产重估的情况有：国有资产产权变动时要对企业财产进行重估；企业进行股份制改造时，应对企业财产进行评估。评估增值部分作为资本公积。</w:t>
      </w:r>
    </w:p>
    <w:p w:rsidR="006D47A9" w:rsidRDefault="006D47A9">
      <w:pPr>
        <w:pStyle w:val="ac"/>
        <w:rPr>
          <w:rFonts w:hint="eastAsia"/>
        </w:rPr>
      </w:pPr>
      <w:r>
        <w:rPr>
          <w:rFonts w:hint="eastAsia"/>
        </w:rPr>
        <w:t xml:space="preserve">    企业接受捐赠的资产，作为捐赠人一方，也是对企业的一种投资行为，但是捐赠人的投资并不谋求对企业资产提出要求的权力，同时也不因捐赠行为对企业承担责任，所以捐赠人</w:t>
      </w:r>
      <w:r>
        <w:rPr>
          <w:rFonts w:hint="eastAsia"/>
        </w:rPr>
        <w:lastRenderedPageBreak/>
        <w:t>的这种投资不形成企业的实收资本，但其终究是对企业的一种投资，增加了企业的资产，也形成了企业权益的增加，因此，国家规定企业接受损赠的资产作为资本公积。</w:t>
      </w:r>
    </w:p>
    <w:p w:rsidR="006D47A9" w:rsidRDefault="006D47A9">
      <w:pPr>
        <w:pStyle w:val="ac"/>
        <w:rPr>
          <w:rFonts w:hint="eastAsia"/>
        </w:rPr>
      </w:pPr>
      <w:r>
        <w:rPr>
          <w:rFonts w:hint="eastAsia"/>
        </w:rPr>
        <w:t xml:space="preserve">    从资本公积的构成内容及来源，可以看出资本公积是所有者权益中的重要一部分。在一定时期资本溢价或股本溢价可以给企业带来较多的资金进入企业，改变企业所有者权益的结构，扩大资产规模，这是当前许多企业进行资产重组或股份制改造所能带来的直接利益。企业如果能得到捐赠，不管是货币资金，还是实物财产，在不增加实收资本的条件下，也可以增加资产，有利于生产经营的改善。固定资产评估增值而增加的资本公积，它的直接结果并没有给企业带来资金的流入，所以国家规定只在企业产权发生变动或股份制改造时准予评估，以便核实资产价值，引入新的投资者。目前仅国有企业能够执行这些规定，并受到监督，对其它各种类型的企业则无法进行有效监督，所以当遇到这类型企业因资产评估增值而增加资本公积时，应该予以特别注意，防止通过资产评估增加资本公积，进而转增资本金，特别是这种评估往往存在较严重的高估资产价值行为。</w:t>
      </w:r>
    </w:p>
    <w:p w:rsidR="006D47A9" w:rsidRDefault="006D47A9">
      <w:pPr>
        <w:pStyle w:val="ab"/>
        <w:spacing w:before="156" w:after="156"/>
        <w:rPr>
          <w:rFonts w:hint="eastAsia"/>
        </w:rPr>
      </w:pPr>
      <w:r>
        <w:rPr>
          <w:rFonts w:hint="eastAsia"/>
        </w:rPr>
        <w:t xml:space="preserve">    三、盈余公积</w:t>
      </w:r>
    </w:p>
    <w:p w:rsidR="006D47A9" w:rsidRDefault="006D47A9">
      <w:pPr>
        <w:pStyle w:val="ac"/>
        <w:rPr>
          <w:rFonts w:hint="eastAsia"/>
        </w:rPr>
      </w:pPr>
      <w:r>
        <w:rPr>
          <w:rFonts w:hint="eastAsia"/>
        </w:rPr>
        <w:t xml:space="preserve">    盈余公积是企业从税后利润中提取形成的公积金，包括法定盈余公积金和公益金，按照公司法成立的企业还可以提取任意盈余公积，法定盈余公积和任意盈余公积组成了一般盈余公积。在资产负债表上表现形式是盈余公积总额之下，单独列示公益金数额。</w:t>
      </w:r>
    </w:p>
    <w:p w:rsidR="006D47A9" w:rsidRDefault="006D47A9">
      <w:pPr>
        <w:pStyle w:val="ac"/>
        <w:rPr>
          <w:rFonts w:hint="eastAsia"/>
        </w:rPr>
      </w:pPr>
      <w:r>
        <w:rPr>
          <w:rFonts w:hint="eastAsia"/>
        </w:rPr>
        <w:t xml:space="preserve">    一般情况下，企业提取法定盈余公</w:t>
      </w:r>
      <w:r>
        <w:rPr>
          <w:rFonts w:hint="eastAsia"/>
          <w:spacing w:val="10"/>
        </w:rPr>
        <w:t>积，按</w:t>
      </w:r>
      <w:r>
        <w:rPr>
          <w:rFonts w:hint="eastAsia"/>
        </w:rPr>
        <w:t>当年</w:t>
      </w:r>
      <w:r>
        <w:rPr>
          <w:rFonts w:hint="eastAsia"/>
          <w:color w:val="FF0000"/>
        </w:rPr>
        <w:t>税后利润的10％</w:t>
      </w:r>
      <w:r>
        <w:rPr>
          <w:rFonts w:hint="eastAsia"/>
        </w:rPr>
        <w:t>提取，当法定盈余公积累计额已经达到</w:t>
      </w:r>
      <w:r>
        <w:rPr>
          <w:rFonts w:hint="eastAsia"/>
          <w:color w:val="FF0000"/>
        </w:rPr>
        <w:t>注册资本的50％</w:t>
      </w:r>
      <w:r>
        <w:rPr>
          <w:rFonts w:hint="eastAsia"/>
        </w:rPr>
        <w:t>时可以不再提取。公益金按税后利润提取，其比例一般不超过法定盈余公积。任意盈余公积提取由公司制企业自行决定。</w:t>
      </w:r>
    </w:p>
    <w:p w:rsidR="006D47A9" w:rsidRDefault="006D47A9">
      <w:pPr>
        <w:pStyle w:val="ac"/>
        <w:rPr>
          <w:rFonts w:hint="eastAsia"/>
        </w:rPr>
      </w:pPr>
      <w:r>
        <w:rPr>
          <w:rFonts w:hint="eastAsia"/>
        </w:rPr>
        <w:t xml:space="preserve">    公益金的用途是用于职工福利设施的支出，如购买职工宿舍、托儿所、理发室等，并按照支出的数额将公益金转为法定盈余公积。</w:t>
      </w:r>
    </w:p>
    <w:p w:rsidR="006D47A9" w:rsidRDefault="006D47A9">
      <w:pPr>
        <w:pStyle w:val="ac"/>
        <w:rPr>
          <w:rFonts w:hint="eastAsia"/>
        </w:rPr>
      </w:pPr>
      <w:r>
        <w:rPr>
          <w:rFonts w:hint="eastAsia"/>
        </w:rPr>
        <w:t xml:space="preserve">    企业提取的法定盈余公积和公司制定企业提取的任意盈余公积主要用于弥补亏损或转增资本。</w:t>
      </w:r>
    </w:p>
    <w:p w:rsidR="006D47A9" w:rsidRDefault="006D47A9">
      <w:pPr>
        <w:pStyle w:val="ac"/>
        <w:rPr>
          <w:rFonts w:hint="eastAsia"/>
        </w:rPr>
      </w:pPr>
      <w:r>
        <w:rPr>
          <w:rFonts w:hint="eastAsia"/>
        </w:rPr>
        <w:t xml:space="preserve">    当企业发生亏损时，弥补亏损的渠道主要有三条：一是用以后年度税前利润弥补，国家规定，企业发生亏损时，可在</w:t>
      </w:r>
      <w:r>
        <w:rPr>
          <w:rFonts w:hint="eastAsia"/>
          <w:color w:val="FF0000"/>
        </w:rPr>
        <w:t>五年</w:t>
      </w:r>
      <w:r>
        <w:rPr>
          <w:rFonts w:hint="eastAsia"/>
        </w:rPr>
        <w:t>之内用</w:t>
      </w:r>
      <w:r>
        <w:rPr>
          <w:rFonts w:hint="eastAsia"/>
          <w:color w:val="FF0000"/>
        </w:rPr>
        <w:t>税前利润</w:t>
      </w:r>
      <w:r>
        <w:rPr>
          <w:rFonts w:hint="eastAsia"/>
        </w:rPr>
        <w:t>弥补；二是用以后年度</w:t>
      </w:r>
      <w:r>
        <w:rPr>
          <w:rFonts w:hint="eastAsia"/>
          <w:color w:val="FF0000"/>
        </w:rPr>
        <w:t>税后利润</w:t>
      </w:r>
      <w:r>
        <w:rPr>
          <w:rFonts w:hint="eastAsia"/>
        </w:rPr>
        <w:t>弥补，即企业在规定的五年内用税前利润未弥补完的，其差额则用所得税后的利润弥补；三是以盈余公积弥补亏损。</w:t>
      </w:r>
    </w:p>
    <w:p w:rsidR="006D47A9" w:rsidRDefault="006D47A9">
      <w:pPr>
        <w:pStyle w:val="ac"/>
        <w:rPr>
          <w:rFonts w:hint="eastAsia"/>
        </w:rPr>
      </w:pPr>
      <w:r>
        <w:rPr>
          <w:rFonts w:hint="eastAsia"/>
        </w:rPr>
        <w:t xml:space="preserve">    当企业盈余公积达到一定额度，需要增加资本金时，可经过法定程序用盈余公积转增资本，转增后</w:t>
      </w:r>
      <w:r>
        <w:rPr>
          <w:rFonts w:hint="eastAsia"/>
          <w:color w:val="FF0000"/>
        </w:rPr>
        <w:t>留存的盈余公积</w:t>
      </w:r>
      <w:r>
        <w:rPr>
          <w:rFonts w:hint="eastAsia"/>
        </w:rPr>
        <w:t>的数额不得少于</w:t>
      </w:r>
      <w:r>
        <w:rPr>
          <w:rFonts w:hint="eastAsia"/>
          <w:color w:val="FF0000"/>
        </w:rPr>
        <w:t>注册资本的２５％</w:t>
      </w:r>
      <w:r>
        <w:rPr>
          <w:rFonts w:hint="eastAsia"/>
        </w:rPr>
        <w:t>。</w:t>
      </w:r>
    </w:p>
    <w:p w:rsidR="006D47A9" w:rsidRDefault="006D47A9">
      <w:pPr>
        <w:pStyle w:val="ac"/>
        <w:rPr>
          <w:rFonts w:hint="eastAsia"/>
        </w:rPr>
      </w:pPr>
      <w:r>
        <w:rPr>
          <w:rFonts w:hint="eastAsia"/>
        </w:rPr>
        <w:t xml:space="preserve">    资产负债表上盈余公积项目是反映企业盈余公积的结存数，是企业所有者权益的一个组成部分，表明企业生产经营资金的一个来源。企业提取盈余公积，并没有将其资金以货币资金形式单独存放，而是仍存在于企业，可能表现为货币资金，也可能表现为存货或固定资产等。提取的盈余公积，一般不得用于向投资者分配利润或股利。所以，盈余公积的提取实际</w:t>
      </w:r>
      <w:r>
        <w:rPr>
          <w:rFonts w:hint="eastAsia"/>
        </w:rPr>
        <w:lastRenderedPageBreak/>
        <w:t>上是对企业当期实现利润在向投资者分配时的一种限制。提取的盈余公积构成了所有者权益的一部分，无论用于弥补亏损还是用于转增资本金，都是企业所有者权益内部结构的转换，并不引起所有者权益总额的变动。</w:t>
      </w:r>
    </w:p>
    <w:p w:rsidR="006D47A9" w:rsidRDefault="006D47A9">
      <w:pPr>
        <w:pStyle w:val="ab"/>
        <w:spacing w:before="156" w:after="156"/>
        <w:rPr>
          <w:rFonts w:hint="eastAsia"/>
        </w:rPr>
      </w:pPr>
      <w:r>
        <w:rPr>
          <w:rFonts w:hint="eastAsia"/>
        </w:rPr>
        <w:t xml:space="preserve">    四、未分配利润</w:t>
      </w:r>
    </w:p>
    <w:p w:rsidR="006D47A9" w:rsidRDefault="006D47A9">
      <w:pPr>
        <w:pStyle w:val="ac"/>
        <w:rPr>
          <w:rFonts w:hint="eastAsia"/>
        </w:rPr>
      </w:pPr>
      <w:r>
        <w:rPr>
          <w:rFonts w:hint="eastAsia"/>
        </w:rPr>
        <w:t xml:space="preserve">    未分配利润是企业实现的利润在扣除应交纳的所得税，提取盈余公积和向投资者分配利润后的余额，是留待以后年度进行分配的结存利润，也是所有者权益的组成部分。相对于所有者权益的其他部分来说，企业对未分配利润的使用分配有较大的自主权。在资产负债表中，未分配利润如为负数，则表示为未弥补的亏损。</w:t>
      </w:r>
    </w:p>
    <w:p w:rsidR="006D47A9" w:rsidRDefault="006D47A9">
      <w:pPr>
        <w:pStyle w:val="ac"/>
        <w:rPr>
          <w:rFonts w:hint="eastAsia"/>
        </w:rPr>
      </w:pPr>
    </w:p>
    <w:p w:rsidR="006D47A9" w:rsidRDefault="006D47A9">
      <w:pPr>
        <w:pStyle w:val="a9"/>
        <w:rPr>
          <w:rFonts w:hint="eastAsia"/>
        </w:rPr>
      </w:pPr>
      <w:r>
        <w:rPr>
          <w:rFonts w:hint="eastAsia"/>
        </w:rPr>
        <w:t>第五节  资产负债表补充资料</w:t>
      </w:r>
    </w:p>
    <w:p w:rsidR="006D47A9" w:rsidRDefault="006D47A9">
      <w:pPr>
        <w:pStyle w:val="ac"/>
        <w:rPr>
          <w:rFonts w:hint="eastAsia"/>
        </w:rPr>
      </w:pPr>
    </w:p>
    <w:p w:rsidR="006D47A9" w:rsidRDefault="006D47A9">
      <w:pPr>
        <w:pStyle w:val="ac"/>
        <w:rPr>
          <w:rFonts w:hint="eastAsia"/>
        </w:rPr>
      </w:pPr>
      <w:r>
        <w:rPr>
          <w:rFonts w:hint="eastAsia"/>
        </w:rPr>
        <w:t xml:space="preserve">　　资产负债表补充资料是资产负债表的组成部分，设在表的下端，它是资产负债表正式项目之外的资料，资产负债表补充资料所反映的内容对于报表的使用者有着重要的意义，有助于揭示资产负债表各项目没有反映出来的内容，可以帮助报表使用者正确理解和分析企业财务状况。</w:t>
      </w:r>
    </w:p>
    <w:p w:rsidR="006D47A9" w:rsidRDefault="006D47A9">
      <w:pPr>
        <w:pStyle w:val="ac"/>
        <w:rPr>
          <w:rFonts w:hint="eastAsia"/>
        </w:rPr>
      </w:pPr>
      <w:r>
        <w:rPr>
          <w:rFonts w:hint="eastAsia"/>
        </w:rPr>
        <w:t xml:space="preserve">    目前，各行业资产负债表的补充资料没有规定统一的内容，各行业补充资料的条目多少也不一致。综合各行业资产负债表的补充资料内容，大致应反映以下八项内容的期末数额：</w:t>
      </w:r>
    </w:p>
    <w:p w:rsidR="006D47A9" w:rsidRDefault="006D47A9">
      <w:pPr>
        <w:pStyle w:val="ac"/>
        <w:rPr>
          <w:rFonts w:hint="eastAsia"/>
        </w:rPr>
      </w:pPr>
      <w:r>
        <w:rPr>
          <w:rFonts w:hint="eastAsia"/>
        </w:rPr>
        <w:t xml:space="preserve">    １.已贴现的商业承兑汇票；</w:t>
      </w:r>
    </w:p>
    <w:p w:rsidR="006D47A9" w:rsidRDefault="006D47A9">
      <w:pPr>
        <w:pStyle w:val="ac"/>
        <w:rPr>
          <w:rFonts w:hint="eastAsia"/>
        </w:rPr>
      </w:pPr>
      <w:r>
        <w:rPr>
          <w:rFonts w:hint="eastAsia"/>
        </w:rPr>
        <w:t xml:space="preserve">　　２.已包括在固定资产内的融资租入固定资产原价；</w:t>
      </w:r>
    </w:p>
    <w:p w:rsidR="006D47A9" w:rsidRDefault="006D47A9">
      <w:pPr>
        <w:pStyle w:val="ac"/>
        <w:rPr>
          <w:rFonts w:hint="eastAsia"/>
        </w:rPr>
      </w:pPr>
      <w:r>
        <w:rPr>
          <w:rFonts w:hint="eastAsia"/>
        </w:rPr>
        <w:t xml:space="preserve">　　３.库存商品期末余额；</w:t>
      </w:r>
    </w:p>
    <w:p w:rsidR="006D47A9" w:rsidRDefault="006D47A9">
      <w:pPr>
        <w:pStyle w:val="ac"/>
        <w:rPr>
          <w:rFonts w:hint="eastAsia"/>
        </w:rPr>
      </w:pPr>
      <w:r>
        <w:rPr>
          <w:rFonts w:hint="eastAsia"/>
        </w:rPr>
        <w:t xml:space="preserve">　　４.商品削价准备期末余额；</w:t>
      </w:r>
    </w:p>
    <w:p w:rsidR="006D47A9" w:rsidRDefault="006D47A9">
      <w:pPr>
        <w:pStyle w:val="ac"/>
        <w:rPr>
          <w:rFonts w:hint="eastAsia"/>
        </w:rPr>
      </w:pPr>
      <w:r>
        <w:rPr>
          <w:rFonts w:hint="eastAsia"/>
        </w:rPr>
        <w:t xml:space="preserve">　　５.国家资本；</w:t>
      </w:r>
    </w:p>
    <w:p w:rsidR="006D47A9" w:rsidRDefault="006D47A9">
      <w:pPr>
        <w:pStyle w:val="ac"/>
        <w:rPr>
          <w:rFonts w:hint="eastAsia"/>
        </w:rPr>
      </w:pPr>
      <w:r>
        <w:rPr>
          <w:rFonts w:hint="eastAsia"/>
        </w:rPr>
        <w:t xml:space="preserve">　　６.法人资本；</w:t>
      </w:r>
    </w:p>
    <w:p w:rsidR="006D47A9" w:rsidRDefault="006D47A9">
      <w:pPr>
        <w:pStyle w:val="ac"/>
        <w:rPr>
          <w:rFonts w:hint="eastAsia"/>
        </w:rPr>
      </w:pPr>
      <w:r>
        <w:rPr>
          <w:rFonts w:hint="eastAsia"/>
        </w:rPr>
        <w:t xml:space="preserve">　　７.个人资本；</w:t>
      </w:r>
    </w:p>
    <w:p w:rsidR="006D47A9" w:rsidRDefault="006D47A9">
      <w:pPr>
        <w:pStyle w:val="ac"/>
        <w:rPr>
          <w:rFonts w:hint="eastAsia"/>
        </w:rPr>
      </w:pPr>
      <w:r>
        <w:rPr>
          <w:rFonts w:hint="eastAsia"/>
        </w:rPr>
        <w:t xml:space="preserve">    ８.外商资本。</w:t>
      </w:r>
    </w:p>
    <w:p w:rsidR="006D47A9" w:rsidRDefault="006D47A9">
      <w:pPr>
        <w:pStyle w:val="ac"/>
        <w:rPr>
          <w:rFonts w:hint="eastAsia"/>
        </w:rPr>
      </w:pPr>
      <w:r>
        <w:rPr>
          <w:rFonts w:hint="eastAsia"/>
        </w:rPr>
        <w:t xml:space="preserve">　　已贴现的商业承兑汇票反映的是以企业已经收到的商业承兑汇票到银行办理贴现，而票据尚未到期解付的金额。企业持有的应收票据在到期前，如果出现资金短缺，可以持未到期的票据向企业的开户银行申请贴现。贴现是指商业汇票的持票人在汇票到期日前，为了取得资金将票据转让给银行的票据行为。银行将票面金额扣除贴现利息后的余额付给持票人（贴现申请人）。如果贴现的是商业承兑汇票，当汇票到期，贴现银行应提前几天向票据的承兑人开户银行发出通知委托其收款，若款项收回，则持票人因贴现而产生的或有负债消除；其承兑人账户中无款，票据退回到贴现银行，贴现银行立即从贴现申请人账户内收取票款，贴</w:t>
      </w:r>
      <w:r>
        <w:rPr>
          <w:rFonts w:hint="eastAsia"/>
        </w:rPr>
        <w:lastRenderedPageBreak/>
        <w:t>现申请人账户内无款可收时，则转为逾期贷款。所以持票人申请贴现后，仍承担着潜在的债务责任，必须在补充资料中予以揭示。</w:t>
      </w:r>
    </w:p>
    <w:p w:rsidR="006D47A9" w:rsidRDefault="006D47A9">
      <w:pPr>
        <w:pStyle w:val="ac"/>
        <w:rPr>
          <w:rFonts w:hint="eastAsia"/>
        </w:rPr>
      </w:pPr>
      <w:r>
        <w:rPr>
          <w:rFonts w:hint="eastAsia"/>
        </w:rPr>
        <w:t xml:space="preserve">　　目前人民银行准予办理贴现的仅限于银行承兑汇票，商业承兑汇票不能办理贴现，所以目前资产负债表补充资料中此项一般没有数额。</w:t>
      </w:r>
    </w:p>
    <w:p w:rsidR="006D47A9" w:rsidRDefault="006D47A9">
      <w:pPr>
        <w:pStyle w:val="ac"/>
        <w:rPr>
          <w:rFonts w:hint="eastAsia"/>
        </w:rPr>
      </w:pPr>
      <w:r>
        <w:rPr>
          <w:rFonts w:hint="eastAsia"/>
        </w:rPr>
        <w:t xml:space="preserve">　　已包括在固定资产内的融资租入固定资产原价，反映的是企业在融资租赁期内，尚未付清所有费用，没有办理产权转移手续的固定资产价值。它有助于分析企业的长期负债。</w:t>
      </w:r>
    </w:p>
    <w:p w:rsidR="006D47A9" w:rsidRDefault="006D47A9">
      <w:pPr>
        <w:pStyle w:val="ac"/>
        <w:rPr>
          <w:rFonts w:hint="eastAsia"/>
        </w:rPr>
      </w:pPr>
      <w:r>
        <w:rPr>
          <w:rFonts w:hint="eastAsia"/>
        </w:rPr>
        <w:t xml:space="preserve">　　库存商品期末余额和商品削价准备期末余额是商品流通企业资产负债表补充资料的内容，分别反映企业期末存货的商品价值和期末商品削价准备的数额。由于商品削价准备是从销售成本中预提出来的，在编制报表时，其余额与存货合并，抵减了存货的账面价值，所以在补充资料中揭示，以便分析其余额及与存货的比例关系。</w:t>
      </w:r>
    </w:p>
    <w:p w:rsidR="006D47A9" w:rsidRDefault="006D47A9">
      <w:pPr>
        <w:pStyle w:val="ac"/>
        <w:rPr>
          <w:rFonts w:hint="eastAsia"/>
        </w:rPr>
      </w:pPr>
      <w:r>
        <w:rPr>
          <w:rFonts w:hint="eastAsia"/>
        </w:rPr>
        <w:t xml:space="preserve">　　国家资本、法人资本、个人资本及外商资本是构成实收资本的四类不同属性的资本金，分别在补充资料中反映可以揭示其构成比例。</w:t>
      </w:r>
    </w:p>
    <w:p w:rsidR="006D47A9" w:rsidRDefault="006D47A9">
      <w:pPr>
        <w:pStyle w:val="ac"/>
        <w:rPr>
          <w:rFonts w:hint="eastAsia"/>
        </w:rPr>
      </w:pPr>
      <w:r>
        <w:rPr>
          <w:rFonts w:hint="eastAsia"/>
        </w:rPr>
        <w:t xml:space="preserve">　　除此之外，资产负债表下的补充资料中还经常包含下述内容：对外担保金额，诉讼中金额等内容。这些金额和事项实际上表明，企业在未来的时日，有可能必须履行对外支付的责任，因此，它们构成了企业的或有负债。如果数额较大，有必要进一步了解这些事项的具体内容，以估计其对本期和未来期间企业经营状况的影响。</w:t>
      </w:r>
    </w:p>
    <w:p w:rsidR="006D47A9" w:rsidRDefault="006D47A9">
      <w:pPr>
        <w:jc w:val="center"/>
        <w:rPr>
          <w:rFonts w:hint="eastAsia"/>
          <w:b/>
          <w:sz w:val="32"/>
        </w:rPr>
      </w:pPr>
    </w:p>
    <w:p w:rsidR="006D47A9" w:rsidRDefault="006D47A9">
      <w:pPr>
        <w:pStyle w:val="a8"/>
      </w:pPr>
      <w:r>
        <w:rPr>
          <w:rFonts w:hint="eastAsia"/>
        </w:rPr>
        <w:t>第三章  损益表及其附表</w:t>
      </w:r>
    </w:p>
    <w:p w:rsidR="006D47A9" w:rsidRDefault="006D47A9">
      <w:pPr>
        <w:pStyle w:val="aa"/>
        <w:rPr>
          <w:rFonts w:hint="eastAsia"/>
        </w:rPr>
      </w:pPr>
    </w:p>
    <w:p w:rsidR="006D47A9" w:rsidRDefault="006D47A9">
      <w:pPr>
        <w:pStyle w:val="a9"/>
      </w:pPr>
      <w:r>
        <w:rPr>
          <w:rFonts w:hint="eastAsia"/>
        </w:rPr>
        <w:t>第一节  信贷人员如何看待损益表</w:t>
      </w:r>
    </w:p>
    <w:p w:rsidR="006D47A9" w:rsidRDefault="006D47A9">
      <w:pPr>
        <w:pStyle w:val="ab"/>
        <w:spacing w:before="156" w:after="156"/>
        <w:rPr>
          <w:rFonts w:hint="eastAsia"/>
        </w:rPr>
      </w:pPr>
      <w:r>
        <w:rPr>
          <w:rFonts w:hint="eastAsia"/>
        </w:rPr>
        <w:t xml:space="preserve">　　一、损益表及其作用</w:t>
      </w:r>
    </w:p>
    <w:p w:rsidR="006D47A9" w:rsidRDefault="006D47A9">
      <w:pPr>
        <w:pStyle w:val="aa"/>
        <w:rPr>
          <w:rFonts w:hint="eastAsia"/>
          <w:b/>
        </w:rPr>
      </w:pPr>
      <w:r>
        <w:rPr>
          <w:rFonts w:hint="eastAsia"/>
          <w:b/>
        </w:rPr>
        <w:t xml:space="preserve">　　（一）损益表的基本内容</w:t>
      </w:r>
    </w:p>
    <w:p w:rsidR="006D47A9" w:rsidRDefault="006D47A9">
      <w:pPr>
        <w:pStyle w:val="aa"/>
      </w:pPr>
      <w:r>
        <w:rPr>
          <w:rFonts w:hint="eastAsia"/>
        </w:rPr>
        <w:t xml:space="preserve">　　损益表又称收益表或利润表，是反映企业一定期间生产经营成果的会计报表。损益表把一定时期的营业收入与同一会计期间相关的营业费用进行配比，计算出企业一定时期的税后净利润。</w:t>
      </w:r>
    </w:p>
    <w:p w:rsidR="006D47A9" w:rsidRDefault="006D47A9">
      <w:pPr>
        <w:pStyle w:val="aa"/>
      </w:pPr>
      <w:r>
        <w:rPr>
          <w:rFonts w:hint="eastAsia"/>
        </w:rPr>
        <w:t xml:space="preserve">　　“收入</w:t>
      </w:r>
      <w:r>
        <w:t>-</w:t>
      </w:r>
      <w:r>
        <w:rPr>
          <w:rFonts w:hint="eastAsia"/>
        </w:rPr>
        <w:t>费用＝利润”方程式所包含的经济内容是损益表项目形成的依据。收入项目包括各种收入，如产品销售收入，其他业务收入等。费用（成本）类项目包括各种费用、成本以及从收入中补偿的各种税金及附加，如产品销售成本、产品销售费用、产品销售税金及附加、管理费用、财务费用等。损益类项目包括营业利润、投资收益、营业外收入、营业外支出、利润总额、净利润等。</w:t>
      </w:r>
    </w:p>
    <w:p w:rsidR="006D47A9" w:rsidRDefault="006D47A9">
      <w:pPr>
        <w:pStyle w:val="aa"/>
        <w:rPr>
          <w:b/>
        </w:rPr>
      </w:pPr>
      <w:r>
        <w:rPr>
          <w:rFonts w:hint="eastAsia"/>
          <w:b/>
        </w:rPr>
        <w:t xml:space="preserve">　　（二）损益表的作用</w:t>
      </w:r>
    </w:p>
    <w:p w:rsidR="006D47A9" w:rsidRDefault="006D47A9">
      <w:pPr>
        <w:pStyle w:val="aa"/>
      </w:pPr>
      <w:r>
        <w:rPr>
          <w:rFonts w:hint="eastAsia"/>
        </w:rPr>
        <w:t xml:space="preserve">　　损益表是会计报表中的主要报表，信贷人员应在信贷业务中对其充分利用。通过损益表反映的收入、成本和费用等情况，能够反映企业生产经营的收益情况、成本耗费情况，表明企业生产经营成果；同时，通过损益表提供的不同时期的比较数字（本月数、本年累计数、上年数），可以分析企业今后利润的发展趋势及长期获利能力。这些信息都将成为信</w:t>
      </w:r>
      <w:r>
        <w:rPr>
          <w:rFonts w:hint="eastAsia"/>
        </w:rPr>
        <w:lastRenderedPageBreak/>
        <w:t>贷决策十分重要的依据。</w:t>
      </w:r>
    </w:p>
    <w:p w:rsidR="006D47A9" w:rsidRDefault="006D47A9">
      <w:pPr>
        <w:pStyle w:val="ab"/>
        <w:spacing w:before="156" w:after="156"/>
      </w:pPr>
      <w:r>
        <w:rPr>
          <w:rFonts w:hint="eastAsia"/>
        </w:rPr>
        <w:t xml:space="preserve">　　二、损益表的局限性</w:t>
      </w:r>
    </w:p>
    <w:p w:rsidR="006D47A9" w:rsidRDefault="006D47A9">
      <w:pPr>
        <w:pStyle w:val="aa"/>
        <w:rPr>
          <w:rFonts w:hint="eastAsia"/>
        </w:rPr>
      </w:pPr>
      <w:r>
        <w:rPr>
          <w:rFonts w:hint="eastAsia"/>
        </w:rPr>
        <w:t xml:space="preserve">　　信贷人员在充分利用损益表所提供的财务信息的同时，也应看到损益表自身的局限性，应把损益表与其他报表及相关资料紧密联系起来进行综合分析，以得出正确结论。损益表的局限性主要表现在以下方面：</w:t>
      </w:r>
    </w:p>
    <w:p w:rsidR="006D47A9" w:rsidRDefault="006D47A9">
      <w:pPr>
        <w:pStyle w:val="aa"/>
      </w:pPr>
      <w:r>
        <w:rPr>
          <w:rFonts w:hint="eastAsia"/>
        </w:rPr>
        <w:t xml:space="preserve">　　（一）仅以利润的大小作为衡量企业经营成果的唯一标准有其不合理之处。</w:t>
      </w:r>
    </w:p>
    <w:p w:rsidR="006D47A9" w:rsidRDefault="006D47A9">
      <w:pPr>
        <w:pStyle w:val="aa"/>
      </w:pPr>
      <w:r>
        <w:rPr>
          <w:rFonts w:hint="eastAsia"/>
        </w:rPr>
        <w:t xml:space="preserve">　　１</w:t>
      </w:r>
      <w:r>
        <w:t>.</w:t>
      </w:r>
      <w:r>
        <w:rPr>
          <w:rFonts w:hint="eastAsia"/>
        </w:rPr>
        <w:t>没有考虑利润的取得时间。例如：今年获利１００万元和明年获利１００万元，哪一个更符合企业的目标？不考虑货币的时间价值，就难以作出正确判断。</w:t>
      </w:r>
    </w:p>
    <w:p w:rsidR="006D47A9" w:rsidRDefault="006D47A9">
      <w:pPr>
        <w:pStyle w:val="aa"/>
      </w:pPr>
      <w:r>
        <w:rPr>
          <w:rFonts w:hint="eastAsia"/>
        </w:rPr>
        <w:t xml:space="preserve">　　２</w:t>
      </w:r>
      <w:r>
        <w:t>.</w:t>
      </w:r>
      <w:r>
        <w:rPr>
          <w:rFonts w:hint="eastAsia"/>
        </w:rPr>
        <w:t>不能反映获得利润与投入资本额的关系。例如：同样获得</w:t>
      </w:r>
      <w:r>
        <w:t>100</w:t>
      </w:r>
      <w:r>
        <w:rPr>
          <w:rFonts w:hint="eastAsia"/>
        </w:rPr>
        <w:t>万元利润，一个企业投入资本５００万元，另一个企业投入６００万元，不与投入的资本额联系起来，就难以作出正确判断。信贷人员应考虑企业利润与投入资本的关系，分析企业财务政策是否考虑了投入产出比的合理性。</w:t>
      </w:r>
    </w:p>
    <w:p w:rsidR="006D47A9" w:rsidRDefault="006D47A9">
      <w:pPr>
        <w:pStyle w:val="aa"/>
      </w:pPr>
      <w:r>
        <w:t xml:space="preserve">    </w:t>
      </w:r>
      <w:r>
        <w:rPr>
          <w:rFonts w:hint="eastAsia"/>
        </w:rPr>
        <w:t>３</w:t>
      </w:r>
      <w:r>
        <w:t>.</w:t>
      </w:r>
      <w:r>
        <w:rPr>
          <w:rFonts w:hint="eastAsia"/>
        </w:rPr>
        <w:t>不能反映获得利润与所承担风险大小的关系。例如：同样投入５００万元，本年获利１００万元，一个企业的获利已全部转化为现金，另一个企业则全部是应收账款，有发生坏账损失的可能。显然，两个企业的风险大小有很大差别。信贷人员应充分考虑利润与其所承担风险的关系，分析企业的利润构成中有多少高风险成份。</w:t>
      </w:r>
    </w:p>
    <w:p w:rsidR="006D47A9" w:rsidRDefault="006D47A9">
      <w:pPr>
        <w:pStyle w:val="aa"/>
      </w:pPr>
      <w:r>
        <w:rPr>
          <w:rFonts w:hint="eastAsia"/>
        </w:rPr>
        <w:t xml:space="preserve">　　（二）权责发生制的原则使损益表体现的经营成果不能代表企业的真正支付能力。</w:t>
      </w:r>
    </w:p>
    <w:p w:rsidR="006D47A9" w:rsidRDefault="006D47A9">
      <w:pPr>
        <w:pStyle w:val="aa"/>
      </w:pPr>
      <w:r>
        <w:rPr>
          <w:rFonts w:hint="eastAsia"/>
        </w:rPr>
        <w:t xml:space="preserve">　　根据权责发生制的原则编制的损益表所揭示的盈利能力不能完全体现企业的现金流转情况，虽然许多应计的收入和分摊的费用都列入了损益表的有关项目中，但是，它并不形成企业的资金流动，不能反映企业的现金支付能力。例如：折旧费用，虽然它列入了成本中，但并未形成现金流出，反而是企业“现金”的一种来源。损益表的这种局限性具体表现在：</w:t>
      </w:r>
    </w:p>
    <w:p w:rsidR="006D47A9" w:rsidRDefault="006D47A9">
      <w:pPr>
        <w:pStyle w:val="aa"/>
      </w:pPr>
      <w:r>
        <w:rPr>
          <w:rFonts w:hint="eastAsia"/>
        </w:rPr>
        <w:t xml:space="preserve">　　１</w:t>
      </w:r>
      <w:r>
        <w:t>.</w:t>
      </w:r>
      <w:r>
        <w:rPr>
          <w:rFonts w:hint="eastAsia"/>
        </w:rPr>
        <w:t>未能反映出盈利企业可能出现支付能力不足的可能。损益表中反映出盈利的企业通常现金流转比较顺畅，但也可能由于抽出过多现金而发生临时流转困难，例如付出股利、偿还借款、更新设备等。此外，存货的变质、财产失窃、坏账损失、出售固定资产损失等，会使企业失去现金，并引起周转的不平衡。使盈利企业出现资金短缺，支付能力不足的局面。</w:t>
      </w:r>
    </w:p>
    <w:p w:rsidR="006D47A9" w:rsidRDefault="006D47A9">
      <w:pPr>
        <w:pStyle w:val="aa"/>
      </w:pPr>
      <w:r>
        <w:rPr>
          <w:rFonts w:hint="eastAsia"/>
        </w:rPr>
        <w:t xml:space="preserve">　　２</w:t>
      </w:r>
      <w:r>
        <w:t>.</w:t>
      </w:r>
      <w:r>
        <w:rPr>
          <w:rFonts w:hint="eastAsia"/>
        </w:rPr>
        <w:t>未能反映出亏损企业所处的境地。从长期的观点看，亏损企业的现金流转是不可能维持的。从短期来看，又分为两类：一种是亏损额小于折旧额的企业，在固定资产重置以前可以维持下去；另一种是亏损额大于折旧额的企业，不从外部补充现金将很快破产。损益表只能反映企业亏损数额的大小，却无法反映企业所处的境地。对亏损企业，信贷人员应认真区分其所处的境地，以便采取不同的贷款管理方法及回收措施。</w:t>
      </w:r>
    </w:p>
    <w:p w:rsidR="006D47A9" w:rsidRDefault="006D47A9">
      <w:pPr>
        <w:pStyle w:val="aa"/>
      </w:pPr>
      <w:r>
        <w:rPr>
          <w:rFonts w:hint="eastAsia"/>
        </w:rPr>
        <w:t xml:space="preserve">　　３</w:t>
      </w:r>
      <w:r>
        <w:t>.</w:t>
      </w:r>
      <w:r>
        <w:rPr>
          <w:rFonts w:hint="eastAsia"/>
        </w:rPr>
        <w:t>未能反映出企业扩大规模的能力。任何企业要迅速扩大经营规模，都会遇到现金短缺的困难，企业首先应积极从内部寻找扩充项目所需资金，然后考虑从外部筹集。信贷人员在审查由于企业扩大规模需要而申请贷款的项目时，应突破损益表的局限性，在预测项目未来盈利能力的同时，更多地分析该项目自有资金与对外借款的合理比例，从银行风险与项目风险的角度考虑，将来还本付息的现金流出不要超过将来的现金流入。否则，利息负担会耗费掉扩建项目形成的现金流入，使项目在经济上失败，信贷资产面临风险。</w:t>
      </w:r>
      <w:r>
        <w:t xml:space="preserve"> </w:t>
      </w:r>
    </w:p>
    <w:p w:rsidR="006D47A9" w:rsidRDefault="006D47A9">
      <w:pPr>
        <w:pStyle w:val="aa"/>
      </w:pPr>
    </w:p>
    <w:p w:rsidR="006D47A9" w:rsidRDefault="006D47A9">
      <w:pPr>
        <w:pStyle w:val="aa"/>
      </w:pPr>
    </w:p>
    <w:p w:rsidR="006D47A9" w:rsidRDefault="006D47A9">
      <w:pPr>
        <w:pStyle w:val="a9"/>
      </w:pPr>
      <w:r>
        <w:rPr>
          <w:rFonts w:hint="eastAsia"/>
        </w:rPr>
        <w:t>第二节  损益表的阅读与分析</w:t>
      </w:r>
    </w:p>
    <w:p w:rsidR="006D47A9" w:rsidRDefault="006D47A9">
      <w:pPr>
        <w:pStyle w:val="aa"/>
        <w:rPr>
          <w:rFonts w:hint="eastAsia"/>
        </w:rPr>
      </w:pPr>
    </w:p>
    <w:p w:rsidR="006D47A9" w:rsidRDefault="006D47A9">
      <w:pPr>
        <w:pStyle w:val="ab"/>
        <w:spacing w:before="156" w:after="156"/>
      </w:pPr>
      <w:r>
        <w:rPr>
          <w:rFonts w:hint="eastAsia"/>
        </w:rPr>
        <w:lastRenderedPageBreak/>
        <w:t xml:space="preserve">　　一、损益表的基本格式</w:t>
      </w:r>
    </w:p>
    <w:p w:rsidR="006D47A9" w:rsidRDefault="006D47A9">
      <w:pPr>
        <w:pStyle w:val="aa"/>
        <w:rPr>
          <w:rFonts w:hint="eastAsia"/>
        </w:rPr>
      </w:pPr>
      <w:r>
        <w:rPr>
          <w:rFonts w:hint="eastAsia"/>
        </w:rPr>
        <w:t xml:space="preserve">　　损益表是通过一定表格来反映企业的经营成果的。由于不同的国家和企业对会计报表的信息要求不尽相同，损益表的具体项目的排列也不完全一致。但目前比较普遍的损益表格式主要有多步式损益表和单步式损益表两种。</w:t>
      </w:r>
    </w:p>
    <w:p w:rsidR="006D47A9" w:rsidRDefault="006D47A9">
      <w:pPr>
        <w:pStyle w:val="aa"/>
      </w:pPr>
      <w:r>
        <w:rPr>
          <w:rFonts w:hint="eastAsia"/>
        </w:rPr>
        <w:t xml:space="preserve">　　（一）多步式</w:t>
      </w:r>
    </w:p>
    <w:p w:rsidR="006D47A9" w:rsidRDefault="006D47A9">
      <w:pPr>
        <w:pStyle w:val="aa"/>
      </w:pPr>
      <w:r>
        <w:rPr>
          <w:rFonts w:hint="eastAsia"/>
        </w:rPr>
        <w:t xml:space="preserve">　　多步式损益表中的损益是通过多步计算而来的，通常分为如下几步：</w:t>
      </w:r>
    </w:p>
    <w:p w:rsidR="006D47A9" w:rsidRDefault="006D47A9">
      <w:pPr>
        <w:pStyle w:val="aa"/>
      </w:pPr>
      <w:r>
        <w:rPr>
          <w:rFonts w:hint="eastAsia"/>
        </w:rPr>
        <w:t xml:space="preserve">　　第一步：从销售收入（或营业收入）出发，减去销售成本（营业成本），计算得出销售毛利。</w:t>
      </w:r>
    </w:p>
    <w:p w:rsidR="006D47A9" w:rsidRDefault="006D47A9">
      <w:pPr>
        <w:pStyle w:val="aa"/>
      </w:pPr>
      <w:r>
        <w:rPr>
          <w:rFonts w:hint="eastAsia"/>
        </w:rPr>
        <w:t xml:space="preserve">　　第二步：从销售毛利中减去销售费用（或营业费用），计算出营业利润。</w:t>
      </w:r>
    </w:p>
    <w:p w:rsidR="006D47A9" w:rsidRDefault="006D47A9">
      <w:pPr>
        <w:pStyle w:val="aa"/>
      </w:pPr>
      <w:r>
        <w:rPr>
          <w:rFonts w:hint="eastAsia"/>
        </w:rPr>
        <w:t xml:space="preserve">　　第三步：在营业利润的基础上加减营业外收支，加减特别收支，计算得出当期实现利润，即企业税前利润。</w:t>
      </w:r>
    </w:p>
    <w:p w:rsidR="006D47A9" w:rsidRDefault="006D47A9">
      <w:pPr>
        <w:pStyle w:val="aa"/>
      </w:pPr>
      <w:r>
        <w:rPr>
          <w:rFonts w:hint="eastAsia"/>
        </w:rPr>
        <w:t xml:space="preserve">　　第四步：从税前利润中减去所得税，计算出当期净利润。</w:t>
      </w:r>
    </w:p>
    <w:p w:rsidR="006D47A9" w:rsidRDefault="006D47A9">
      <w:pPr>
        <w:pStyle w:val="aa"/>
      </w:pPr>
      <w:r>
        <w:rPr>
          <w:rFonts w:hint="eastAsia"/>
        </w:rPr>
        <w:t xml:space="preserve">　　多步式损益表的优点在于，便于对企业生产经营情况进行分析，有利于不同企业之间进行比较，更重要的是利用多步式损益表有利于预测企业今后的盈利能力。目前我国企业的损益表就是采用</w:t>
      </w:r>
      <w:r>
        <w:rPr>
          <w:rFonts w:hint="eastAsia"/>
          <w:color w:val="FF0000"/>
        </w:rPr>
        <w:t>多步式</w:t>
      </w:r>
      <w:r>
        <w:rPr>
          <w:rFonts w:hint="eastAsia"/>
        </w:rPr>
        <w:t>格式。表３－１为工业企业多步式损益表的基本格式，表３－２为商品流通企业多步式损益表的基本格式。</w:t>
      </w:r>
    </w:p>
    <w:p w:rsidR="006D47A9" w:rsidRDefault="006D47A9">
      <w:pPr>
        <w:pStyle w:val="aa"/>
      </w:pPr>
      <w:r>
        <w:rPr>
          <w:rFonts w:hint="eastAsia"/>
        </w:rPr>
        <w:t xml:space="preserve">　　（二）单步式</w:t>
      </w:r>
    </w:p>
    <w:p w:rsidR="006D47A9" w:rsidRDefault="006D47A9">
      <w:pPr>
        <w:pStyle w:val="aa"/>
      </w:pPr>
      <w:r>
        <w:rPr>
          <w:rFonts w:hint="eastAsia"/>
        </w:rPr>
        <w:t xml:space="preserve">　　单步式损益表是将当期</w:t>
      </w:r>
      <w:r>
        <w:rPr>
          <w:rFonts w:hint="eastAsia"/>
          <w:color w:val="FF0000"/>
        </w:rPr>
        <w:t>所有的收入</w:t>
      </w:r>
      <w:r>
        <w:rPr>
          <w:rFonts w:hint="eastAsia"/>
        </w:rPr>
        <w:t>加在一起，然后将所有的费用加总在一起，通过一次计算求出损益，是表述企业经营成果的一种最简单的形式。它只按收入与费用汇列</w:t>
      </w:r>
      <w:r>
        <w:t>1</w:t>
      </w:r>
      <w:r>
        <w:rPr>
          <w:rFonts w:hint="eastAsia"/>
        </w:rPr>
        <w:t>，而不再区分收入或费用的不同类型，因而表上反映不出如毛利（毛损）等这样一些项目。单步式损益表的最大优点在于它的简明性，它以最简单的有效形式为报表的使用者提供企业经营成果的重要信息。其基本结构如表３－３所示。</w:t>
      </w:r>
    </w:p>
    <w:p w:rsidR="006D47A9" w:rsidRDefault="006D47A9">
      <w:pPr>
        <w:pStyle w:val="aa"/>
      </w:pPr>
      <w:r>
        <w:rPr>
          <w:rFonts w:hint="eastAsia"/>
        </w:rPr>
        <w:t>表３－１</w:t>
      </w:r>
    </w:p>
    <w:p w:rsidR="006D47A9" w:rsidRDefault="006D47A9">
      <w:pPr>
        <w:pStyle w:val="aa"/>
        <w:jc w:val="center"/>
        <w:rPr>
          <w:rFonts w:ascii="黑体" w:eastAsia="黑体"/>
        </w:rPr>
      </w:pPr>
      <w:r>
        <w:rPr>
          <w:rFonts w:ascii="黑体" w:eastAsia="黑体" w:hint="eastAsia"/>
        </w:rPr>
        <w:t>损  益  表</w:t>
      </w:r>
    </w:p>
    <w:p w:rsidR="006D47A9" w:rsidRDefault="006D47A9">
      <w:pPr>
        <w:pStyle w:val="aa"/>
        <w:jc w:val="center"/>
        <w:rPr>
          <w:rFonts w:hint="eastAsia"/>
        </w:rPr>
      </w:pPr>
      <w:r>
        <w:rPr>
          <w:rFonts w:hint="eastAsia"/>
        </w:rPr>
        <w:t>编制单位：</w:t>
      </w:r>
      <w:r>
        <w:tab/>
      </w:r>
      <w:r>
        <w:tab/>
      </w:r>
      <w:r>
        <w:tab/>
      </w:r>
      <w:r>
        <w:tab/>
      </w:r>
      <w:r>
        <w:rPr>
          <w:rFonts w:hint="eastAsia"/>
        </w:rPr>
        <w:t>年</w:t>
      </w:r>
      <w:r>
        <w:tab/>
      </w:r>
      <w:r>
        <w:rPr>
          <w:rFonts w:hint="eastAsia"/>
        </w:rPr>
        <w:t>月</w:t>
      </w:r>
      <w:r>
        <w:tab/>
      </w:r>
      <w:r>
        <w:tab/>
      </w:r>
      <w:r>
        <w:tab/>
      </w:r>
      <w:r>
        <w:tab/>
        <w:t xml:space="preserve"> </w:t>
      </w:r>
      <w:r>
        <w:rPr>
          <w:rFonts w:hint="eastAsia"/>
        </w:rPr>
        <w:t>单位：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2"/>
        <w:gridCol w:w="720"/>
        <w:gridCol w:w="1017"/>
        <w:gridCol w:w="1339"/>
      </w:tblGrid>
      <w:tr w:rsidR="006D47A9">
        <w:trPr>
          <w:jc w:val="center"/>
        </w:trPr>
        <w:tc>
          <w:tcPr>
            <w:tcW w:w="2692"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项</w:t>
            </w:r>
            <w:r>
              <w:t xml:space="preserve">    </w:t>
            </w:r>
            <w:r>
              <w:rPr>
                <w:rFonts w:hint="eastAsia"/>
              </w:rPr>
              <w:t>目</w:t>
            </w:r>
          </w:p>
        </w:tc>
        <w:tc>
          <w:tcPr>
            <w:tcW w:w="7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行次</w:t>
            </w:r>
          </w:p>
        </w:tc>
        <w:tc>
          <w:tcPr>
            <w:tcW w:w="1017"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本月数</w:t>
            </w:r>
          </w:p>
        </w:tc>
        <w:tc>
          <w:tcPr>
            <w:tcW w:w="13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本年累计数</w:t>
            </w:r>
          </w:p>
        </w:tc>
      </w:tr>
      <w:tr w:rsidR="006D47A9">
        <w:trPr>
          <w:trHeight w:val="2505"/>
          <w:jc w:val="center"/>
        </w:trPr>
        <w:tc>
          <w:tcPr>
            <w:tcW w:w="2692" w:type="dxa"/>
            <w:tcBorders>
              <w:top w:val="single" w:sz="4" w:space="0" w:color="auto"/>
              <w:left w:val="single" w:sz="4" w:space="0" w:color="auto"/>
              <w:bottom w:val="single" w:sz="4" w:space="0" w:color="auto"/>
              <w:right w:val="single" w:sz="4" w:space="0" w:color="auto"/>
            </w:tcBorders>
          </w:tcPr>
          <w:p w:rsidR="006D47A9" w:rsidRDefault="006D47A9">
            <w:pPr>
              <w:pStyle w:val="aa"/>
            </w:pPr>
            <w:r>
              <w:rPr>
                <w:rFonts w:hint="eastAsia"/>
              </w:rPr>
              <w:t>一、产品销售收入</w:t>
            </w:r>
          </w:p>
          <w:p w:rsidR="006D47A9" w:rsidRDefault="006D47A9">
            <w:pPr>
              <w:pStyle w:val="aa"/>
            </w:pPr>
            <w:r>
              <w:rPr>
                <w:rFonts w:hint="eastAsia"/>
              </w:rPr>
              <w:t>减：产品销售成本</w:t>
            </w:r>
          </w:p>
          <w:p w:rsidR="006D47A9" w:rsidRDefault="006D47A9">
            <w:pPr>
              <w:pStyle w:val="aa"/>
            </w:pPr>
            <w:r>
              <w:rPr>
                <w:rFonts w:hint="eastAsia"/>
              </w:rPr>
              <w:t>产品销售费用</w:t>
            </w:r>
          </w:p>
          <w:p w:rsidR="006D47A9" w:rsidRDefault="006D47A9">
            <w:pPr>
              <w:pStyle w:val="aa"/>
            </w:pPr>
            <w:r>
              <w:rPr>
                <w:rFonts w:hint="eastAsia"/>
              </w:rPr>
              <w:t>产品销售税金及附加</w:t>
            </w:r>
          </w:p>
          <w:p w:rsidR="006D47A9" w:rsidRDefault="006D47A9">
            <w:pPr>
              <w:pStyle w:val="aa"/>
            </w:pPr>
            <w:r>
              <w:rPr>
                <w:rFonts w:hint="eastAsia"/>
              </w:rPr>
              <w:t>二、产品销售利润</w:t>
            </w:r>
          </w:p>
          <w:p w:rsidR="006D47A9" w:rsidRDefault="006D47A9">
            <w:pPr>
              <w:pStyle w:val="aa"/>
            </w:pPr>
            <w:r>
              <w:rPr>
                <w:rFonts w:hint="eastAsia"/>
              </w:rPr>
              <w:t>加：其他业务利润</w:t>
            </w:r>
          </w:p>
          <w:p w:rsidR="006D47A9" w:rsidRDefault="006D47A9">
            <w:pPr>
              <w:pStyle w:val="aa"/>
            </w:pPr>
            <w:r>
              <w:rPr>
                <w:rFonts w:hint="eastAsia"/>
              </w:rPr>
              <w:t>减：管理费用</w:t>
            </w:r>
          </w:p>
          <w:p w:rsidR="006D47A9" w:rsidRDefault="006D47A9">
            <w:pPr>
              <w:pStyle w:val="aa"/>
            </w:pPr>
            <w:r>
              <w:rPr>
                <w:rFonts w:hint="eastAsia"/>
              </w:rPr>
              <w:t>财务费用</w:t>
            </w:r>
          </w:p>
          <w:p w:rsidR="006D47A9" w:rsidRDefault="006D47A9">
            <w:pPr>
              <w:pStyle w:val="aa"/>
            </w:pPr>
            <w:r>
              <w:rPr>
                <w:rFonts w:hint="eastAsia"/>
              </w:rPr>
              <w:t>三、营业利润</w:t>
            </w:r>
          </w:p>
          <w:p w:rsidR="006D47A9" w:rsidRDefault="006D47A9">
            <w:pPr>
              <w:pStyle w:val="aa"/>
            </w:pPr>
            <w:r>
              <w:rPr>
                <w:rFonts w:hint="eastAsia"/>
              </w:rPr>
              <w:t>加：投资收益</w:t>
            </w:r>
          </w:p>
          <w:p w:rsidR="006D47A9" w:rsidRDefault="006D47A9">
            <w:pPr>
              <w:pStyle w:val="aa"/>
            </w:pPr>
            <w:r>
              <w:rPr>
                <w:rFonts w:hint="eastAsia"/>
              </w:rPr>
              <w:t>补贴收入</w:t>
            </w:r>
          </w:p>
          <w:p w:rsidR="006D47A9" w:rsidRDefault="006D47A9">
            <w:pPr>
              <w:pStyle w:val="aa"/>
            </w:pPr>
            <w:r>
              <w:rPr>
                <w:rFonts w:hint="eastAsia"/>
              </w:rPr>
              <w:t>营业外收入</w:t>
            </w:r>
          </w:p>
          <w:p w:rsidR="006D47A9" w:rsidRDefault="006D47A9">
            <w:pPr>
              <w:pStyle w:val="aa"/>
            </w:pPr>
            <w:r>
              <w:rPr>
                <w:rFonts w:hint="eastAsia"/>
              </w:rPr>
              <w:t>减：营业外支出</w:t>
            </w:r>
          </w:p>
          <w:p w:rsidR="006D47A9" w:rsidRDefault="006D47A9">
            <w:pPr>
              <w:pStyle w:val="aa"/>
            </w:pPr>
            <w:r>
              <w:rPr>
                <w:rFonts w:hint="eastAsia"/>
              </w:rPr>
              <w:t>加：以前年度损益调整</w:t>
            </w:r>
          </w:p>
          <w:p w:rsidR="006D47A9" w:rsidRDefault="006D47A9">
            <w:pPr>
              <w:pStyle w:val="aa"/>
            </w:pPr>
            <w:r>
              <w:rPr>
                <w:rFonts w:hint="eastAsia"/>
              </w:rPr>
              <w:t>四、利润总额</w:t>
            </w:r>
          </w:p>
          <w:p w:rsidR="006D47A9" w:rsidRDefault="006D47A9">
            <w:pPr>
              <w:pStyle w:val="aa"/>
            </w:pPr>
            <w:r>
              <w:rPr>
                <w:rFonts w:hint="eastAsia"/>
              </w:rPr>
              <w:t>减：所得税</w:t>
            </w:r>
          </w:p>
          <w:p w:rsidR="006D47A9" w:rsidRDefault="006D47A9">
            <w:pPr>
              <w:pStyle w:val="aa"/>
            </w:pPr>
            <w:r>
              <w:rPr>
                <w:rFonts w:hint="eastAsia"/>
              </w:rPr>
              <w:t>五、净利润</w:t>
            </w:r>
          </w:p>
        </w:tc>
        <w:tc>
          <w:tcPr>
            <w:tcW w:w="720"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1017"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p>
        </w:tc>
      </w:tr>
    </w:tbl>
    <w:p w:rsidR="006D47A9" w:rsidRDefault="006D47A9">
      <w:pPr>
        <w:pStyle w:val="aa"/>
      </w:pPr>
    </w:p>
    <w:p w:rsidR="006D47A9" w:rsidRDefault="006D47A9">
      <w:pPr>
        <w:pStyle w:val="aa"/>
      </w:pPr>
      <w:r>
        <w:rPr>
          <w:rFonts w:hint="eastAsia"/>
        </w:rPr>
        <w:t>表</w:t>
      </w:r>
      <w:r>
        <w:t>3—2</w:t>
      </w:r>
    </w:p>
    <w:p w:rsidR="006D47A9" w:rsidRDefault="006D47A9">
      <w:pPr>
        <w:pStyle w:val="aa"/>
        <w:jc w:val="center"/>
        <w:rPr>
          <w:rFonts w:ascii="黑体" w:eastAsia="黑体"/>
        </w:rPr>
      </w:pPr>
      <w:r>
        <w:rPr>
          <w:rFonts w:ascii="黑体" w:eastAsia="黑体" w:hint="eastAsia"/>
        </w:rPr>
        <w:t>损  益  表</w:t>
      </w:r>
    </w:p>
    <w:p w:rsidR="006D47A9" w:rsidRDefault="006D47A9">
      <w:pPr>
        <w:pStyle w:val="aa"/>
        <w:jc w:val="center"/>
        <w:rPr>
          <w:rFonts w:hint="eastAsia"/>
        </w:rPr>
      </w:pPr>
      <w:r>
        <w:rPr>
          <w:rFonts w:hint="eastAsia"/>
        </w:rPr>
        <w:t>编制单位：</w:t>
      </w:r>
      <w:r>
        <w:tab/>
      </w:r>
      <w:r>
        <w:tab/>
      </w:r>
      <w:r>
        <w:tab/>
      </w:r>
      <w:r>
        <w:tab/>
      </w:r>
      <w:r>
        <w:rPr>
          <w:rFonts w:hint="eastAsia"/>
        </w:rPr>
        <w:t>年</w:t>
      </w:r>
      <w:r>
        <w:t xml:space="preserve">  </w:t>
      </w:r>
      <w:r>
        <w:rPr>
          <w:rFonts w:hint="eastAsia"/>
        </w:rPr>
        <w:t>月</w:t>
      </w:r>
      <w:r>
        <w:tab/>
      </w:r>
      <w:r>
        <w:tab/>
      </w:r>
      <w:r>
        <w:rPr>
          <w:rFonts w:hint="eastAsia"/>
        </w:rPr>
        <w:t xml:space="preserve">　　</w:t>
      </w:r>
      <w:r>
        <w:tab/>
      </w:r>
      <w:r>
        <w:rPr>
          <w:rFonts w:hint="eastAsia"/>
        </w:rPr>
        <w:t>单位：</w:t>
      </w: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2781"/>
        <w:gridCol w:w="721"/>
        <w:gridCol w:w="927"/>
        <w:gridCol w:w="1339"/>
      </w:tblGrid>
      <w:tr w:rsidR="006D47A9">
        <w:tc>
          <w:tcPr>
            <w:tcW w:w="2781" w:type="dxa"/>
            <w:tcBorders>
              <w:top w:val="single" w:sz="4" w:space="0" w:color="auto"/>
              <w:left w:val="nil"/>
              <w:bottom w:val="single" w:sz="4" w:space="0" w:color="auto"/>
              <w:right w:val="single" w:sz="4" w:space="0" w:color="auto"/>
            </w:tcBorders>
            <w:vAlign w:val="bottom"/>
          </w:tcPr>
          <w:p w:rsidR="006D47A9" w:rsidRDefault="006D47A9">
            <w:pPr>
              <w:pStyle w:val="aa"/>
            </w:pPr>
            <w:r>
              <w:rPr>
                <w:rFonts w:hint="eastAsia"/>
              </w:rPr>
              <w:t>项</w:t>
            </w:r>
            <w:r>
              <w:t xml:space="preserve">  </w:t>
            </w:r>
            <w:r>
              <w:rPr>
                <w:rFonts w:hint="eastAsia"/>
              </w:rPr>
              <w:t>目</w:t>
            </w:r>
          </w:p>
        </w:tc>
        <w:tc>
          <w:tcPr>
            <w:tcW w:w="721" w:type="dxa"/>
            <w:tcBorders>
              <w:top w:val="single" w:sz="4" w:space="0" w:color="auto"/>
              <w:left w:val="single" w:sz="4" w:space="0" w:color="auto"/>
              <w:bottom w:val="single" w:sz="4" w:space="0" w:color="auto"/>
              <w:right w:val="single" w:sz="4" w:space="0" w:color="auto"/>
            </w:tcBorders>
            <w:vAlign w:val="bottom"/>
          </w:tcPr>
          <w:p w:rsidR="006D47A9" w:rsidRDefault="006D47A9">
            <w:pPr>
              <w:pStyle w:val="aa"/>
            </w:pPr>
            <w:r>
              <w:rPr>
                <w:rFonts w:hint="eastAsia"/>
              </w:rPr>
              <w:t>行次</w:t>
            </w:r>
          </w:p>
        </w:tc>
        <w:tc>
          <w:tcPr>
            <w:tcW w:w="927" w:type="dxa"/>
            <w:tcBorders>
              <w:top w:val="single" w:sz="4" w:space="0" w:color="auto"/>
              <w:left w:val="single" w:sz="4" w:space="0" w:color="auto"/>
              <w:bottom w:val="single" w:sz="4" w:space="0" w:color="auto"/>
              <w:right w:val="single" w:sz="4" w:space="0" w:color="auto"/>
            </w:tcBorders>
            <w:vAlign w:val="bottom"/>
          </w:tcPr>
          <w:p w:rsidR="006D47A9" w:rsidRDefault="006D47A9">
            <w:pPr>
              <w:pStyle w:val="aa"/>
            </w:pPr>
            <w:r>
              <w:rPr>
                <w:rFonts w:hint="eastAsia"/>
              </w:rPr>
              <w:t>本月数</w:t>
            </w:r>
          </w:p>
        </w:tc>
        <w:tc>
          <w:tcPr>
            <w:tcW w:w="1339" w:type="dxa"/>
            <w:tcBorders>
              <w:top w:val="single" w:sz="4" w:space="0" w:color="auto"/>
              <w:left w:val="single" w:sz="4" w:space="0" w:color="auto"/>
              <w:bottom w:val="single" w:sz="4" w:space="0" w:color="auto"/>
              <w:right w:val="nil"/>
            </w:tcBorders>
            <w:vAlign w:val="bottom"/>
          </w:tcPr>
          <w:p w:rsidR="006D47A9" w:rsidRDefault="006D47A9">
            <w:pPr>
              <w:pStyle w:val="aa"/>
            </w:pPr>
            <w:r>
              <w:rPr>
                <w:rFonts w:hint="eastAsia"/>
              </w:rPr>
              <w:t>本年累计数</w:t>
            </w:r>
          </w:p>
        </w:tc>
      </w:tr>
      <w:tr w:rsidR="006D47A9">
        <w:trPr>
          <w:trHeight w:val="4616"/>
        </w:trPr>
        <w:tc>
          <w:tcPr>
            <w:tcW w:w="2781" w:type="dxa"/>
            <w:tcBorders>
              <w:top w:val="single" w:sz="4" w:space="0" w:color="auto"/>
              <w:left w:val="nil"/>
              <w:bottom w:val="single" w:sz="4" w:space="0" w:color="auto"/>
              <w:right w:val="single" w:sz="4" w:space="0" w:color="auto"/>
            </w:tcBorders>
          </w:tcPr>
          <w:p w:rsidR="006D47A9" w:rsidRDefault="006D47A9">
            <w:pPr>
              <w:pStyle w:val="aa"/>
            </w:pPr>
            <w:r>
              <w:rPr>
                <w:rFonts w:hint="eastAsia"/>
              </w:rPr>
              <w:t>一、商品销售收入</w:t>
            </w:r>
          </w:p>
          <w:p w:rsidR="006D47A9" w:rsidRDefault="006D47A9">
            <w:pPr>
              <w:pStyle w:val="aa"/>
            </w:pPr>
            <w:r>
              <w:rPr>
                <w:rFonts w:hint="eastAsia"/>
              </w:rPr>
              <w:t>减：销售折扣与折让</w:t>
            </w:r>
          </w:p>
          <w:p w:rsidR="006D47A9" w:rsidRDefault="006D47A9">
            <w:pPr>
              <w:pStyle w:val="aa"/>
            </w:pPr>
            <w:r>
              <w:rPr>
                <w:rFonts w:hint="eastAsia"/>
              </w:rPr>
              <w:t>商品销售收入净额</w:t>
            </w:r>
          </w:p>
          <w:p w:rsidR="006D47A9" w:rsidRDefault="006D47A9">
            <w:pPr>
              <w:pStyle w:val="aa"/>
            </w:pPr>
            <w:r>
              <w:rPr>
                <w:rFonts w:hint="eastAsia"/>
              </w:rPr>
              <w:t>减：商品销售成本</w:t>
            </w:r>
          </w:p>
          <w:p w:rsidR="006D47A9" w:rsidRDefault="006D47A9">
            <w:pPr>
              <w:pStyle w:val="aa"/>
            </w:pPr>
            <w:r>
              <w:rPr>
                <w:rFonts w:hint="eastAsia"/>
              </w:rPr>
              <w:t>经营费用</w:t>
            </w:r>
          </w:p>
          <w:p w:rsidR="006D47A9" w:rsidRDefault="006D47A9">
            <w:pPr>
              <w:pStyle w:val="aa"/>
            </w:pPr>
            <w:r>
              <w:rPr>
                <w:rFonts w:hint="eastAsia"/>
              </w:rPr>
              <w:t>商品销售税金及附加</w:t>
            </w:r>
          </w:p>
          <w:p w:rsidR="006D47A9" w:rsidRDefault="006D47A9">
            <w:pPr>
              <w:pStyle w:val="aa"/>
            </w:pPr>
            <w:r>
              <w:rPr>
                <w:rFonts w:hint="eastAsia"/>
              </w:rPr>
              <w:t>二、商品销售利润</w:t>
            </w:r>
          </w:p>
          <w:p w:rsidR="006D47A9" w:rsidRDefault="006D47A9">
            <w:pPr>
              <w:pStyle w:val="aa"/>
            </w:pPr>
            <w:r>
              <w:rPr>
                <w:rFonts w:hint="eastAsia"/>
              </w:rPr>
              <w:t>加：代购代销收入</w:t>
            </w:r>
          </w:p>
          <w:p w:rsidR="006D47A9" w:rsidRDefault="006D47A9">
            <w:pPr>
              <w:pStyle w:val="aa"/>
            </w:pPr>
            <w:r>
              <w:rPr>
                <w:rFonts w:hint="eastAsia"/>
              </w:rPr>
              <w:t>三、主营业务利润</w:t>
            </w:r>
          </w:p>
          <w:p w:rsidR="006D47A9" w:rsidRDefault="006D47A9">
            <w:pPr>
              <w:pStyle w:val="aa"/>
            </w:pPr>
            <w:r>
              <w:rPr>
                <w:rFonts w:hint="eastAsia"/>
              </w:rPr>
              <w:t>加：其他业务利润</w:t>
            </w:r>
          </w:p>
          <w:p w:rsidR="006D47A9" w:rsidRDefault="006D47A9">
            <w:pPr>
              <w:pStyle w:val="aa"/>
            </w:pPr>
            <w:r>
              <w:rPr>
                <w:rFonts w:hint="eastAsia"/>
              </w:rPr>
              <w:t>减：管理费用</w:t>
            </w:r>
          </w:p>
          <w:p w:rsidR="006D47A9" w:rsidRDefault="006D47A9">
            <w:pPr>
              <w:pStyle w:val="aa"/>
            </w:pPr>
            <w:r>
              <w:rPr>
                <w:rFonts w:hint="eastAsia"/>
              </w:rPr>
              <w:t>财务费用</w:t>
            </w:r>
          </w:p>
          <w:p w:rsidR="006D47A9" w:rsidRDefault="006D47A9">
            <w:pPr>
              <w:pStyle w:val="aa"/>
            </w:pPr>
            <w:r>
              <w:rPr>
                <w:rFonts w:hint="eastAsia"/>
              </w:rPr>
              <w:t>汇兑损失</w:t>
            </w:r>
          </w:p>
          <w:p w:rsidR="006D47A9" w:rsidRDefault="006D47A9">
            <w:pPr>
              <w:pStyle w:val="aa"/>
            </w:pPr>
            <w:r>
              <w:rPr>
                <w:rFonts w:hint="eastAsia"/>
              </w:rPr>
              <w:t>四、营利润</w:t>
            </w:r>
          </w:p>
          <w:p w:rsidR="006D47A9" w:rsidRDefault="006D47A9">
            <w:pPr>
              <w:pStyle w:val="aa"/>
            </w:pPr>
            <w:r>
              <w:rPr>
                <w:rFonts w:hint="eastAsia"/>
              </w:rPr>
              <w:t>加：投资收益</w:t>
            </w:r>
          </w:p>
          <w:p w:rsidR="006D47A9" w:rsidRDefault="006D47A9">
            <w:pPr>
              <w:pStyle w:val="aa"/>
            </w:pPr>
            <w:r>
              <w:rPr>
                <w:rFonts w:hint="eastAsia"/>
              </w:rPr>
              <w:t>补贴收入</w:t>
            </w:r>
          </w:p>
          <w:p w:rsidR="006D47A9" w:rsidRDefault="006D47A9">
            <w:pPr>
              <w:pStyle w:val="aa"/>
            </w:pPr>
            <w:r>
              <w:rPr>
                <w:rFonts w:hint="eastAsia"/>
              </w:rPr>
              <w:t>营业外收入</w:t>
            </w:r>
          </w:p>
          <w:p w:rsidR="006D47A9" w:rsidRDefault="006D47A9">
            <w:pPr>
              <w:pStyle w:val="aa"/>
            </w:pPr>
            <w:r>
              <w:rPr>
                <w:rFonts w:hint="eastAsia"/>
              </w:rPr>
              <w:t>减：营业外支出</w:t>
            </w:r>
          </w:p>
          <w:p w:rsidR="006D47A9" w:rsidRDefault="006D47A9">
            <w:pPr>
              <w:pStyle w:val="aa"/>
            </w:pPr>
            <w:r>
              <w:rPr>
                <w:rFonts w:hint="eastAsia"/>
              </w:rPr>
              <w:t>加：以前年度损益调整</w:t>
            </w:r>
          </w:p>
          <w:p w:rsidR="006D47A9" w:rsidRDefault="006D47A9">
            <w:pPr>
              <w:pStyle w:val="aa"/>
            </w:pPr>
            <w:r>
              <w:rPr>
                <w:rFonts w:hint="eastAsia"/>
              </w:rPr>
              <w:t>五、利润总额</w:t>
            </w:r>
          </w:p>
          <w:p w:rsidR="006D47A9" w:rsidRDefault="006D47A9">
            <w:pPr>
              <w:pStyle w:val="aa"/>
            </w:pPr>
            <w:r>
              <w:rPr>
                <w:rFonts w:hint="eastAsia"/>
              </w:rPr>
              <w:t>减：所得税</w:t>
            </w:r>
          </w:p>
          <w:p w:rsidR="006D47A9" w:rsidRDefault="006D47A9">
            <w:pPr>
              <w:pStyle w:val="aa"/>
            </w:pPr>
            <w:r>
              <w:rPr>
                <w:rFonts w:hint="eastAsia"/>
              </w:rPr>
              <w:t>六、净利润</w:t>
            </w:r>
          </w:p>
        </w:tc>
        <w:tc>
          <w:tcPr>
            <w:tcW w:w="721"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927"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1339" w:type="dxa"/>
            <w:tcBorders>
              <w:top w:val="single" w:sz="4" w:space="0" w:color="auto"/>
              <w:left w:val="single" w:sz="4" w:space="0" w:color="auto"/>
              <w:bottom w:val="single" w:sz="4" w:space="0" w:color="auto"/>
              <w:right w:val="nil"/>
            </w:tcBorders>
          </w:tcPr>
          <w:p w:rsidR="006D47A9" w:rsidRDefault="006D47A9">
            <w:pPr>
              <w:pStyle w:val="aa"/>
            </w:pPr>
          </w:p>
        </w:tc>
      </w:tr>
    </w:tbl>
    <w:p w:rsidR="006D47A9" w:rsidRDefault="006D47A9">
      <w:pPr>
        <w:pStyle w:val="aa"/>
      </w:pPr>
    </w:p>
    <w:p w:rsidR="006D47A9" w:rsidRDefault="006D47A9">
      <w:pPr>
        <w:pStyle w:val="aa"/>
      </w:pPr>
    </w:p>
    <w:p w:rsidR="006D47A9" w:rsidRDefault="006D47A9">
      <w:pPr>
        <w:pStyle w:val="aa"/>
      </w:pPr>
      <w:r>
        <w:rPr>
          <w:rFonts w:hint="eastAsia"/>
        </w:rPr>
        <w:t>表</w:t>
      </w:r>
      <w:r>
        <w:t>3—3</w:t>
      </w:r>
    </w:p>
    <w:p w:rsidR="006D47A9" w:rsidRDefault="006D47A9">
      <w:pPr>
        <w:pStyle w:val="aa"/>
        <w:jc w:val="center"/>
        <w:rPr>
          <w:rFonts w:ascii="黑体" w:eastAsia="黑体"/>
        </w:rPr>
      </w:pPr>
      <w:r>
        <w:rPr>
          <w:rFonts w:ascii="黑体" w:eastAsia="黑体" w:hint="eastAsia"/>
        </w:rPr>
        <w:t>损  益  表</w:t>
      </w:r>
    </w:p>
    <w:p w:rsidR="006D47A9" w:rsidRDefault="006D47A9">
      <w:pPr>
        <w:pStyle w:val="aa"/>
        <w:jc w:val="center"/>
        <w:rPr>
          <w:rFonts w:hint="eastAsia"/>
        </w:rPr>
      </w:pPr>
      <w:r>
        <w:rPr>
          <w:rFonts w:hint="eastAsia"/>
        </w:rPr>
        <w:t>编制单位：</w:t>
      </w:r>
      <w:r>
        <w:tab/>
        <w:t xml:space="preserve"> </w:t>
      </w:r>
      <w:r>
        <w:tab/>
      </w:r>
      <w:r>
        <w:rPr>
          <w:rFonts w:hint="eastAsia"/>
        </w:rPr>
        <w:t xml:space="preserve">　　年</w:t>
      </w:r>
      <w:r>
        <w:t xml:space="preserve">  </w:t>
      </w:r>
      <w:r>
        <w:rPr>
          <w:rFonts w:hint="eastAsia"/>
        </w:rPr>
        <w:t>月</w:t>
      </w:r>
      <w:r>
        <w:tab/>
      </w:r>
      <w:r>
        <w:tab/>
        <w:t xml:space="preserve">  </w:t>
      </w:r>
      <w:r>
        <w:tab/>
      </w:r>
      <w:r>
        <w:rPr>
          <w:rFonts w:hint="eastAsia"/>
        </w:rPr>
        <w:t>单位：</w:t>
      </w:r>
    </w:p>
    <w:tbl>
      <w:tblPr>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7"/>
        <w:gridCol w:w="2706"/>
      </w:tblGrid>
      <w:tr w:rsidR="006D47A9">
        <w:trPr>
          <w:trHeight w:val="2159"/>
        </w:trPr>
        <w:tc>
          <w:tcPr>
            <w:tcW w:w="2957" w:type="dxa"/>
            <w:tcBorders>
              <w:top w:val="single" w:sz="4" w:space="0" w:color="auto"/>
              <w:left w:val="nil"/>
              <w:bottom w:val="single" w:sz="4" w:space="0" w:color="auto"/>
              <w:right w:val="single" w:sz="4" w:space="0" w:color="auto"/>
            </w:tcBorders>
          </w:tcPr>
          <w:p w:rsidR="006D47A9" w:rsidRDefault="006D47A9">
            <w:pPr>
              <w:pStyle w:val="aa"/>
            </w:pPr>
            <w:r>
              <w:rPr>
                <w:rFonts w:hint="eastAsia"/>
              </w:rPr>
              <w:t>收入类：</w:t>
            </w:r>
          </w:p>
          <w:p w:rsidR="006D47A9" w:rsidRDefault="006D47A9">
            <w:pPr>
              <w:pStyle w:val="aa"/>
            </w:pPr>
            <w:r>
              <w:rPr>
                <w:rFonts w:hint="eastAsia"/>
              </w:rPr>
              <w:t>产品销售收入</w:t>
            </w:r>
          </w:p>
          <w:p w:rsidR="006D47A9" w:rsidRDefault="006D47A9">
            <w:pPr>
              <w:pStyle w:val="aa"/>
            </w:pPr>
            <w:r>
              <w:rPr>
                <w:rFonts w:hint="eastAsia"/>
              </w:rPr>
              <w:t>其他业务收入</w:t>
            </w:r>
          </w:p>
          <w:p w:rsidR="006D47A9" w:rsidRDefault="006D47A9">
            <w:pPr>
              <w:pStyle w:val="aa"/>
            </w:pPr>
            <w:r>
              <w:rPr>
                <w:rFonts w:hint="eastAsia"/>
              </w:rPr>
              <w:t>营业外收入</w:t>
            </w:r>
          </w:p>
          <w:p w:rsidR="006D47A9" w:rsidRDefault="006D47A9">
            <w:pPr>
              <w:pStyle w:val="aa"/>
            </w:pPr>
            <w:r>
              <w:rPr>
                <w:rFonts w:hint="eastAsia"/>
              </w:rPr>
              <w:t>……</w:t>
            </w:r>
          </w:p>
          <w:p w:rsidR="006D47A9" w:rsidRDefault="006D47A9">
            <w:pPr>
              <w:pStyle w:val="aa"/>
            </w:pPr>
            <w:r>
              <w:rPr>
                <w:rFonts w:hint="eastAsia"/>
              </w:rPr>
              <w:t>费用、支出类</w:t>
            </w:r>
          </w:p>
          <w:p w:rsidR="006D47A9" w:rsidRDefault="006D47A9">
            <w:pPr>
              <w:pStyle w:val="aa"/>
            </w:pPr>
            <w:r>
              <w:rPr>
                <w:rFonts w:hint="eastAsia"/>
              </w:rPr>
              <w:t>产品销售成本</w:t>
            </w:r>
          </w:p>
          <w:p w:rsidR="006D47A9" w:rsidRDefault="006D47A9">
            <w:pPr>
              <w:pStyle w:val="aa"/>
            </w:pPr>
            <w:r>
              <w:rPr>
                <w:rFonts w:hint="eastAsia"/>
              </w:rPr>
              <w:t>产品销售费用</w:t>
            </w:r>
          </w:p>
          <w:p w:rsidR="006D47A9" w:rsidRDefault="006D47A9">
            <w:pPr>
              <w:pStyle w:val="aa"/>
            </w:pPr>
            <w:r>
              <w:rPr>
                <w:rFonts w:hint="eastAsia"/>
              </w:rPr>
              <w:t>其他业务支出</w:t>
            </w:r>
          </w:p>
          <w:p w:rsidR="006D47A9" w:rsidRDefault="006D47A9">
            <w:pPr>
              <w:pStyle w:val="aa"/>
            </w:pPr>
            <w:r>
              <w:rPr>
                <w:rFonts w:hint="eastAsia"/>
              </w:rPr>
              <w:t>管理费用</w:t>
            </w:r>
          </w:p>
          <w:p w:rsidR="006D47A9" w:rsidRDefault="006D47A9">
            <w:pPr>
              <w:pStyle w:val="aa"/>
            </w:pPr>
            <w:r>
              <w:rPr>
                <w:rFonts w:hint="eastAsia"/>
              </w:rPr>
              <w:t>财务费用</w:t>
            </w:r>
          </w:p>
          <w:p w:rsidR="006D47A9" w:rsidRDefault="006D47A9">
            <w:pPr>
              <w:pStyle w:val="aa"/>
            </w:pPr>
            <w:r>
              <w:rPr>
                <w:rFonts w:hint="eastAsia"/>
              </w:rPr>
              <w:t>营业外支出</w:t>
            </w:r>
          </w:p>
          <w:p w:rsidR="006D47A9" w:rsidRDefault="006D47A9">
            <w:pPr>
              <w:pStyle w:val="aa"/>
            </w:pPr>
            <w:r>
              <w:rPr>
                <w:rFonts w:hint="eastAsia"/>
              </w:rPr>
              <w:lastRenderedPageBreak/>
              <w:t>销售税金及附加</w:t>
            </w:r>
          </w:p>
          <w:p w:rsidR="006D47A9" w:rsidRDefault="006D47A9">
            <w:pPr>
              <w:pStyle w:val="aa"/>
            </w:pPr>
            <w:r>
              <w:rPr>
                <w:rFonts w:hint="eastAsia"/>
              </w:rPr>
              <w:t>……</w:t>
            </w:r>
          </w:p>
          <w:p w:rsidR="006D47A9" w:rsidRDefault="006D47A9">
            <w:pPr>
              <w:pStyle w:val="aa"/>
            </w:pPr>
            <w:r>
              <w:rPr>
                <w:rFonts w:hint="eastAsia"/>
              </w:rPr>
              <w:t>……</w:t>
            </w:r>
          </w:p>
          <w:p w:rsidR="006D47A9" w:rsidRDefault="006D47A9">
            <w:pPr>
              <w:pStyle w:val="aa"/>
            </w:pPr>
            <w:r>
              <w:rPr>
                <w:rFonts w:hint="eastAsia"/>
              </w:rPr>
              <w:t>利润（或亏损）总额</w:t>
            </w:r>
          </w:p>
        </w:tc>
        <w:tc>
          <w:tcPr>
            <w:tcW w:w="2706" w:type="dxa"/>
            <w:tcBorders>
              <w:top w:val="single" w:sz="4" w:space="0" w:color="auto"/>
              <w:left w:val="single" w:sz="4" w:space="0" w:color="auto"/>
              <w:bottom w:val="single" w:sz="4" w:space="0" w:color="auto"/>
              <w:right w:val="nil"/>
            </w:tcBorders>
            <w:vAlign w:val="center"/>
          </w:tcPr>
          <w:p w:rsidR="006D47A9" w:rsidRDefault="006D47A9">
            <w:pPr>
              <w:pStyle w:val="aa"/>
            </w:pPr>
            <w:r>
              <w:rPr>
                <w:rFonts w:hint="eastAsia"/>
              </w:rPr>
              <w:lastRenderedPageBreak/>
              <w:t>（金额）</w:t>
            </w:r>
          </w:p>
        </w:tc>
      </w:tr>
    </w:tbl>
    <w:p w:rsidR="006D47A9" w:rsidRDefault="006D47A9">
      <w:pPr>
        <w:pStyle w:val="aa"/>
      </w:pPr>
    </w:p>
    <w:p w:rsidR="006D47A9" w:rsidRDefault="006D47A9">
      <w:pPr>
        <w:pStyle w:val="ab"/>
        <w:spacing w:before="156" w:after="156"/>
      </w:pPr>
      <w:r>
        <w:rPr>
          <w:rFonts w:hint="eastAsia"/>
        </w:rPr>
        <w:t xml:space="preserve">　　二、损益表项目的阅读</w:t>
      </w:r>
    </w:p>
    <w:p w:rsidR="006D47A9" w:rsidRDefault="006D47A9">
      <w:pPr>
        <w:pStyle w:val="aa"/>
        <w:rPr>
          <w:rFonts w:hint="eastAsia"/>
        </w:rPr>
      </w:pPr>
      <w:r>
        <w:rPr>
          <w:rFonts w:hint="eastAsia"/>
        </w:rPr>
        <w:t xml:space="preserve">　　（一）“产品销售收入”项目，反映企业销售产品和提供劳务等主要经营业务取得的收入总额。它是企业的主要经营业务收入，包括销售产成品、代制品、代修品、自制半成品和提供劳务等所取得的收入。</w:t>
      </w:r>
    </w:p>
    <w:p w:rsidR="006D47A9" w:rsidRDefault="006D47A9">
      <w:pPr>
        <w:pStyle w:val="aa"/>
      </w:pPr>
      <w:r>
        <w:rPr>
          <w:rFonts w:hint="eastAsia"/>
        </w:rPr>
        <w:t xml:space="preserve">　　</w:t>
      </w:r>
      <w:r>
        <w:t>1.</w:t>
      </w:r>
      <w:r>
        <w:rPr>
          <w:rFonts w:hint="eastAsia"/>
        </w:rPr>
        <w:t>收入确认的时间。我国《企业会计准则》中明确规定：企业应合理确认销售收入的实现，并将已实现的收入按时入账。企业应当在发出商品、提供劳务，同时收讫价款或者取得索取价款的凭证时，确认营业收入。长期工程（包括劳务）合同，一般应当根据完成进度法或完成合同法合理确认营业收入。在会计实务中，不同企业的营业活动各有特色，因此，对不同的交易存在不同的处理方法，现行会计制度对于营业收入的确认，分别商品交易和劳务交易作出了具体规定。信贷人员应对企业销售收入的确认时间予以关注，不同的确认时间（尤其是跨年度时）会直接影响到当期的账面损益，可能对会计信息的使用者产生误导。</w:t>
      </w:r>
    </w:p>
    <w:p w:rsidR="006D47A9" w:rsidRDefault="006D47A9">
      <w:pPr>
        <w:pStyle w:val="aa"/>
      </w:pPr>
      <w:r>
        <w:rPr>
          <w:rFonts w:hint="eastAsia"/>
        </w:rPr>
        <w:t xml:space="preserve">　　</w:t>
      </w:r>
      <w:r>
        <w:t>2.</w:t>
      </w:r>
      <w:r>
        <w:rPr>
          <w:rFonts w:hint="eastAsia"/>
        </w:rPr>
        <w:t>收入确认的数额。销售收入作为企业在某一时期内所进行的主要经营活动成果，应表示业已发生的实际或预期的货币资金流入。但由于销售过程同时伴随着一定的不确定性，有时会发生销售退回、销售折扣、折让等情况，销售收入不一定都按售价如数计账和收回。因此，我们要关注企业销售业务中的销售退回、销售折让和销售折扣对“产品销售收入”是否产生影响以及影响程度如何。</w:t>
      </w:r>
    </w:p>
    <w:p w:rsidR="006D47A9" w:rsidRDefault="006D47A9">
      <w:pPr>
        <w:pStyle w:val="aa"/>
      </w:pPr>
      <w:r>
        <w:rPr>
          <w:rFonts w:hint="eastAsia"/>
        </w:rPr>
        <w:t xml:space="preserve">　　（</w:t>
      </w:r>
      <w:r>
        <w:t>1</w:t>
      </w:r>
      <w:r>
        <w:rPr>
          <w:rFonts w:hint="eastAsia"/>
        </w:rPr>
        <w:t>）销售折扣。在赊销和商业信用情况下，为了推销商品和及时收回货款，企业往往给客户一定的销售折扣。销售折扣分为商业折扣和现金折扣。商业折扣是指企业根据市场供需情况，或针对不同的顾客，在商品标价上给予的扣除。商业折扣对企业的财务核算不产生影响。现金折扣是指债权人为鼓励债务人在规定的期限内付款，而向债务人提供的债务扣除。现金折扣通常发生在以赊销方式销售商品及提供劳务的交易中。企业为了鼓励客户提前偿付货款，通常与债务人达成协议，债务人在不同期限内可享受不同比例的折扣。现金折扣的核算有总价法、净价法和混合法三种方法。</w:t>
      </w:r>
    </w:p>
    <w:p w:rsidR="006D47A9" w:rsidRDefault="006D47A9">
      <w:pPr>
        <w:pStyle w:val="aa"/>
      </w:pPr>
      <w:r>
        <w:rPr>
          <w:rFonts w:hint="eastAsia"/>
        </w:rPr>
        <w:t xml:space="preserve">　　在总价法下，销售收入和应收账款按发票金额全数入账，现金折扣只有当顾客在折扣期内支付货款时才予确认，在损益表上，销售折扣列为销售收入的减项</w:t>
      </w:r>
      <w:r>
        <w:t>----</w:t>
      </w:r>
      <w:r>
        <w:rPr>
          <w:rFonts w:hint="eastAsia"/>
        </w:rPr>
        <w:t>“销售折扣与折让”。</w:t>
      </w:r>
    </w:p>
    <w:p w:rsidR="006D47A9" w:rsidRDefault="006D47A9">
      <w:pPr>
        <w:pStyle w:val="aa"/>
      </w:pPr>
      <w:r>
        <w:rPr>
          <w:rFonts w:hint="eastAsia"/>
        </w:rPr>
        <w:t xml:space="preserve">　　在净价法下，销售收入按发票金额扣除现金折扣后的净额入账，如果顾客未能在折扣期内付款，未能获得现金折扣，则该部分金额可作为销售折扣的收入处理。</w:t>
      </w:r>
    </w:p>
    <w:p w:rsidR="006D47A9" w:rsidRDefault="006D47A9">
      <w:pPr>
        <w:pStyle w:val="aa"/>
      </w:pPr>
      <w:r>
        <w:rPr>
          <w:rFonts w:hint="eastAsia"/>
        </w:rPr>
        <w:t xml:space="preserve">　　在混合法下，销售发生时，营业收入按发票金额扣除现金折扣后的净额入账，应收账款按发票金额全数入账，其差额记入“备抵销售折扣”账户。收到货款时，除全部冲销“备抵销售折扣”账户的金额外，再根据顾客实际获得的折扣情况进行账务处理。没有获取折扣或获取的折扣的实际数小于备抵数时，作为销售折扣收入处理。</w:t>
      </w:r>
    </w:p>
    <w:p w:rsidR="006D47A9" w:rsidRDefault="006D47A9">
      <w:pPr>
        <w:pStyle w:val="aa"/>
      </w:pPr>
      <w:r>
        <w:rPr>
          <w:rFonts w:hint="eastAsia"/>
        </w:rPr>
        <w:t xml:space="preserve">　　（</w:t>
      </w:r>
      <w:r>
        <w:t>2</w:t>
      </w:r>
      <w:r>
        <w:rPr>
          <w:rFonts w:hint="eastAsia"/>
        </w:rPr>
        <w:t>）销售退回。销售退回是指购买者由于商品质量或规格等不符合规定要求，而将已购买的商品退回给出售单位的事宜。发生销售退回时，无论是本年销售的产品还是以前年</w:t>
      </w:r>
      <w:r>
        <w:rPr>
          <w:rFonts w:hint="eastAsia"/>
        </w:rPr>
        <w:lastRenderedPageBreak/>
        <w:t>度销售的产品，均应冲减当月的销售收入和销售成本。</w:t>
      </w:r>
    </w:p>
    <w:p w:rsidR="006D47A9" w:rsidRDefault="006D47A9">
      <w:pPr>
        <w:pStyle w:val="aa"/>
      </w:pPr>
      <w:r>
        <w:rPr>
          <w:rFonts w:hint="eastAsia"/>
        </w:rPr>
        <w:t xml:space="preserve">　　（</w:t>
      </w:r>
      <w:r>
        <w:t>3</w:t>
      </w:r>
      <w:r>
        <w:rPr>
          <w:rFonts w:hint="eastAsia"/>
        </w:rPr>
        <w:t>）销售折让。销售折让是指由于商品质量或规格等不符合规定的要求，销售单位同意在商品价格上给予的减让。通过“销售退回与折让</w:t>
      </w:r>
      <w:r>
        <w:t>----</w:t>
      </w:r>
      <w:r>
        <w:rPr>
          <w:rFonts w:hint="eastAsia"/>
        </w:rPr>
        <w:t>销售退回”核算。</w:t>
      </w:r>
    </w:p>
    <w:p w:rsidR="006D47A9" w:rsidRDefault="006D47A9">
      <w:pPr>
        <w:pStyle w:val="aa"/>
      </w:pPr>
      <w:r>
        <w:rPr>
          <w:rFonts w:hint="eastAsia"/>
        </w:rPr>
        <w:t xml:space="preserve">　　在阅读“产品销售收入”项目时，信贷人员必须注重了解企业产品销售收入的具体情况，可结合企业相应的内部报表《产品销售收入明细表》（见表</w:t>
      </w:r>
      <w:r>
        <w:t>3--4.1</w:t>
      </w:r>
      <w:r>
        <w:rPr>
          <w:rFonts w:hint="eastAsia"/>
        </w:rPr>
        <w:t>，表</w:t>
      </w:r>
      <w:r>
        <w:t>3</w:t>
      </w:r>
      <w:r>
        <w:rPr>
          <w:rFonts w:hint="eastAsia"/>
        </w:rPr>
        <w:t>—</w:t>
      </w:r>
      <w:r>
        <w:t>4.2</w:t>
      </w:r>
      <w:r>
        <w:rPr>
          <w:rFonts w:hint="eastAsia"/>
        </w:rPr>
        <w:t>）进行分析。了解产品销售收入计划的完成情况，根据明细资料进一步分析各种产品的计划完成程度并分析其原因；分析各种产品销售收入在总销售收入中的比重及其上升或下降的幅度，进而了解企业产品结构的合理性；通过对企业销售收入增长速度的了解，判断企业的经营状况和发展前景，还可以将企业销售收入的增长速度与同行业其他企业进行比较，以进一步评价该企业增长速度的快慢和未来发展能力的强弱。</w:t>
      </w:r>
    </w:p>
    <w:p w:rsidR="006D47A9" w:rsidRDefault="006D47A9">
      <w:pPr>
        <w:pStyle w:val="aa"/>
      </w:pPr>
      <w:r>
        <w:rPr>
          <w:rFonts w:hint="eastAsia"/>
        </w:rPr>
        <w:t xml:space="preserve">　　（二）“产品销售成本”项目，反映企业已销售的产品和提供的劳务等主要经营业务的实际成本。包括直接材料、直接人工费和制造费用。直接材料指企业生产经营过程中实际消耗的原材料、辅助材料、设备配件、外购半成品、燃料、动力、包装以及其他直接材料；直接人工费</w:t>
      </w:r>
      <w:r>
        <w:t>,</w:t>
      </w:r>
      <w:r>
        <w:rPr>
          <w:rFonts w:hint="eastAsia"/>
        </w:rPr>
        <w:t>指直接参加产品生产的工人工资、奖金、津贴、补贴以及按生产工人工资总额和规定的比例</w:t>
      </w:r>
      <w:r>
        <w:t>(14</w:t>
      </w:r>
      <w:r>
        <w:rPr>
          <w:rFonts w:hint="eastAsia"/>
        </w:rPr>
        <w:t>％</w:t>
      </w:r>
      <w:r>
        <w:t>)</w:t>
      </w:r>
      <w:r>
        <w:rPr>
          <w:rFonts w:hint="eastAsia"/>
        </w:rPr>
        <w:t>计算提取的职工福利费；制造费用指企业各生产单位（如生产车间、分厂）为组织和管理生产而发生的各项间接费用，包括管理人员工资和福利费、折旧费、修理费、办公费、劳动保护费、机物料消耗、水电费以及其他制造费用。</w:t>
      </w:r>
    </w:p>
    <w:p w:rsidR="006D47A9" w:rsidRDefault="006D47A9">
      <w:pPr>
        <w:pStyle w:val="aa"/>
      </w:pPr>
      <w:r>
        <w:rPr>
          <w:rFonts w:hint="eastAsia"/>
        </w:rPr>
        <w:t xml:space="preserve">　　（三）“产品销售费用”项目，反映企业在销售产品、自制半成品和提供工业性劳务过程中发生的各项费用，以及专设销售机构的各项经费。具体包括的内容有：应由企业负担的包装费、运输费、装卸费、保险费、展览费、广告费、租赁费（不包括融资租赁费）和销售服务费用；销售部门人员工资、福利费、差旅费、办公费、折旧费、修理费、物料消耗和其他经费。产品销售费用属于期间费用，在发生的当月就计入当期损益。</w:t>
      </w:r>
    </w:p>
    <w:p w:rsidR="006D47A9" w:rsidRDefault="006D47A9">
      <w:pPr>
        <w:pStyle w:val="aa"/>
      </w:pPr>
      <w:r>
        <w:rPr>
          <w:rFonts w:hint="eastAsia"/>
        </w:rPr>
        <w:t xml:space="preserve">　　企业在确定成本、费用时要遵循权责发生制原则，即凡应属于本期的收入和费用（成本），不论其款项是否已经收到或支付，均应作为本期的收入和费用（成本）处理；反之，凡不属于本期的收入和费用（成本），既使其款项已在本期收到或付出，也不应作为本期的收入或费用。</w:t>
      </w:r>
    </w:p>
    <w:p w:rsidR="006D47A9" w:rsidRDefault="006D47A9">
      <w:pPr>
        <w:pStyle w:val="aa"/>
      </w:pPr>
      <w:r>
        <w:rPr>
          <w:rFonts w:hint="eastAsia"/>
        </w:rPr>
        <w:t xml:space="preserve">　　在阅读产品销售成本、费用项目时，信贷人员可结合企业相应的内部报表获得更为详细的信息。通过《产品生产、销售成本明细表》（见表</w:t>
      </w:r>
      <w:r>
        <w:t>3--5</w:t>
      </w:r>
      <w:r>
        <w:rPr>
          <w:rFonts w:hint="eastAsia"/>
        </w:rPr>
        <w:t>）可以了解产品成本升降变动和企业产品品种结构变动情况，分析企业产销之间的比例关系和销售合同计划执行情况；通过对《主要产品单位成本表》（见表</w:t>
      </w:r>
      <w:r>
        <w:t>3--6</w:t>
      </w:r>
      <w:r>
        <w:rPr>
          <w:rFonts w:hint="eastAsia"/>
        </w:rPr>
        <w:t>）的分析，可以揭示企业单位成本和各成本项目本期实际与上年平均、本年计划以及与生产同种产品企业之间比较成本的升降情况，从而判断企业的成本管理水平以及企业主要产品的市场竞争能力，为信贷决策提供参考。</w:t>
      </w:r>
    </w:p>
    <w:p w:rsidR="006D47A9" w:rsidRDefault="006D47A9">
      <w:pPr>
        <w:pStyle w:val="aa"/>
      </w:pPr>
      <w:r>
        <w:rPr>
          <w:rFonts w:hint="eastAsia"/>
        </w:rPr>
        <w:t xml:space="preserve">　　（四）“产品销售税金及附加”项目，反映企业已销售产品和提供劳务等主营业务应负担的消费税、城市维护建设税、资源税和教育费附加。</w:t>
      </w:r>
    </w:p>
    <w:p w:rsidR="006D47A9" w:rsidRDefault="006D47A9">
      <w:pPr>
        <w:pStyle w:val="aa"/>
      </w:pPr>
      <w:r>
        <w:rPr>
          <w:rFonts w:hint="eastAsia"/>
        </w:rPr>
        <w:t>表</w:t>
      </w:r>
      <w:r>
        <w:t>3</w:t>
      </w:r>
      <w:r>
        <w:rPr>
          <w:rFonts w:hint="eastAsia"/>
        </w:rPr>
        <w:t>—</w:t>
      </w:r>
      <w:r>
        <w:t>4.1</w:t>
      </w:r>
    </w:p>
    <w:p w:rsidR="006D47A9" w:rsidRDefault="006D47A9">
      <w:pPr>
        <w:pStyle w:val="aa"/>
        <w:jc w:val="center"/>
        <w:rPr>
          <w:rFonts w:ascii="黑体" w:eastAsia="黑体"/>
        </w:rPr>
      </w:pPr>
      <w:r>
        <w:rPr>
          <w:rFonts w:ascii="黑体" w:eastAsia="黑体" w:hint="eastAsia"/>
        </w:rPr>
        <w:t>产品销售收入明细表—按产品</w:t>
      </w:r>
    </w:p>
    <w:p w:rsidR="006D47A9" w:rsidRDefault="006D47A9">
      <w:pPr>
        <w:pStyle w:val="aa"/>
        <w:rPr>
          <w:rFonts w:hint="eastAsia"/>
        </w:rPr>
      </w:pPr>
    </w:p>
    <w:p w:rsidR="006D47A9" w:rsidRDefault="006D47A9">
      <w:pPr>
        <w:pStyle w:val="aa"/>
        <w:jc w:val="center"/>
      </w:pPr>
      <w:r>
        <w:rPr>
          <w:rFonts w:hint="eastAsia"/>
        </w:rPr>
        <w:t>编制单位</w:t>
      </w:r>
      <w:r>
        <w:t>XX</w:t>
      </w:r>
      <w:r>
        <w:rPr>
          <w:rFonts w:hint="eastAsia"/>
        </w:rPr>
        <w:t>企业</w:t>
      </w:r>
      <w:r>
        <w:t xml:space="preserve">         1996</w:t>
      </w:r>
      <w:r>
        <w:rPr>
          <w:rFonts w:hint="eastAsia"/>
        </w:rPr>
        <w:t>年度</w:t>
      </w:r>
      <w:r>
        <w:t xml:space="preserve">              </w:t>
      </w:r>
      <w:r>
        <w:rPr>
          <w:rFonts w:hint="eastAsia"/>
        </w:rPr>
        <w:t>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1"/>
        <w:gridCol w:w="1133"/>
        <w:gridCol w:w="927"/>
        <w:gridCol w:w="927"/>
        <w:gridCol w:w="824"/>
        <w:gridCol w:w="824"/>
        <w:gridCol w:w="412"/>
      </w:tblGrid>
      <w:tr w:rsidR="006D47A9">
        <w:trPr>
          <w:cantSplit/>
          <w:jc w:val="center"/>
        </w:trPr>
        <w:tc>
          <w:tcPr>
            <w:tcW w:w="821" w:type="dxa"/>
            <w:vMerge w:val="restart"/>
            <w:tcBorders>
              <w:top w:val="single" w:sz="4" w:space="0" w:color="auto"/>
              <w:left w:val="nil"/>
              <w:bottom w:val="nil"/>
              <w:right w:val="single" w:sz="4" w:space="0" w:color="auto"/>
            </w:tcBorders>
            <w:vAlign w:val="center"/>
          </w:tcPr>
          <w:p w:rsidR="006D47A9" w:rsidRDefault="006D47A9">
            <w:pPr>
              <w:pStyle w:val="aa"/>
              <w:rPr>
                <w:sz w:val="18"/>
              </w:rPr>
            </w:pPr>
            <w:r>
              <w:rPr>
                <w:rFonts w:hint="eastAsia"/>
                <w:sz w:val="18"/>
              </w:rPr>
              <w:t>项目</w:t>
            </w:r>
          </w:p>
        </w:tc>
        <w:tc>
          <w:tcPr>
            <w:tcW w:w="206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sz w:val="18"/>
              </w:rPr>
              <w:t>1994</w:t>
            </w:r>
            <w:r>
              <w:rPr>
                <w:rFonts w:hint="eastAsia"/>
                <w:sz w:val="18"/>
              </w:rPr>
              <w:t>年实际</w:t>
            </w:r>
          </w:p>
        </w:tc>
        <w:tc>
          <w:tcPr>
            <w:tcW w:w="175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z w:val="18"/>
              </w:rPr>
            </w:pPr>
            <w:r>
              <w:rPr>
                <w:sz w:val="18"/>
              </w:rPr>
              <w:t>1995</w:t>
            </w:r>
            <w:r>
              <w:rPr>
                <w:rFonts w:hint="eastAsia"/>
                <w:sz w:val="18"/>
              </w:rPr>
              <w:t>年计划</w:t>
            </w:r>
          </w:p>
        </w:tc>
        <w:tc>
          <w:tcPr>
            <w:tcW w:w="1236" w:type="dxa"/>
            <w:gridSpan w:val="2"/>
            <w:tcBorders>
              <w:top w:val="single" w:sz="4" w:space="0" w:color="auto"/>
              <w:left w:val="single" w:sz="4" w:space="0" w:color="auto"/>
              <w:bottom w:val="single" w:sz="4" w:space="0" w:color="auto"/>
              <w:right w:val="nil"/>
            </w:tcBorders>
            <w:vAlign w:val="center"/>
          </w:tcPr>
          <w:p w:rsidR="006D47A9" w:rsidRDefault="006D47A9">
            <w:pPr>
              <w:pStyle w:val="aa"/>
              <w:rPr>
                <w:sz w:val="18"/>
              </w:rPr>
            </w:pPr>
            <w:r>
              <w:rPr>
                <w:sz w:val="18"/>
              </w:rPr>
              <w:t>1995</w:t>
            </w:r>
            <w:r>
              <w:rPr>
                <w:rFonts w:hint="eastAsia"/>
                <w:sz w:val="18"/>
              </w:rPr>
              <w:t>年实际</w:t>
            </w:r>
          </w:p>
        </w:tc>
      </w:tr>
      <w:tr w:rsidR="006D47A9">
        <w:trPr>
          <w:cantSplit/>
          <w:jc w:val="center"/>
        </w:trPr>
        <w:tc>
          <w:tcPr>
            <w:tcW w:w="821" w:type="dxa"/>
            <w:vMerge/>
            <w:tcBorders>
              <w:top w:val="single" w:sz="4" w:space="0" w:color="auto"/>
              <w:left w:val="nil"/>
              <w:bottom w:val="nil"/>
              <w:right w:val="single" w:sz="4" w:space="0" w:color="auto"/>
            </w:tcBorders>
            <w:vAlign w:val="center"/>
          </w:tcPr>
          <w:p w:rsidR="006D47A9" w:rsidRDefault="006D47A9">
            <w:pPr>
              <w:widowControl/>
              <w:jc w:val="left"/>
              <w:rPr>
                <w:sz w:val="18"/>
                <w:szCs w:val="20"/>
              </w:rPr>
            </w:pPr>
          </w:p>
        </w:tc>
        <w:tc>
          <w:tcPr>
            <w:tcW w:w="1133" w:type="dxa"/>
            <w:tcBorders>
              <w:top w:val="single" w:sz="4" w:space="0" w:color="auto"/>
              <w:left w:val="single" w:sz="4" w:space="0" w:color="auto"/>
              <w:bottom w:val="nil"/>
              <w:right w:val="single" w:sz="4" w:space="0" w:color="auto"/>
            </w:tcBorders>
            <w:vAlign w:val="center"/>
          </w:tcPr>
          <w:p w:rsidR="006D47A9" w:rsidRDefault="006D47A9">
            <w:pPr>
              <w:pStyle w:val="aa"/>
              <w:rPr>
                <w:sz w:val="18"/>
              </w:rPr>
            </w:pPr>
            <w:r>
              <w:rPr>
                <w:rFonts w:hint="eastAsia"/>
                <w:sz w:val="18"/>
              </w:rPr>
              <w:t>金额</w:t>
            </w:r>
          </w:p>
        </w:tc>
        <w:tc>
          <w:tcPr>
            <w:tcW w:w="927" w:type="dxa"/>
            <w:tcBorders>
              <w:top w:val="single" w:sz="4" w:space="0" w:color="auto"/>
              <w:left w:val="single" w:sz="4" w:space="0" w:color="auto"/>
              <w:bottom w:val="nil"/>
              <w:right w:val="single" w:sz="4" w:space="0" w:color="auto"/>
            </w:tcBorders>
            <w:vAlign w:val="center"/>
          </w:tcPr>
          <w:p w:rsidR="006D47A9" w:rsidRDefault="006D47A9">
            <w:pPr>
              <w:pStyle w:val="aa"/>
              <w:rPr>
                <w:sz w:val="18"/>
              </w:rPr>
            </w:pPr>
            <w:r>
              <w:rPr>
                <w:rFonts w:hint="eastAsia"/>
                <w:sz w:val="18"/>
              </w:rPr>
              <w:t>比例</w:t>
            </w:r>
            <w:r>
              <w:rPr>
                <w:sz w:val="18"/>
              </w:rPr>
              <w:t>%</w:t>
            </w:r>
          </w:p>
        </w:tc>
        <w:tc>
          <w:tcPr>
            <w:tcW w:w="927" w:type="dxa"/>
            <w:tcBorders>
              <w:top w:val="single" w:sz="4" w:space="0" w:color="auto"/>
              <w:left w:val="single" w:sz="4" w:space="0" w:color="auto"/>
              <w:bottom w:val="nil"/>
              <w:right w:val="single" w:sz="4" w:space="0" w:color="auto"/>
            </w:tcBorders>
            <w:vAlign w:val="center"/>
          </w:tcPr>
          <w:p w:rsidR="006D47A9" w:rsidRDefault="006D47A9">
            <w:pPr>
              <w:pStyle w:val="aa"/>
              <w:rPr>
                <w:sz w:val="18"/>
              </w:rPr>
            </w:pPr>
            <w:r>
              <w:rPr>
                <w:rFonts w:hint="eastAsia"/>
                <w:sz w:val="18"/>
              </w:rPr>
              <w:t>金额</w:t>
            </w:r>
          </w:p>
        </w:tc>
        <w:tc>
          <w:tcPr>
            <w:tcW w:w="824" w:type="dxa"/>
            <w:tcBorders>
              <w:top w:val="single" w:sz="4" w:space="0" w:color="auto"/>
              <w:left w:val="single" w:sz="4" w:space="0" w:color="auto"/>
              <w:bottom w:val="nil"/>
              <w:right w:val="single" w:sz="4" w:space="0" w:color="auto"/>
            </w:tcBorders>
            <w:vAlign w:val="center"/>
          </w:tcPr>
          <w:p w:rsidR="006D47A9" w:rsidRDefault="006D47A9">
            <w:pPr>
              <w:pStyle w:val="aa"/>
              <w:rPr>
                <w:sz w:val="18"/>
              </w:rPr>
            </w:pPr>
            <w:r>
              <w:rPr>
                <w:rFonts w:hint="eastAsia"/>
                <w:sz w:val="18"/>
              </w:rPr>
              <w:t>比例</w:t>
            </w:r>
            <w:r>
              <w:rPr>
                <w:sz w:val="18"/>
              </w:rPr>
              <w:t>%</w:t>
            </w:r>
          </w:p>
        </w:tc>
        <w:tc>
          <w:tcPr>
            <w:tcW w:w="824" w:type="dxa"/>
            <w:tcBorders>
              <w:top w:val="single" w:sz="4" w:space="0" w:color="auto"/>
              <w:left w:val="single" w:sz="4" w:space="0" w:color="auto"/>
              <w:bottom w:val="nil"/>
              <w:right w:val="single" w:sz="4" w:space="0" w:color="auto"/>
            </w:tcBorders>
            <w:vAlign w:val="center"/>
          </w:tcPr>
          <w:p w:rsidR="006D47A9" w:rsidRDefault="006D47A9">
            <w:pPr>
              <w:pStyle w:val="aa"/>
              <w:rPr>
                <w:sz w:val="18"/>
              </w:rPr>
            </w:pPr>
            <w:r>
              <w:rPr>
                <w:rFonts w:hint="eastAsia"/>
                <w:sz w:val="18"/>
              </w:rPr>
              <w:t>金额</w:t>
            </w:r>
          </w:p>
        </w:tc>
        <w:tc>
          <w:tcPr>
            <w:tcW w:w="412" w:type="dxa"/>
            <w:tcBorders>
              <w:top w:val="single" w:sz="4" w:space="0" w:color="auto"/>
              <w:left w:val="single" w:sz="4" w:space="0" w:color="auto"/>
              <w:bottom w:val="nil"/>
              <w:right w:val="nil"/>
            </w:tcBorders>
            <w:vAlign w:val="center"/>
          </w:tcPr>
          <w:p w:rsidR="006D47A9" w:rsidRDefault="006D47A9">
            <w:pPr>
              <w:pStyle w:val="aa"/>
              <w:rPr>
                <w:sz w:val="18"/>
              </w:rPr>
            </w:pPr>
            <w:r>
              <w:rPr>
                <w:rFonts w:hint="eastAsia"/>
                <w:sz w:val="18"/>
              </w:rPr>
              <w:t>比例</w:t>
            </w:r>
            <w:r>
              <w:rPr>
                <w:sz w:val="18"/>
              </w:rPr>
              <w:t>%</w:t>
            </w:r>
          </w:p>
        </w:tc>
      </w:tr>
      <w:tr w:rsidR="006D47A9">
        <w:trPr>
          <w:trHeight w:val="718"/>
          <w:jc w:val="center"/>
        </w:trPr>
        <w:tc>
          <w:tcPr>
            <w:tcW w:w="821" w:type="dxa"/>
            <w:tcBorders>
              <w:top w:val="nil"/>
              <w:left w:val="nil"/>
              <w:bottom w:val="nil"/>
              <w:right w:val="single" w:sz="4" w:space="0" w:color="auto"/>
            </w:tcBorders>
            <w:vAlign w:val="bottom"/>
          </w:tcPr>
          <w:p w:rsidR="006D47A9" w:rsidRDefault="006D47A9">
            <w:pPr>
              <w:pStyle w:val="aa"/>
              <w:rPr>
                <w:sz w:val="18"/>
              </w:rPr>
            </w:pPr>
            <w:r>
              <w:rPr>
                <w:rFonts w:hint="eastAsia"/>
                <w:sz w:val="18"/>
              </w:rPr>
              <w:t>甲产品</w:t>
            </w:r>
          </w:p>
        </w:tc>
        <w:tc>
          <w:tcPr>
            <w:tcW w:w="1133" w:type="dxa"/>
            <w:tcBorders>
              <w:top w:val="nil"/>
              <w:left w:val="single" w:sz="4" w:space="0" w:color="auto"/>
              <w:bottom w:val="nil"/>
              <w:right w:val="single" w:sz="4" w:space="0" w:color="auto"/>
            </w:tcBorders>
            <w:vAlign w:val="bottom"/>
          </w:tcPr>
          <w:p w:rsidR="006D47A9" w:rsidRDefault="006D47A9">
            <w:pPr>
              <w:pStyle w:val="aa"/>
              <w:rPr>
                <w:sz w:val="18"/>
              </w:rPr>
            </w:pPr>
            <w:r>
              <w:rPr>
                <w:sz w:val="18"/>
              </w:rPr>
              <w:t>1000000</w:t>
            </w:r>
          </w:p>
        </w:tc>
        <w:tc>
          <w:tcPr>
            <w:tcW w:w="927" w:type="dxa"/>
            <w:tcBorders>
              <w:top w:val="nil"/>
              <w:left w:val="single" w:sz="4" w:space="0" w:color="auto"/>
              <w:bottom w:val="nil"/>
              <w:right w:val="single" w:sz="4" w:space="0" w:color="auto"/>
            </w:tcBorders>
            <w:vAlign w:val="bottom"/>
          </w:tcPr>
          <w:p w:rsidR="006D47A9" w:rsidRDefault="006D47A9">
            <w:pPr>
              <w:pStyle w:val="aa"/>
              <w:rPr>
                <w:sz w:val="18"/>
              </w:rPr>
            </w:pPr>
            <w:r>
              <w:rPr>
                <w:sz w:val="18"/>
              </w:rPr>
              <w:t>40</w:t>
            </w:r>
          </w:p>
        </w:tc>
        <w:tc>
          <w:tcPr>
            <w:tcW w:w="927" w:type="dxa"/>
            <w:tcBorders>
              <w:top w:val="nil"/>
              <w:left w:val="single" w:sz="4" w:space="0" w:color="auto"/>
              <w:bottom w:val="nil"/>
              <w:right w:val="single" w:sz="4" w:space="0" w:color="auto"/>
            </w:tcBorders>
            <w:vAlign w:val="bottom"/>
          </w:tcPr>
          <w:p w:rsidR="006D47A9" w:rsidRDefault="006D47A9">
            <w:pPr>
              <w:pStyle w:val="aa"/>
              <w:rPr>
                <w:sz w:val="18"/>
              </w:rPr>
            </w:pPr>
            <w:r>
              <w:rPr>
                <w:sz w:val="18"/>
              </w:rPr>
              <w:t>1000000</w:t>
            </w:r>
          </w:p>
        </w:tc>
        <w:tc>
          <w:tcPr>
            <w:tcW w:w="824" w:type="dxa"/>
            <w:tcBorders>
              <w:top w:val="nil"/>
              <w:left w:val="single" w:sz="4" w:space="0" w:color="auto"/>
              <w:bottom w:val="nil"/>
              <w:right w:val="single" w:sz="4" w:space="0" w:color="auto"/>
            </w:tcBorders>
            <w:vAlign w:val="bottom"/>
          </w:tcPr>
          <w:p w:rsidR="006D47A9" w:rsidRDefault="006D47A9">
            <w:pPr>
              <w:pStyle w:val="aa"/>
              <w:rPr>
                <w:sz w:val="18"/>
              </w:rPr>
            </w:pPr>
            <w:r>
              <w:rPr>
                <w:sz w:val="18"/>
              </w:rPr>
              <w:t>33.3</w:t>
            </w:r>
          </w:p>
        </w:tc>
        <w:tc>
          <w:tcPr>
            <w:tcW w:w="824" w:type="dxa"/>
            <w:tcBorders>
              <w:top w:val="nil"/>
              <w:left w:val="single" w:sz="4" w:space="0" w:color="auto"/>
              <w:bottom w:val="nil"/>
              <w:right w:val="single" w:sz="4" w:space="0" w:color="auto"/>
            </w:tcBorders>
            <w:vAlign w:val="bottom"/>
          </w:tcPr>
          <w:p w:rsidR="006D47A9" w:rsidRDefault="006D47A9">
            <w:pPr>
              <w:pStyle w:val="aa"/>
              <w:rPr>
                <w:sz w:val="18"/>
              </w:rPr>
            </w:pPr>
            <w:r>
              <w:rPr>
                <w:sz w:val="18"/>
              </w:rPr>
              <w:t>900000</w:t>
            </w:r>
          </w:p>
        </w:tc>
        <w:tc>
          <w:tcPr>
            <w:tcW w:w="412" w:type="dxa"/>
            <w:tcBorders>
              <w:top w:val="nil"/>
              <w:left w:val="single" w:sz="4" w:space="0" w:color="auto"/>
              <w:bottom w:val="nil"/>
              <w:right w:val="nil"/>
            </w:tcBorders>
            <w:vAlign w:val="bottom"/>
          </w:tcPr>
          <w:p w:rsidR="006D47A9" w:rsidRDefault="006D47A9">
            <w:pPr>
              <w:pStyle w:val="aa"/>
              <w:rPr>
                <w:sz w:val="18"/>
              </w:rPr>
            </w:pPr>
            <w:r>
              <w:rPr>
                <w:sz w:val="18"/>
              </w:rPr>
              <w:t>25</w:t>
            </w:r>
          </w:p>
        </w:tc>
      </w:tr>
      <w:tr w:rsidR="006D47A9">
        <w:trPr>
          <w:jc w:val="center"/>
        </w:trPr>
        <w:tc>
          <w:tcPr>
            <w:tcW w:w="821" w:type="dxa"/>
            <w:tcBorders>
              <w:top w:val="nil"/>
              <w:left w:val="nil"/>
              <w:bottom w:val="nil"/>
              <w:right w:val="single" w:sz="4" w:space="0" w:color="auto"/>
            </w:tcBorders>
            <w:vAlign w:val="center"/>
          </w:tcPr>
          <w:p w:rsidR="006D47A9" w:rsidRDefault="006D47A9">
            <w:pPr>
              <w:pStyle w:val="aa"/>
              <w:rPr>
                <w:sz w:val="18"/>
              </w:rPr>
            </w:pPr>
            <w:r>
              <w:rPr>
                <w:rFonts w:hint="eastAsia"/>
                <w:sz w:val="18"/>
              </w:rPr>
              <w:t>乙产品</w:t>
            </w:r>
          </w:p>
        </w:tc>
        <w:tc>
          <w:tcPr>
            <w:tcW w:w="1133"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1250000</w:t>
            </w:r>
          </w:p>
        </w:tc>
        <w:tc>
          <w:tcPr>
            <w:tcW w:w="927"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50</w:t>
            </w:r>
          </w:p>
        </w:tc>
        <w:tc>
          <w:tcPr>
            <w:tcW w:w="927"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1500000</w:t>
            </w:r>
          </w:p>
        </w:tc>
        <w:tc>
          <w:tcPr>
            <w:tcW w:w="824"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50</w:t>
            </w:r>
          </w:p>
        </w:tc>
        <w:tc>
          <w:tcPr>
            <w:tcW w:w="824"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1800000</w:t>
            </w:r>
          </w:p>
        </w:tc>
        <w:tc>
          <w:tcPr>
            <w:tcW w:w="412" w:type="dxa"/>
            <w:tcBorders>
              <w:top w:val="nil"/>
              <w:left w:val="single" w:sz="4" w:space="0" w:color="auto"/>
              <w:bottom w:val="nil"/>
              <w:right w:val="nil"/>
            </w:tcBorders>
            <w:vAlign w:val="center"/>
          </w:tcPr>
          <w:p w:rsidR="006D47A9" w:rsidRDefault="006D47A9">
            <w:pPr>
              <w:pStyle w:val="aa"/>
              <w:rPr>
                <w:sz w:val="18"/>
              </w:rPr>
            </w:pPr>
            <w:r>
              <w:rPr>
                <w:sz w:val="18"/>
              </w:rPr>
              <w:t>50</w:t>
            </w:r>
          </w:p>
        </w:tc>
      </w:tr>
      <w:tr w:rsidR="006D47A9">
        <w:trPr>
          <w:trHeight w:val="590"/>
          <w:jc w:val="center"/>
        </w:trPr>
        <w:tc>
          <w:tcPr>
            <w:tcW w:w="821" w:type="dxa"/>
            <w:tcBorders>
              <w:top w:val="nil"/>
              <w:left w:val="nil"/>
              <w:bottom w:val="nil"/>
              <w:right w:val="single" w:sz="4" w:space="0" w:color="auto"/>
            </w:tcBorders>
          </w:tcPr>
          <w:p w:rsidR="006D47A9" w:rsidRDefault="006D47A9">
            <w:pPr>
              <w:pStyle w:val="aa"/>
              <w:rPr>
                <w:sz w:val="18"/>
              </w:rPr>
            </w:pPr>
            <w:r>
              <w:rPr>
                <w:rFonts w:hint="eastAsia"/>
                <w:sz w:val="18"/>
              </w:rPr>
              <w:lastRenderedPageBreak/>
              <w:t>丙产品</w:t>
            </w:r>
          </w:p>
        </w:tc>
        <w:tc>
          <w:tcPr>
            <w:tcW w:w="1133" w:type="dxa"/>
            <w:tcBorders>
              <w:top w:val="nil"/>
              <w:left w:val="single" w:sz="4" w:space="0" w:color="auto"/>
              <w:bottom w:val="nil"/>
              <w:right w:val="single" w:sz="4" w:space="0" w:color="auto"/>
            </w:tcBorders>
          </w:tcPr>
          <w:p w:rsidR="006D47A9" w:rsidRDefault="006D47A9">
            <w:pPr>
              <w:pStyle w:val="aa"/>
              <w:rPr>
                <w:sz w:val="18"/>
              </w:rPr>
            </w:pPr>
            <w:r>
              <w:rPr>
                <w:sz w:val="18"/>
              </w:rPr>
              <w:t>250000</w:t>
            </w:r>
          </w:p>
        </w:tc>
        <w:tc>
          <w:tcPr>
            <w:tcW w:w="927" w:type="dxa"/>
            <w:tcBorders>
              <w:top w:val="nil"/>
              <w:left w:val="single" w:sz="4" w:space="0" w:color="auto"/>
              <w:bottom w:val="nil"/>
              <w:right w:val="single" w:sz="4" w:space="0" w:color="auto"/>
            </w:tcBorders>
          </w:tcPr>
          <w:p w:rsidR="006D47A9" w:rsidRDefault="006D47A9">
            <w:pPr>
              <w:pStyle w:val="aa"/>
              <w:rPr>
                <w:sz w:val="18"/>
              </w:rPr>
            </w:pPr>
            <w:r>
              <w:rPr>
                <w:sz w:val="18"/>
              </w:rPr>
              <w:t>10</w:t>
            </w:r>
          </w:p>
        </w:tc>
        <w:tc>
          <w:tcPr>
            <w:tcW w:w="927" w:type="dxa"/>
            <w:tcBorders>
              <w:top w:val="nil"/>
              <w:left w:val="single" w:sz="4" w:space="0" w:color="auto"/>
              <w:bottom w:val="nil"/>
              <w:right w:val="single" w:sz="4" w:space="0" w:color="auto"/>
            </w:tcBorders>
          </w:tcPr>
          <w:p w:rsidR="006D47A9" w:rsidRDefault="006D47A9">
            <w:pPr>
              <w:pStyle w:val="aa"/>
              <w:rPr>
                <w:sz w:val="18"/>
              </w:rPr>
            </w:pPr>
            <w:r>
              <w:rPr>
                <w:sz w:val="18"/>
              </w:rPr>
              <w:t>500000</w:t>
            </w:r>
          </w:p>
        </w:tc>
        <w:tc>
          <w:tcPr>
            <w:tcW w:w="824" w:type="dxa"/>
            <w:tcBorders>
              <w:top w:val="nil"/>
              <w:left w:val="single" w:sz="4" w:space="0" w:color="auto"/>
              <w:bottom w:val="nil"/>
              <w:right w:val="single" w:sz="4" w:space="0" w:color="auto"/>
            </w:tcBorders>
          </w:tcPr>
          <w:p w:rsidR="006D47A9" w:rsidRDefault="006D47A9">
            <w:pPr>
              <w:pStyle w:val="aa"/>
              <w:rPr>
                <w:sz w:val="18"/>
              </w:rPr>
            </w:pPr>
            <w:r>
              <w:rPr>
                <w:sz w:val="18"/>
              </w:rPr>
              <w:t>16.7</w:t>
            </w:r>
          </w:p>
        </w:tc>
        <w:tc>
          <w:tcPr>
            <w:tcW w:w="824" w:type="dxa"/>
            <w:tcBorders>
              <w:top w:val="nil"/>
              <w:left w:val="single" w:sz="4" w:space="0" w:color="auto"/>
              <w:bottom w:val="nil"/>
              <w:right w:val="single" w:sz="4" w:space="0" w:color="auto"/>
            </w:tcBorders>
          </w:tcPr>
          <w:p w:rsidR="006D47A9" w:rsidRDefault="006D47A9">
            <w:pPr>
              <w:pStyle w:val="aa"/>
              <w:rPr>
                <w:sz w:val="18"/>
              </w:rPr>
            </w:pPr>
            <w:r>
              <w:rPr>
                <w:sz w:val="18"/>
              </w:rPr>
              <w:t>900000</w:t>
            </w:r>
          </w:p>
        </w:tc>
        <w:tc>
          <w:tcPr>
            <w:tcW w:w="412" w:type="dxa"/>
            <w:tcBorders>
              <w:top w:val="nil"/>
              <w:left w:val="single" w:sz="4" w:space="0" w:color="auto"/>
              <w:bottom w:val="nil"/>
              <w:right w:val="nil"/>
            </w:tcBorders>
          </w:tcPr>
          <w:p w:rsidR="006D47A9" w:rsidRDefault="006D47A9">
            <w:pPr>
              <w:pStyle w:val="aa"/>
              <w:rPr>
                <w:sz w:val="18"/>
              </w:rPr>
            </w:pPr>
            <w:r>
              <w:rPr>
                <w:sz w:val="18"/>
              </w:rPr>
              <w:t>25</w:t>
            </w:r>
          </w:p>
        </w:tc>
      </w:tr>
      <w:tr w:rsidR="006D47A9">
        <w:trPr>
          <w:jc w:val="center"/>
        </w:trPr>
        <w:tc>
          <w:tcPr>
            <w:tcW w:w="821" w:type="dxa"/>
            <w:tcBorders>
              <w:top w:val="nil"/>
              <w:left w:val="nil"/>
              <w:bottom w:val="single" w:sz="4" w:space="0" w:color="auto"/>
              <w:right w:val="single" w:sz="4" w:space="0" w:color="auto"/>
            </w:tcBorders>
            <w:vAlign w:val="center"/>
          </w:tcPr>
          <w:p w:rsidR="006D47A9" w:rsidRDefault="006D47A9">
            <w:pPr>
              <w:pStyle w:val="aa"/>
              <w:rPr>
                <w:sz w:val="18"/>
              </w:rPr>
            </w:pPr>
            <w:r>
              <w:rPr>
                <w:rFonts w:hint="eastAsia"/>
                <w:sz w:val="18"/>
              </w:rPr>
              <w:t>合计</w:t>
            </w:r>
          </w:p>
        </w:tc>
        <w:tc>
          <w:tcPr>
            <w:tcW w:w="1133" w:type="dxa"/>
            <w:tcBorders>
              <w:top w:val="nil"/>
              <w:left w:val="single" w:sz="4" w:space="0" w:color="auto"/>
              <w:bottom w:val="single" w:sz="4" w:space="0" w:color="auto"/>
              <w:right w:val="single" w:sz="4" w:space="0" w:color="auto"/>
            </w:tcBorders>
            <w:vAlign w:val="center"/>
          </w:tcPr>
          <w:p w:rsidR="006D47A9" w:rsidRDefault="006D47A9">
            <w:pPr>
              <w:pStyle w:val="aa"/>
              <w:rPr>
                <w:sz w:val="18"/>
              </w:rPr>
            </w:pPr>
            <w:r>
              <w:rPr>
                <w:sz w:val="18"/>
              </w:rPr>
              <w:t>2500000</w:t>
            </w:r>
          </w:p>
        </w:tc>
        <w:tc>
          <w:tcPr>
            <w:tcW w:w="927" w:type="dxa"/>
            <w:tcBorders>
              <w:top w:val="nil"/>
              <w:left w:val="single" w:sz="4" w:space="0" w:color="auto"/>
              <w:bottom w:val="single" w:sz="4" w:space="0" w:color="auto"/>
              <w:right w:val="single" w:sz="4" w:space="0" w:color="auto"/>
            </w:tcBorders>
            <w:vAlign w:val="center"/>
          </w:tcPr>
          <w:p w:rsidR="006D47A9" w:rsidRDefault="006D47A9">
            <w:pPr>
              <w:pStyle w:val="aa"/>
              <w:rPr>
                <w:sz w:val="18"/>
              </w:rPr>
            </w:pPr>
            <w:r>
              <w:rPr>
                <w:sz w:val="18"/>
              </w:rPr>
              <w:t>10</w:t>
            </w:r>
          </w:p>
        </w:tc>
        <w:tc>
          <w:tcPr>
            <w:tcW w:w="927" w:type="dxa"/>
            <w:tcBorders>
              <w:top w:val="nil"/>
              <w:left w:val="single" w:sz="4" w:space="0" w:color="auto"/>
              <w:bottom w:val="single" w:sz="4" w:space="0" w:color="auto"/>
              <w:right w:val="single" w:sz="4" w:space="0" w:color="auto"/>
            </w:tcBorders>
            <w:vAlign w:val="center"/>
          </w:tcPr>
          <w:p w:rsidR="006D47A9" w:rsidRDefault="006D47A9">
            <w:pPr>
              <w:pStyle w:val="aa"/>
              <w:rPr>
                <w:sz w:val="18"/>
              </w:rPr>
            </w:pPr>
            <w:r>
              <w:rPr>
                <w:sz w:val="18"/>
              </w:rPr>
              <w:t>3000000</w:t>
            </w:r>
          </w:p>
        </w:tc>
        <w:tc>
          <w:tcPr>
            <w:tcW w:w="824" w:type="dxa"/>
            <w:tcBorders>
              <w:top w:val="nil"/>
              <w:left w:val="single" w:sz="4" w:space="0" w:color="auto"/>
              <w:bottom w:val="single" w:sz="4" w:space="0" w:color="auto"/>
              <w:right w:val="single" w:sz="4" w:space="0" w:color="auto"/>
            </w:tcBorders>
            <w:vAlign w:val="center"/>
          </w:tcPr>
          <w:p w:rsidR="006D47A9" w:rsidRDefault="006D47A9">
            <w:pPr>
              <w:pStyle w:val="aa"/>
              <w:rPr>
                <w:sz w:val="18"/>
              </w:rPr>
            </w:pPr>
            <w:r>
              <w:rPr>
                <w:sz w:val="18"/>
              </w:rPr>
              <w:t>100</w:t>
            </w:r>
          </w:p>
        </w:tc>
        <w:tc>
          <w:tcPr>
            <w:tcW w:w="824" w:type="dxa"/>
            <w:tcBorders>
              <w:top w:val="nil"/>
              <w:left w:val="single" w:sz="4" w:space="0" w:color="auto"/>
              <w:bottom w:val="single" w:sz="4" w:space="0" w:color="auto"/>
              <w:right w:val="single" w:sz="4" w:space="0" w:color="auto"/>
            </w:tcBorders>
            <w:vAlign w:val="center"/>
          </w:tcPr>
          <w:p w:rsidR="006D47A9" w:rsidRDefault="006D47A9">
            <w:pPr>
              <w:pStyle w:val="aa"/>
              <w:rPr>
                <w:sz w:val="18"/>
              </w:rPr>
            </w:pPr>
            <w:r>
              <w:rPr>
                <w:sz w:val="18"/>
              </w:rPr>
              <w:t>3600000</w:t>
            </w:r>
          </w:p>
        </w:tc>
        <w:tc>
          <w:tcPr>
            <w:tcW w:w="412" w:type="dxa"/>
            <w:tcBorders>
              <w:top w:val="nil"/>
              <w:left w:val="single" w:sz="4" w:space="0" w:color="auto"/>
              <w:bottom w:val="single" w:sz="4" w:space="0" w:color="auto"/>
              <w:right w:val="nil"/>
            </w:tcBorders>
            <w:vAlign w:val="center"/>
          </w:tcPr>
          <w:p w:rsidR="006D47A9" w:rsidRDefault="006D47A9">
            <w:pPr>
              <w:pStyle w:val="aa"/>
              <w:rPr>
                <w:sz w:val="18"/>
              </w:rPr>
            </w:pPr>
            <w:r>
              <w:rPr>
                <w:sz w:val="18"/>
              </w:rPr>
              <w:t>100</w:t>
            </w:r>
          </w:p>
        </w:tc>
      </w:tr>
    </w:tbl>
    <w:p w:rsidR="006D47A9" w:rsidRDefault="006D47A9">
      <w:pPr>
        <w:pStyle w:val="aa"/>
      </w:pPr>
    </w:p>
    <w:p w:rsidR="006D47A9" w:rsidRDefault="006D47A9">
      <w:pPr>
        <w:pStyle w:val="aa"/>
      </w:pPr>
      <w:r>
        <w:rPr>
          <w:rFonts w:hint="eastAsia"/>
        </w:rPr>
        <w:t>表</w:t>
      </w:r>
      <w:r>
        <w:t>3</w:t>
      </w:r>
      <w:r>
        <w:rPr>
          <w:rFonts w:hint="eastAsia"/>
        </w:rPr>
        <w:t>—</w:t>
      </w:r>
      <w:r>
        <w:t xml:space="preserve">4.2  </w:t>
      </w:r>
    </w:p>
    <w:p w:rsidR="006D47A9" w:rsidRDefault="006D47A9">
      <w:pPr>
        <w:pStyle w:val="aa"/>
        <w:jc w:val="center"/>
        <w:rPr>
          <w:rFonts w:ascii="黑体" w:eastAsia="黑体"/>
        </w:rPr>
      </w:pPr>
      <w:r>
        <w:rPr>
          <w:rFonts w:ascii="黑体" w:eastAsia="黑体" w:hint="eastAsia"/>
        </w:rPr>
        <w:t>产品销售收入明细表—按年度</w:t>
      </w:r>
    </w:p>
    <w:p w:rsidR="006D47A9" w:rsidRDefault="006D47A9">
      <w:pPr>
        <w:pStyle w:val="aa"/>
        <w:jc w:val="center"/>
        <w:rPr>
          <w:rFonts w:hint="eastAsia"/>
        </w:rPr>
      </w:pPr>
      <w:r>
        <w:rPr>
          <w:rFonts w:hint="eastAsia"/>
        </w:rPr>
        <w:t>编制单位</w:t>
      </w:r>
      <w:r>
        <w:t>XX</w:t>
      </w:r>
      <w:r>
        <w:rPr>
          <w:rFonts w:hint="eastAsia"/>
        </w:rPr>
        <w:t>企业</w:t>
      </w:r>
      <w:r>
        <w:t xml:space="preserve">                 1996</w:t>
      </w:r>
      <w:r>
        <w:rPr>
          <w:rFonts w:hint="eastAsia"/>
        </w:rPr>
        <w:t>年</w:t>
      </w:r>
      <w:r>
        <w:t>12</w:t>
      </w:r>
      <w:r>
        <w:rPr>
          <w:rFonts w:hint="eastAsia"/>
        </w:rPr>
        <w:t>月</w:t>
      </w:r>
      <w:r>
        <w:t>31</w:t>
      </w:r>
      <w:r>
        <w:rPr>
          <w:rFonts w:hint="eastAsia"/>
        </w:rPr>
        <w:t>日</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21"/>
        <w:gridCol w:w="1648"/>
        <w:gridCol w:w="1648"/>
        <w:gridCol w:w="1554"/>
      </w:tblGrid>
      <w:tr w:rsidR="006D47A9">
        <w:trPr>
          <w:jc w:val="center"/>
        </w:trPr>
        <w:tc>
          <w:tcPr>
            <w:tcW w:w="921" w:type="dxa"/>
            <w:tcBorders>
              <w:top w:val="single" w:sz="4" w:space="0" w:color="auto"/>
              <w:left w:val="nil"/>
              <w:bottom w:val="single" w:sz="4" w:space="0" w:color="auto"/>
              <w:right w:val="single" w:sz="4" w:space="0" w:color="auto"/>
            </w:tcBorders>
          </w:tcPr>
          <w:p w:rsidR="006D47A9" w:rsidRDefault="006D47A9">
            <w:pPr>
              <w:pStyle w:val="aa"/>
              <w:rPr>
                <w:sz w:val="18"/>
              </w:rPr>
            </w:pPr>
            <w:r>
              <w:rPr>
                <w:rFonts w:hint="eastAsia"/>
                <w:sz w:val="18"/>
              </w:rPr>
              <w:t>年度</w:t>
            </w:r>
          </w:p>
        </w:tc>
        <w:tc>
          <w:tcPr>
            <w:tcW w:w="1648"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r>
              <w:rPr>
                <w:rFonts w:hint="eastAsia"/>
                <w:sz w:val="18"/>
              </w:rPr>
              <w:t>产品销售收入（元）</w:t>
            </w:r>
          </w:p>
        </w:tc>
        <w:tc>
          <w:tcPr>
            <w:tcW w:w="1648" w:type="dxa"/>
            <w:tcBorders>
              <w:top w:val="single" w:sz="4" w:space="0" w:color="auto"/>
              <w:left w:val="single" w:sz="4" w:space="0" w:color="auto"/>
              <w:bottom w:val="single" w:sz="4" w:space="0" w:color="auto"/>
              <w:right w:val="single" w:sz="4" w:space="0" w:color="auto"/>
            </w:tcBorders>
          </w:tcPr>
          <w:p w:rsidR="006D47A9" w:rsidRDefault="006D47A9">
            <w:pPr>
              <w:pStyle w:val="aa"/>
              <w:rPr>
                <w:sz w:val="18"/>
              </w:rPr>
            </w:pPr>
            <w:r>
              <w:rPr>
                <w:rFonts w:hint="eastAsia"/>
                <w:sz w:val="18"/>
              </w:rPr>
              <w:t>定基增长速度（</w:t>
            </w:r>
            <w:r>
              <w:rPr>
                <w:sz w:val="18"/>
              </w:rPr>
              <w:t>%</w:t>
            </w:r>
            <w:r>
              <w:rPr>
                <w:rFonts w:hint="eastAsia"/>
                <w:sz w:val="18"/>
              </w:rPr>
              <w:t>）</w:t>
            </w:r>
          </w:p>
        </w:tc>
        <w:tc>
          <w:tcPr>
            <w:tcW w:w="1554" w:type="dxa"/>
            <w:tcBorders>
              <w:top w:val="single" w:sz="4" w:space="0" w:color="auto"/>
              <w:left w:val="single" w:sz="4" w:space="0" w:color="auto"/>
              <w:bottom w:val="single" w:sz="4" w:space="0" w:color="auto"/>
              <w:right w:val="nil"/>
            </w:tcBorders>
          </w:tcPr>
          <w:p w:rsidR="006D47A9" w:rsidRDefault="006D47A9">
            <w:pPr>
              <w:pStyle w:val="aa"/>
              <w:rPr>
                <w:sz w:val="18"/>
              </w:rPr>
            </w:pPr>
            <w:r>
              <w:rPr>
                <w:rFonts w:hint="eastAsia"/>
                <w:sz w:val="18"/>
              </w:rPr>
              <w:t>环比增长速度（</w:t>
            </w:r>
            <w:r>
              <w:rPr>
                <w:sz w:val="18"/>
              </w:rPr>
              <w:t>%</w:t>
            </w:r>
            <w:r>
              <w:rPr>
                <w:rFonts w:hint="eastAsia"/>
                <w:sz w:val="18"/>
              </w:rPr>
              <w:t>）</w:t>
            </w:r>
          </w:p>
        </w:tc>
      </w:tr>
      <w:tr w:rsidR="006D47A9">
        <w:trPr>
          <w:trHeight w:val="437"/>
          <w:jc w:val="center"/>
        </w:trPr>
        <w:tc>
          <w:tcPr>
            <w:tcW w:w="921" w:type="dxa"/>
            <w:tcBorders>
              <w:top w:val="single" w:sz="4" w:space="0" w:color="auto"/>
              <w:left w:val="nil"/>
              <w:bottom w:val="nil"/>
              <w:right w:val="single" w:sz="4" w:space="0" w:color="auto"/>
            </w:tcBorders>
            <w:vAlign w:val="bottom"/>
          </w:tcPr>
          <w:p w:rsidR="006D47A9" w:rsidRDefault="006D47A9">
            <w:pPr>
              <w:pStyle w:val="aa"/>
              <w:rPr>
                <w:sz w:val="18"/>
              </w:rPr>
            </w:pPr>
            <w:r>
              <w:rPr>
                <w:sz w:val="18"/>
              </w:rPr>
              <w:t>1992</w:t>
            </w:r>
            <w:r>
              <w:rPr>
                <w:rFonts w:hint="eastAsia"/>
                <w:sz w:val="18"/>
              </w:rPr>
              <w:t>年</w:t>
            </w:r>
          </w:p>
        </w:tc>
        <w:tc>
          <w:tcPr>
            <w:tcW w:w="1648" w:type="dxa"/>
            <w:tcBorders>
              <w:top w:val="single" w:sz="4" w:space="0" w:color="auto"/>
              <w:left w:val="single" w:sz="4" w:space="0" w:color="auto"/>
              <w:bottom w:val="nil"/>
              <w:right w:val="single" w:sz="4" w:space="0" w:color="auto"/>
            </w:tcBorders>
            <w:vAlign w:val="bottom"/>
          </w:tcPr>
          <w:p w:rsidR="006D47A9" w:rsidRDefault="006D47A9">
            <w:pPr>
              <w:pStyle w:val="aa"/>
              <w:rPr>
                <w:sz w:val="18"/>
              </w:rPr>
            </w:pPr>
            <w:r>
              <w:rPr>
                <w:sz w:val="18"/>
              </w:rPr>
              <w:t>1652000</w:t>
            </w:r>
          </w:p>
        </w:tc>
        <w:tc>
          <w:tcPr>
            <w:tcW w:w="1648" w:type="dxa"/>
            <w:tcBorders>
              <w:top w:val="single" w:sz="4" w:space="0" w:color="auto"/>
              <w:left w:val="single" w:sz="4" w:space="0" w:color="auto"/>
              <w:bottom w:val="nil"/>
              <w:right w:val="single" w:sz="4" w:space="0" w:color="auto"/>
            </w:tcBorders>
            <w:vAlign w:val="bottom"/>
          </w:tcPr>
          <w:p w:rsidR="006D47A9" w:rsidRDefault="006D47A9">
            <w:pPr>
              <w:pStyle w:val="aa"/>
              <w:rPr>
                <w:sz w:val="18"/>
              </w:rPr>
            </w:pPr>
          </w:p>
        </w:tc>
        <w:tc>
          <w:tcPr>
            <w:tcW w:w="1554" w:type="dxa"/>
            <w:tcBorders>
              <w:top w:val="single" w:sz="4" w:space="0" w:color="auto"/>
              <w:left w:val="single" w:sz="4" w:space="0" w:color="auto"/>
              <w:bottom w:val="nil"/>
              <w:right w:val="nil"/>
            </w:tcBorders>
            <w:vAlign w:val="bottom"/>
          </w:tcPr>
          <w:p w:rsidR="006D47A9" w:rsidRDefault="006D47A9">
            <w:pPr>
              <w:pStyle w:val="aa"/>
              <w:rPr>
                <w:sz w:val="18"/>
              </w:rPr>
            </w:pPr>
          </w:p>
        </w:tc>
      </w:tr>
      <w:tr w:rsidR="006D47A9">
        <w:trPr>
          <w:jc w:val="center"/>
        </w:trPr>
        <w:tc>
          <w:tcPr>
            <w:tcW w:w="921" w:type="dxa"/>
            <w:tcBorders>
              <w:top w:val="nil"/>
              <w:left w:val="nil"/>
              <w:bottom w:val="nil"/>
              <w:right w:val="single" w:sz="4" w:space="0" w:color="auto"/>
            </w:tcBorders>
            <w:vAlign w:val="center"/>
          </w:tcPr>
          <w:p w:rsidR="006D47A9" w:rsidRDefault="006D47A9">
            <w:pPr>
              <w:pStyle w:val="aa"/>
              <w:rPr>
                <w:sz w:val="18"/>
              </w:rPr>
            </w:pPr>
            <w:r>
              <w:rPr>
                <w:sz w:val="18"/>
              </w:rPr>
              <w:t>1993</w:t>
            </w:r>
            <w:r>
              <w:rPr>
                <w:rFonts w:hint="eastAsia"/>
                <w:sz w:val="18"/>
              </w:rPr>
              <w:t>年</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1820000</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12</w:t>
            </w:r>
          </w:p>
        </w:tc>
        <w:tc>
          <w:tcPr>
            <w:tcW w:w="1554" w:type="dxa"/>
            <w:tcBorders>
              <w:top w:val="nil"/>
              <w:left w:val="single" w:sz="4" w:space="0" w:color="auto"/>
              <w:bottom w:val="nil"/>
              <w:right w:val="nil"/>
            </w:tcBorders>
            <w:vAlign w:val="center"/>
          </w:tcPr>
          <w:p w:rsidR="006D47A9" w:rsidRDefault="006D47A9">
            <w:pPr>
              <w:pStyle w:val="aa"/>
              <w:rPr>
                <w:sz w:val="18"/>
              </w:rPr>
            </w:pPr>
            <w:r>
              <w:rPr>
                <w:sz w:val="18"/>
              </w:rPr>
              <w:t>12</w:t>
            </w:r>
          </w:p>
        </w:tc>
      </w:tr>
      <w:tr w:rsidR="006D47A9">
        <w:trPr>
          <w:jc w:val="center"/>
        </w:trPr>
        <w:tc>
          <w:tcPr>
            <w:tcW w:w="921" w:type="dxa"/>
            <w:tcBorders>
              <w:top w:val="nil"/>
              <w:left w:val="nil"/>
              <w:bottom w:val="nil"/>
              <w:right w:val="single" w:sz="4" w:space="0" w:color="auto"/>
            </w:tcBorders>
            <w:vAlign w:val="center"/>
          </w:tcPr>
          <w:p w:rsidR="006D47A9" w:rsidRDefault="006D47A9">
            <w:pPr>
              <w:pStyle w:val="aa"/>
              <w:rPr>
                <w:sz w:val="18"/>
              </w:rPr>
            </w:pPr>
            <w:r>
              <w:rPr>
                <w:sz w:val="18"/>
              </w:rPr>
              <w:t>1994</w:t>
            </w:r>
            <w:r>
              <w:rPr>
                <w:rFonts w:hint="eastAsia"/>
                <w:sz w:val="18"/>
              </w:rPr>
              <w:t>年</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2074800</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27.68</w:t>
            </w:r>
          </w:p>
        </w:tc>
        <w:tc>
          <w:tcPr>
            <w:tcW w:w="1554" w:type="dxa"/>
            <w:tcBorders>
              <w:top w:val="nil"/>
              <w:left w:val="single" w:sz="4" w:space="0" w:color="auto"/>
              <w:bottom w:val="nil"/>
              <w:right w:val="nil"/>
            </w:tcBorders>
            <w:vAlign w:val="center"/>
          </w:tcPr>
          <w:p w:rsidR="006D47A9" w:rsidRDefault="006D47A9">
            <w:pPr>
              <w:pStyle w:val="aa"/>
              <w:rPr>
                <w:sz w:val="18"/>
              </w:rPr>
            </w:pPr>
            <w:r>
              <w:rPr>
                <w:sz w:val="18"/>
              </w:rPr>
              <w:t>14</w:t>
            </w:r>
          </w:p>
        </w:tc>
      </w:tr>
      <w:tr w:rsidR="006D47A9">
        <w:trPr>
          <w:jc w:val="center"/>
        </w:trPr>
        <w:tc>
          <w:tcPr>
            <w:tcW w:w="921" w:type="dxa"/>
            <w:tcBorders>
              <w:top w:val="nil"/>
              <w:left w:val="nil"/>
              <w:bottom w:val="nil"/>
              <w:right w:val="single" w:sz="4" w:space="0" w:color="auto"/>
            </w:tcBorders>
            <w:vAlign w:val="center"/>
          </w:tcPr>
          <w:p w:rsidR="006D47A9" w:rsidRDefault="006D47A9">
            <w:pPr>
              <w:pStyle w:val="aa"/>
              <w:rPr>
                <w:sz w:val="18"/>
              </w:rPr>
            </w:pPr>
            <w:r>
              <w:rPr>
                <w:sz w:val="18"/>
              </w:rPr>
              <w:t>1995</w:t>
            </w:r>
            <w:r>
              <w:rPr>
                <w:rFonts w:hint="eastAsia"/>
                <w:sz w:val="18"/>
              </w:rPr>
              <w:t>年</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2448264</w:t>
            </w:r>
          </w:p>
        </w:tc>
        <w:tc>
          <w:tcPr>
            <w:tcW w:w="1648" w:type="dxa"/>
            <w:tcBorders>
              <w:top w:val="nil"/>
              <w:left w:val="single" w:sz="4" w:space="0" w:color="auto"/>
              <w:bottom w:val="nil"/>
              <w:right w:val="single" w:sz="4" w:space="0" w:color="auto"/>
            </w:tcBorders>
            <w:vAlign w:val="center"/>
          </w:tcPr>
          <w:p w:rsidR="006D47A9" w:rsidRDefault="006D47A9">
            <w:pPr>
              <w:pStyle w:val="aa"/>
              <w:rPr>
                <w:sz w:val="18"/>
              </w:rPr>
            </w:pPr>
            <w:r>
              <w:rPr>
                <w:sz w:val="18"/>
              </w:rPr>
              <w:t>50.66</w:t>
            </w:r>
          </w:p>
        </w:tc>
        <w:tc>
          <w:tcPr>
            <w:tcW w:w="1554" w:type="dxa"/>
            <w:tcBorders>
              <w:top w:val="nil"/>
              <w:left w:val="single" w:sz="4" w:space="0" w:color="auto"/>
              <w:bottom w:val="nil"/>
              <w:right w:val="nil"/>
            </w:tcBorders>
            <w:vAlign w:val="center"/>
          </w:tcPr>
          <w:p w:rsidR="006D47A9" w:rsidRDefault="006D47A9">
            <w:pPr>
              <w:pStyle w:val="aa"/>
              <w:rPr>
                <w:sz w:val="18"/>
              </w:rPr>
            </w:pPr>
            <w:r>
              <w:rPr>
                <w:sz w:val="18"/>
              </w:rPr>
              <w:t>18</w:t>
            </w:r>
          </w:p>
        </w:tc>
      </w:tr>
      <w:tr w:rsidR="006D47A9">
        <w:trPr>
          <w:trHeight w:val="419"/>
          <w:jc w:val="center"/>
        </w:trPr>
        <w:tc>
          <w:tcPr>
            <w:tcW w:w="921" w:type="dxa"/>
            <w:tcBorders>
              <w:top w:val="nil"/>
              <w:left w:val="nil"/>
              <w:bottom w:val="single" w:sz="4" w:space="0" w:color="auto"/>
              <w:right w:val="single" w:sz="4" w:space="0" w:color="auto"/>
            </w:tcBorders>
          </w:tcPr>
          <w:p w:rsidR="006D47A9" w:rsidRDefault="006D47A9">
            <w:pPr>
              <w:pStyle w:val="aa"/>
              <w:rPr>
                <w:sz w:val="18"/>
              </w:rPr>
            </w:pPr>
            <w:r>
              <w:rPr>
                <w:sz w:val="18"/>
              </w:rPr>
              <w:t>1996</w:t>
            </w:r>
            <w:r>
              <w:rPr>
                <w:rFonts w:hint="eastAsia"/>
                <w:sz w:val="18"/>
              </w:rPr>
              <w:t>年</w:t>
            </w:r>
          </w:p>
        </w:tc>
        <w:tc>
          <w:tcPr>
            <w:tcW w:w="1648" w:type="dxa"/>
            <w:tcBorders>
              <w:top w:val="nil"/>
              <w:left w:val="single" w:sz="4" w:space="0" w:color="auto"/>
              <w:bottom w:val="single" w:sz="4" w:space="0" w:color="auto"/>
              <w:right w:val="single" w:sz="4" w:space="0" w:color="auto"/>
            </w:tcBorders>
          </w:tcPr>
          <w:p w:rsidR="006D47A9" w:rsidRDefault="006D47A9">
            <w:pPr>
              <w:pStyle w:val="aa"/>
              <w:rPr>
                <w:sz w:val="18"/>
              </w:rPr>
            </w:pPr>
            <w:r>
              <w:rPr>
                <w:sz w:val="18"/>
              </w:rPr>
              <w:t>2913430</w:t>
            </w:r>
          </w:p>
        </w:tc>
        <w:tc>
          <w:tcPr>
            <w:tcW w:w="1648" w:type="dxa"/>
            <w:tcBorders>
              <w:top w:val="nil"/>
              <w:left w:val="single" w:sz="4" w:space="0" w:color="auto"/>
              <w:bottom w:val="single" w:sz="4" w:space="0" w:color="auto"/>
              <w:right w:val="single" w:sz="4" w:space="0" w:color="auto"/>
            </w:tcBorders>
          </w:tcPr>
          <w:p w:rsidR="006D47A9" w:rsidRDefault="006D47A9">
            <w:pPr>
              <w:pStyle w:val="aa"/>
              <w:rPr>
                <w:sz w:val="18"/>
              </w:rPr>
            </w:pPr>
            <w:r>
              <w:rPr>
                <w:sz w:val="18"/>
              </w:rPr>
              <w:t>79.29</w:t>
            </w:r>
          </w:p>
        </w:tc>
        <w:tc>
          <w:tcPr>
            <w:tcW w:w="1554" w:type="dxa"/>
            <w:tcBorders>
              <w:top w:val="nil"/>
              <w:left w:val="single" w:sz="4" w:space="0" w:color="auto"/>
              <w:bottom w:val="single" w:sz="4" w:space="0" w:color="auto"/>
              <w:right w:val="nil"/>
            </w:tcBorders>
          </w:tcPr>
          <w:p w:rsidR="006D47A9" w:rsidRDefault="006D47A9">
            <w:pPr>
              <w:pStyle w:val="aa"/>
              <w:rPr>
                <w:sz w:val="18"/>
              </w:rPr>
            </w:pPr>
            <w:r>
              <w:rPr>
                <w:sz w:val="18"/>
              </w:rPr>
              <w:t>19</w:t>
            </w:r>
          </w:p>
        </w:tc>
      </w:tr>
    </w:tbl>
    <w:p w:rsidR="006D47A9" w:rsidRDefault="006D47A9">
      <w:pPr>
        <w:pStyle w:val="aa"/>
      </w:pPr>
    </w:p>
    <w:p w:rsidR="006D47A9" w:rsidRDefault="006D47A9">
      <w:pPr>
        <w:pStyle w:val="aa"/>
      </w:pPr>
      <w:r>
        <w:rPr>
          <w:rFonts w:hint="eastAsia"/>
        </w:rPr>
        <w:t xml:space="preserve">　　（五）“其他业务利润”项目，反映企业除销售产品和提供劳务等主营业务外的其他业务收入扣除其他业务成本、费用、税金后的利润（如为亏损以负数反映）。工业企业的其他业务收入主要包括：技术转让、固定资产及包装物出租、材料销售、无形资产转让、运输等非工业性劳务收入等。</w:t>
      </w:r>
    </w:p>
    <w:p w:rsidR="006D47A9" w:rsidRDefault="006D47A9">
      <w:pPr>
        <w:pStyle w:val="aa"/>
      </w:pPr>
      <w:r>
        <w:rPr>
          <w:rFonts w:hint="eastAsia"/>
        </w:rPr>
        <w:t xml:space="preserve">　　（六）“管理费用”项目，反映企业行政管理部门为组织和管理生产经营活动而发生的各种费用。具体包括的内容有：工会经费、职工教育经费、业务招待费、税金、技术开发费、无形资产摊销、咨询费、诉讼费、开办费摊销、坏账损失、公司经费、上交上级管理费、劳动保险费、待业保险费、董事会会费以及其他管理费用。其中：</w:t>
      </w:r>
    </w:p>
    <w:p w:rsidR="006D47A9" w:rsidRDefault="006D47A9">
      <w:pPr>
        <w:pStyle w:val="aa"/>
      </w:pPr>
      <w:r>
        <w:rPr>
          <w:rFonts w:hint="eastAsia"/>
        </w:rPr>
        <w:t xml:space="preserve">　　１</w:t>
      </w:r>
      <w:r>
        <w:t>.</w:t>
      </w:r>
      <w:r>
        <w:rPr>
          <w:rFonts w:hint="eastAsia"/>
        </w:rPr>
        <w:t>业务招待费是指企业为业务经营的合理需要而支付的实际应酬费用。业务招待费在下列限额内据实列入管理费用：全年销售净额（扣除折扣、折让后的净额，下同）在</w:t>
      </w:r>
      <w:r>
        <w:t>1500</w:t>
      </w:r>
      <w:r>
        <w:rPr>
          <w:rFonts w:hint="eastAsia"/>
        </w:rPr>
        <w:t>万元以下的</w:t>
      </w:r>
      <w:r>
        <w:t>,</w:t>
      </w:r>
      <w:r>
        <w:rPr>
          <w:rFonts w:hint="eastAsia"/>
        </w:rPr>
        <w:t>不超过销售净额的</w:t>
      </w:r>
      <w:r>
        <w:t>5</w:t>
      </w:r>
      <w:r>
        <w:rPr>
          <w:rFonts w:hint="eastAsia"/>
        </w:rPr>
        <w:t>‰</w:t>
      </w:r>
      <w:r>
        <w:t>;</w:t>
      </w:r>
      <w:r>
        <w:rPr>
          <w:rFonts w:hint="eastAsia"/>
        </w:rPr>
        <w:t>全年销售净额超过</w:t>
      </w:r>
      <w:r>
        <w:t>1500</w:t>
      </w:r>
      <w:r>
        <w:rPr>
          <w:rFonts w:hint="eastAsia"/>
        </w:rPr>
        <w:t>万元但不足</w:t>
      </w:r>
      <w:r>
        <w:t>5000</w:t>
      </w:r>
      <w:r>
        <w:rPr>
          <w:rFonts w:hint="eastAsia"/>
        </w:rPr>
        <w:t>万元的</w:t>
      </w:r>
      <w:r>
        <w:t>,</w:t>
      </w:r>
      <w:r>
        <w:rPr>
          <w:rFonts w:hint="eastAsia"/>
        </w:rPr>
        <w:t>不超过该部分的</w:t>
      </w:r>
      <w:r>
        <w:t>3</w:t>
      </w:r>
      <w:r>
        <w:rPr>
          <w:rFonts w:hint="eastAsia"/>
        </w:rPr>
        <w:t>‰</w:t>
      </w:r>
      <w:r>
        <w:t>;</w:t>
      </w:r>
      <w:r>
        <w:rPr>
          <w:rFonts w:hint="eastAsia"/>
        </w:rPr>
        <w:t>超过</w:t>
      </w:r>
      <w:r>
        <w:t>5000</w:t>
      </w:r>
      <w:r>
        <w:rPr>
          <w:rFonts w:hint="eastAsia"/>
        </w:rPr>
        <w:t>万元但不足</w:t>
      </w:r>
      <w:r>
        <w:t>1</w:t>
      </w:r>
      <w:r>
        <w:rPr>
          <w:rFonts w:hint="eastAsia"/>
        </w:rPr>
        <w:t>亿元的</w:t>
      </w:r>
      <w:r>
        <w:t>,</w:t>
      </w:r>
      <w:r>
        <w:rPr>
          <w:rFonts w:hint="eastAsia"/>
        </w:rPr>
        <w:t>不超过该部分的</w:t>
      </w:r>
      <w:r>
        <w:t>2</w:t>
      </w:r>
      <w:r>
        <w:rPr>
          <w:rFonts w:hint="eastAsia"/>
        </w:rPr>
        <w:t>‰</w:t>
      </w:r>
      <w:r>
        <w:t>;</w:t>
      </w:r>
      <w:r>
        <w:rPr>
          <w:rFonts w:hint="eastAsia"/>
        </w:rPr>
        <w:t>超过</w:t>
      </w:r>
      <w:r>
        <w:t>1</w:t>
      </w:r>
      <w:r>
        <w:rPr>
          <w:rFonts w:hint="eastAsia"/>
        </w:rPr>
        <w:t>亿的</w:t>
      </w:r>
      <w:r>
        <w:t>,</w:t>
      </w:r>
      <w:r>
        <w:rPr>
          <w:rFonts w:hint="eastAsia"/>
        </w:rPr>
        <w:t>不超过该部分的</w:t>
      </w:r>
      <w:r>
        <w:t>1</w:t>
      </w:r>
      <w:r>
        <w:rPr>
          <w:rFonts w:hint="eastAsia"/>
        </w:rPr>
        <w:t>‰。</w:t>
      </w:r>
    </w:p>
    <w:p w:rsidR="006D47A9" w:rsidRDefault="006D47A9">
      <w:pPr>
        <w:pStyle w:val="aa"/>
      </w:pPr>
      <w:r>
        <w:rPr>
          <w:rFonts w:hint="eastAsia"/>
        </w:rPr>
        <w:t xml:space="preserve">　　２</w:t>
      </w:r>
      <w:r>
        <w:t>.</w:t>
      </w:r>
      <w:r>
        <w:rPr>
          <w:rFonts w:hint="eastAsia"/>
        </w:rPr>
        <w:t>劳动保险费指离退休职工的工资和退休金（包括按照规定交纳的离退休统筹金）、价格补贴、医药费（包括离退休人员参加医疗保险交纳的医疗保险基金）、职工死亡丧葬补助费及抚恤费、按规定支付给离休干部的各项经费。</w:t>
      </w:r>
    </w:p>
    <w:p w:rsidR="006D47A9" w:rsidRDefault="006D47A9">
      <w:pPr>
        <w:pStyle w:val="aa"/>
      </w:pPr>
      <w:r>
        <w:rPr>
          <w:rFonts w:hint="eastAsia"/>
        </w:rPr>
        <w:t xml:space="preserve">　　３</w:t>
      </w:r>
      <w:r>
        <w:t>.</w:t>
      </w:r>
      <w:r>
        <w:rPr>
          <w:rFonts w:hint="eastAsia"/>
        </w:rPr>
        <w:t>待业保险费是指企业按照国家规定交纳的待业保险基金。</w:t>
      </w:r>
    </w:p>
    <w:p w:rsidR="006D47A9" w:rsidRDefault="006D47A9">
      <w:pPr>
        <w:pStyle w:val="aa"/>
      </w:pPr>
      <w:r>
        <w:rPr>
          <w:rFonts w:hint="eastAsia"/>
        </w:rPr>
        <w:t xml:space="preserve">　　４</w:t>
      </w:r>
      <w:r>
        <w:t>.</w:t>
      </w:r>
      <w:r>
        <w:rPr>
          <w:rFonts w:hint="eastAsia"/>
        </w:rPr>
        <w:t>董事会会费是指企业最高权力机构及其成员为执行职能而发生的各项费用，包括差旅费、会议费等。</w:t>
      </w:r>
    </w:p>
    <w:p w:rsidR="006D47A9" w:rsidRDefault="006D47A9">
      <w:pPr>
        <w:pStyle w:val="aa"/>
      </w:pPr>
      <w:r>
        <w:rPr>
          <w:rFonts w:hint="eastAsia"/>
        </w:rPr>
        <w:t xml:space="preserve">　　５</w:t>
      </w:r>
      <w:r>
        <w:t>.</w:t>
      </w:r>
      <w:r>
        <w:rPr>
          <w:rFonts w:hint="eastAsia"/>
        </w:rPr>
        <w:t>技术开发费是指企业研究开发新产品、新技术、新工艺所发生的新产品设计费、</w:t>
      </w:r>
    </w:p>
    <w:p w:rsidR="006D47A9" w:rsidRDefault="006D47A9">
      <w:pPr>
        <w:widowControl/>
        <w:jc w:val="left"/>
        <w:rPr>
          <w:szCs w:val="20"/>
        </w:rPr>
        <w:sectPr w:rsidR="006D47A9">
          <w:type w:val="continuous"/>
          <w:pgSz w:w="11906" w:h="16838"/>
          <w:pgMar w:top="1440" w:right="1797" w:bottom="1440" w:left="1797" w:header="850" w:footer="992" w:gutter="0"/>
          <w:cols w:space="720"/>
          <w:formProt w:val="0"/>
          <w:titlePg/>
          <w:docGrid w:type="lines" w:linePitch="312"/>
        </w:sectPr>
      </w:pPr>
    </w:p>
    <w:p w:rsidR="006D47A9" w:rsidRDefault="006D47A9">
      <w:pPr>
        <w:pStyle w:val="aa"/>
      </w:pPr>
      <w:r>
        <w:rPr>
          <w:rFonts w:hint="eastAsia"/>
        </w:rPr>
        <w:lastRenderedPageBreak/>
        <w:t>表</w:t>
      </w:r>
      <w:r>
        <w:t>3</w:t>
      </w:r>
      <w:r>
        <w:rPr>
          <w:rFonts w:hint="eastAsia"/>
        </w:rPr>
        <w:t>—</w:t>
      </w:r>
      <w:r>
        <w:t>5</w:t>
      </w:r>
    </w:p>
    <w:p w:rsidR="006D47A9" w:rsidRDefault="006D47A9">
      <w:pPr>
        <w:pStyle w:val="aa"/>
        <w:jc w:val="center"/>
        <w:rPr>
          <w:rFonts w:ascii="黑体" w:eastAsia="黑体"/>
        </w:rPr>
      </w:pPr>
      <w:r>
        <w:rPr>
          <w:rFonts w:ascii="黑体" w:eastAsia="黑体" w:hint="eastAsia"/>
        </w:rPr>
        <w:t>产品生产、销售成本明细表</w:t>
      </w:r>
    </w:p>
    <w:p w:rsidR="006D47A9" w:rsidRDefault="006D47A9">
      <w:pPr>
        <w:pStyle w:val="aa"/>
        <w:jc w:val="center"/>
        <w:rPr>
          <w:rFonts w:hint="eastAsia"/>
          <w:sz w:val="15"/>
        </w:rPr>
      </w:pPr>
      <w:r>
        <w:rPr>
          <w:rFonts w:hint="eastAsia"/>
          <w:sz w:val="15"/>
        </w:rPr>
        <w:t>编制单位：</w:t>
      </w:r>
      <w:r>
        <w:rPr>
          <w:sz w:val="15"/>
        </w:rPr>
        <w:t>XX</w:t>
      </w:r>
      <w:r>
        <w:rPr>
          <w:rFonts w:hint="eastAsia"/>
          <w:sz w:val="15"/>
        </w:rPr>
        <w:t>企业</w:t>
      </w:r>
      <w:r>
        <w:rPr>
          <w:sz w:val="15"/>
        </w:rPr>
        <w:t xml:space="preserve">                                    1996</w:t>
      </w:r>
      <w:r>
        <w:rPr>
          <w:rFonts w:hint="eastAsia"/>
          <w:sz w:val="15"/>
        </w:rPr>
        <w:t>年</w:t>
      </w:r>
      <w:r>
        <w:rPr>
          <w:sz w:val="15"/>
        </w:rPr>
        <w:t>12</w:t>
      </w:r>
      <w:r>
        <w:rPr>
          <w:rFonts w:hint="eastAsia"/>
          <w:sz w:val="15"/>
        </w:rPr>
        <w:t>月</w:t>
      </w:r>
      <w:r>
        <w:rPr>
          <w:sz w:val="15"/>
        </w:rPr>
        <w:t>31</w:t>
      </w:r>
      <w:r>
        <w:rPr>
          <w:rFonts w:hint="eastAsia"/>
          <w:sz w:val="15"/>
        </w:rPr>
        <w:t>日</w:t>
      </w:r>
      <w:r>
        <w:rPr>
          <w:sz w:val="15"/>
        </w:rPr>
        <w:t xml:space="preserve">                                           </w:t>
      </w:r>
      <w:r>
        <w:rPr>
          <w:rFonts w:hint="eastAsia"/>
          <w:sz w:val="15"/>
        </w:rPr>
        <w:t>单位：元</w:t>
      </w: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210"/>
        <w:gridCol w:w="210"/>
        <w:gridCol w:w="420"/>
        <w:gridCol w:w="420"/>
        <w:gridCol w:w="420"/>
        <w:gridCol w:w="315"/>
        <w:gridCol w:w="420"/>
        <w:gridCol w:w="420"/>
        <w:gridCol w:w="315"/>
        <w:gridCol w:w="315"/>
        <w:gridCol w:w="420"/>
        <w:gridCol w:w="420"/>
        <w:gridCol w:w="420"/>
        <w:gridCol w:w="420"/>
        <w:gridCol w:w="525"/>
        <w:gridCol w:w="420"/>
        <w:gridCol w:w="525"/>
        <w:gridCol w:w="420"/>
        <w:gridCol w:w="420"/>
        <w:gridCol w:w="525"/>
        <w:gridCol w:w="420"/>
        <w:gridCol w:w="315"/>
      </w:tblGrid>
      <w:tr w:rsidR="006D47A9">
        <w:trPr>
          <w:cantSplit/>
        </w:trPr>
        <w:tc>
          <w:tcPr>
            <w:tcW w:w="1000" w:type="dxa"/>
            <w:vMerge w:val="restart"/>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t>产品名称</w:t>
            </w:r>
          </w:p>
        </w:tc>
        <w:tc>
          <w:tcPr>
            <w:tcW w:w="21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规格</w:t>
            </w:r>
          </w:p>
        </w:tc>
        <w:tc>
          <w:tcPr>
            <w:tcW w:w="21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计价单位</w:t>
            </w:r>
          </w:p>
        </w:tc>
        <w:tc>
          <w:tcPr>
            <w:tcW w:w="84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期初结存</w:t>
            </w:r>
          </w:p>
        </w:tc>
        <w:tc>
          <w:tcPr>
            <w:tcW w:w="1155" w:type="dxa"/>
            <w:gridSpan w:val="3"/>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生产量</w:t>
            </w:r>
          </w:p>
        </w:tc>
        <w:tc>
          <w:tcPr>
            <w:tcW w:w="1050" w:type="dxa"/>
            <w:gridSpan w:val="3"/>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销售量</w:t>
            </w:r>
          </w:p>
        </w:tc>
        <w:tc>
          <w:tcPr>
            <w:tcW w:w="1680" w:type="dxa"/>
            <w:gridSpan w:val="4"/>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单位生产成本</w:t>
            </w:r>
          </w:p>
        </w:tc>
        <w:tc>
          <w:tcPr>
            <w:tcW w:w="1890" w:type="dxa"/>
            <w:gridSpan w:val="4"/>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生产总成本</w:t>
            </w:r>
          </w:p>
        </w:tc>
        <w:tc>
          <w:tcPr>
            <w:tcW w:w="945"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销售成本</w:t>
            </w:r>
          </w:p>
        </w:tc>
        <w:tc>
          <w:tcPr>
            <w:tcW w:w="735" w:type="dxa"/>
            <w:gridSpan w:val="2"/>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r>
              <w:rPr>
                <w:rFonts w:hint="eastAsia"/>
                <w:w w:val="90"/>
                <w:sz w:val="15"/>
              </w:rPr>
              <w:t>期末</w:t>
            </w:r>
          </w:p>
          <w:p w:rsidR="006D47A9" w:rsidRDefault="006D47A9">
            <w:pPr>
              <w:pStyle w:val="aa"/>
              <w:rPr>
                <w:w w:val="90"/>
                <w:sz w:val="15"/>
              </w:rPr>
            </w:pPr>
            <w:r>
              <w:rPr>
                <w:rFonts w:hint="eastAsia"/>
                <w:w w:val="90"/>
                <w:sz w:val="15"/>
              </w:rPr>
              <w:t>结存</w:t>
            </w:r>
          </w:p>
        </w:tc>
      </w:tr>
      <w:tr w:rsidR="006D47A9">
        <w:trPr>
          <w:cantSplit/>
        </w:trPr>
        <w:tc>
          <w:tcPr>
            <w:tcW w:w="1000" w:type="dxa"/>
            <w:vMerge/>
            <w:tcBorders>
              <w:top w:val="single" w:sz="4" w:space="0" w:color="auto"/>
              <w:left w:val="nil"/>
              <w:bottom w:val="single" w:sz="4" w:space="0" w:color="auto"/>
              <w:right w:val="single" w:sz="4" w:space="0" w:color="auto"/>
            </w:tcBorders>
            <w:vAlign w:val="center"/>
          </w:tcPr>
          <w:p w:rsidR="006D47A9" w:rsidRDefault="006D47A9">
            <w:pPr>
              <w:widowControl/>
              <w:jc w:val="left"/>
              <w:rPr>
                <w:w w:val="90"/>
                <w:sz w:val="15"/>
                <w:szCs w:val="20"/>
              </w:rPr>
            </w:pPr>
          </w:p>
        </w:tc>
        <w:tc>
          <w:tcPr>
            <w:tcW w:w="210" w:type="dxa"/>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w w:val="90"/>
                <w:sz w:val="15"/>
                <w:szCs w:val="20"/>
              </w:rPr>
            </w:pPr>
          </w:p>
        </w:tc>
        <w:tc>
          <w:tcPr>
            <w:tcW w:w="210" w:type="dxa"/>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w w:val="90"/>
                <w:sz w:val="15"/>
                <w:szCs w:val="20"/>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数量</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成本</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本年计划</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3</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本月实际</w:t>
            </w:r>
          </w:p>
          <w:p w:rsidR="006D47A9" w:rsidRDefault="006D47A9">
            <w:pPr>
              <w:pStyle w:val="aa"/>
              <w:rPr>
                <w:w w:val="90"/>
                <w:sz w:val="15"/>
              </w:rPr>
            </w:pPr>
          </w:p>
          <w:p w:rsidR="006D47A9" w:rsidRDefault="006D47A9">
            <w:pPr>
              <w:pStyle w:val="aa"/>
              <w:rPr>
                <w:w w:val="90"/>
                <w:sz w:val="15"/>
              </w:rPr>
            </w:pPr>
            <w:r>
              <w:rPr>
                <w:w w:val="90"/>
                <w:sz w:val="15"/>
              </w:rPr>
              <w:t>4</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本年累计</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5</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本年计划</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6</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本月实际</w:t>
            </w:r>
          </w:p>
          <w:p w:rsidR="006D47A9" w:rsidRDefault="006D47A9">
            <w:pPr>
              <w:pStyle w:val="aa"/>
              <w:rPr>
                <w:w w:val="90"/>
                <w:sz w:val="15"/>
              </w:rPr>
            </w:pPr>
          </w:p>
          <w:p w:rsidR="006D47A9" w:rsidRDefault="006D47A9">
            <w:pPr>
              <w:pStyle w:val="aa"/>
              <w:rPr>
                <w:w w:val="90"/>
                <w:sz w:val="15"/>
              </w:rPr>
            </w:pPr>
            <w:r>
              <w:rPr>
                <w:w w:val="90"/>
                <w:sz w:val="15"/>
              </w:rPr>
              <w:t>7</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本年累计</w:t>
            </w:r>
          </w:p>
          <w:p w:rsidR="006D47A9" w:rsidRDefault="006D47A9">
            <w:pPr>
              <w:pStyle w:val="aa"/>
              <w:rPr>
                <w:w w:val="90"/>
                <w:sz w:val="15"/>
              </w:rPr>
            </w:pPr>
          </w:p>
          <w:p w:rsidR="006D47A9" w:rsidRDefault="006D47A9">
            <w:pPr>
              <w:pStyle w:val="aa"/>
              <w:rPr>
                <w:w w:val="90"/>
                <w:sz w:val="15"/>
              </w:rPr>
            </w:pPr>
            <w:r>
              <w:rPr>
                <w:w w:val="90"/>
                <w:sz w:val="15"/>
              </w:rPr>
              <w:t>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上年平均实际成本</w:t>
            </w:r>
          </w:p>
          <w:p w:rsidR="006D47A9" w:rsidRDefault="006D47A9">
            <w:pPr>
              <w:pStyle w:val="aa"/>
              <w:rPr>
                <w:w w:val="90"/>
                <w:sz w:val="15"/>
              </w:rPr>
            </w:pPr>
          </w:p>
          <w:p w:rsidR="006D47A9" w:rsidRDefault="006D47A9">
            <w:pPr>
              <w:pStyle w:val="aa"/>
              <w:rPr>
                <w:w w:val="90"/>
                <w:sz w:val="15"/>
              </w:rPr>
            </w:pPr>
            <w:r>
              <w:rPr>
                <w:w w:val="90"/>
                <w:sz w:val="15"/>
              </w:rPr>
              <w:t>9</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本年计划</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本月</w:t>
            </w:r>
          </w:p>
          <w:p w:rsidR="006D47A9" w:rsidRDefault="006D47A9">
            <w:pPr>
              <w:pStyle w:val="aa"/>
              <w:rPr>
                <w:w w:val="90"/>
                <w:sz w:val="15"/>
              </w:rPr>
            </w:pPr>
            <w:r>
              <w:rPr>
                <w:rFonts w:hint="eastAsia"/>
                <w:w w:val="90"/>
                <w:sz w:val="15"/>
              </w:rPr>
              <w:t>实际</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11</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本年累计实际平均</w:t>
            </w:r>
          </w:p>
          <w:p w:rsidR="006D47A9" w:rsidRDefault="006D47A9">
            <w:pPr>
              <w:pStyle w:val="aa"/>
              <w:rPr>
                <w:w w:val="90"/>
                <w:sz w:val="15"/>
              </w:rPr>
            </w:pPr>
          </w:p>
          <w:p w:rsidR="006D47A9" w:rsidRDefault="006D47A9">
            <w:pPr>
              <w:pStyle w:val="aa"/>
              <w:rPr>
                <w:w w:val="90"/>
                <w:sz w:val="15"/>
              </w:rPr>
            </w:pPr>
            <w:r>
              <w:rPr>
                <w:w w:val="90"/>
                <w:sz w:val="15"/>
              </w:rPr>
              <w:t>12</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按上年实际平均单位成本</w:t>
            </w:r>
          </w:p>
          <w:p w:rsidR="006D47A9" w:rsidRDefault="006D47A9">
            <w:pPr>
              <w:pStyle w:val="aa"/>
              <w:rPr>
                <w:w w:val="90"/>
                <w:sz w:val="15"/>
              </w:rPr>
            </w:pPr>
            <w:r>
              <w:rPr>
                <w:w w:val="90"/>
                <w:sz w:val="15"/>
              </w:rPr>
              <w:t>13=</w:t>
            </w:r>
          </w:p>
          <w:p w:rsidR="006D47A9" w:rsidRDefault="006D47A9">
            <w:pPr>
              <w:pStyle w:val="aa"/>
              <w:rPr>
                <w:w w:val="90"/>
                <w:sz w:val="15"/>
              </w:rPr>
            </w:pPr>
            <w:r>
              <w:rPr>
                <w:w w:val="90"/>
                <w:sz w:val="15"/>
              </w:rPr>
              <w:t>5</w:t>
            </w:r>
            <w:r>
              <w:rPr>
                <w:rFonts w:hint="eastAsia"/>
                <w:w w:val="90"/>
                <w:sz w:val="15"/>
              </w:rPr>
              <w:t>×</w:t>
            </w:r>
            <w:r>
              <w:rPr>
                <w:w w:val="90"/>
                <w:sz w:val="15"/>
              </w:rPr>
              <w:t>9</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w:t>
            </w:r>
          </w:p>
          <w:p w:rsidR="006D47A9" w:rsidRDefault="006D47A9">
            <w:pPr>
              <w:pStyle w:val="aa"/>
              <w:rPr>
                <w:w w:val="90"/>
                <w:sz w:val="15"/>
              </w:rPr>
            </w:pPr>
            <w:r>
              <w:rPr>
                <w:rFonts w:hint="eastAsia"/>
                <w:w w:val="90"/>
                <w:sz w:val="15"/>
              </w:rPr>
              <w:t>计划</w:t>
            </w:r>
          </w:p>
          <w:p w:rsidR="006D47A9" w:rsidRDefault="006D47A9">
            <w:pPr>
              <w:pStyle w:val="aa"/>
              <w:rPr>
                <w:w w:val="90"/>
                <w:sz w:val="15"/>
              </w:rPr>
            </w:pPr>
            <w:r>
              <w:rPr>
                <w:rFonts w:hint="eastAsia"/>
                <w:w w:val="90"/>
                <w:sz w:val="15"/>
              </w:rPr>
              <w:t>总成本</w:t>
            </w:r>
          </w:p>
          <w:p w:rsidR="006D47A9" w:rsidRDefault="006D47A9">
            <w:pPr>
              <w:pStyle w:val="aa"/>
              <w:rPr>
                <w:w w:val="90"/>
                <w:sz w:val="15"/>
              </w:rPr>
            </w:pPr>
            <w:r>
              <w:rPr>
                <w:w w:val="90"/>
                <w:sz w:val="15"/>
              </w:rPr>
              <w:t>14=</w:t>
            </w:r>
          </w:p>
          <w:p w:rsidR="006D47A9" w:rsidRDefault="006D47A9">
            <w:pPr>
              <w:pStyle w:val="aa"/>
              <w:rPr>
                <w:w w:val="90"/>
                <w:sz w:val="15"/>
              </w:rPr>
            </w:pPr>
            <w:r>
              <w:rPr>
                <w:w w:val="90"/>
                <w:sz w:val="15"/>
              </w:rPr>
              <w:t>4</w:t>
            </w:r>
            <w:r>
              <w:rPr>
                <w:rFonts w:hint="eastAsia"/>
                <w:w w:val="90"/>
                <w:sz w:val="15"/>
              </w:rPr>
              <w:t>×</w:t>
            </w:r>
            <w:r>
              <w:rPr>
                <w:w w:val="90"/>
                <w:sz w:val="15"/>
              </w:rPr>
              <w:t>10</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本月</w:t>
            </w:r>
          </w:p>
          <w:p w:rsidR="006D47A9" w:rsidRDefault="006D47A9">
            <w:pPr>
              <w:pStyle w:val="aa"/>
              <w:rPr>
                <w:w w:val="90"/>
                <w:sz w:val="15"/>
              </w:rPr>
            </w:pPr>
            <w:r>
              <w:rPr>
                <w:rFonts w:hint="eastAsia"/>
                <w:w w:val="90"/>
                <w:sz w:val="15"/>
              </w:rPr>
              <w:t>实际</w:t>
            </w:r>
          </w:p>
          <w:p w:rsidR="006D47A9" w:rsidRDefault="006D47A9">
            <w:pPr>
              <w:pStyle w:val="aa"/>
              <w:rPr>
                <w:w w:val="90"/>
                <w:sz w:val="15"/>
              </w:rPr>
            </w:pPr>
            <w:r>
              <w:rPr>
                <w:rFonts w:hint="eastAsia"/>
                <w:w w:val="90"/>
                <w:sz w:val="15"/>
              </w:rPr>
              <w:t>总成本</w:t>
            </w:r>
          </w:p>
          <w:p w:rsidR="006D47A9" w:rsidRDefault="006D47A9">
            <w:pPr>
              <w:pStyle w:val="aa"/>
              <w:rPr>
                <w:w w:val="90"/>
                <w:sz w:val="15"/>
              </w:rPr>
            </w:pPr>
          </w:p>
          <w:p w:rsidR="006D47A9" w:rsidRDefault="006D47A9">
            <w:pPr>
              <w:pStyle w:val="aa"/>
              <w:rPr>
                <w:w w:val="90"/>
                <w:sz w:val="15"/>
              </w:rPr>
            </w:pPr>
            <w:r>
              <w:rPr>
                <w:w w:val="90"/>
                <w:sz w:val="15"/>
              </w:rPr>
              <w:t>15=</w:t>
            </w:r>
          </w:p>
          <w:p w:rsidR="006D47A9" w:rsidRDefault="006D47A9">
            <w:pPr>
              <w:pStyle w:val="aa"/>
              <w:rPr>
                <w:w w:val="90"/>
                <w:sz w:val="15"/>
              </w:rPr>
            </w:pPr>
            <w:r>
              <w:rPr>
                <w:w w:val="90"/>
                <w:sz w:val="15"/>
              </w:rPr>
              <w:t>4</w:t>
            </w:r>
            <w:r>
              <w:rPr>
                <w:rFonts w:hint="eastAsia"/>
                <w:w w:val="90"/>
                <w:sz w:val="15"/>
              </w:rPr>
              <w:t>×</w:t>
            </w:r>
            <w:r>
              <w:rPr>
                <w:w w:val="90"/>
                <w:sz w:val="15"/>
              </w:rPr>
              <w:t>10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w:t>
            </w:r>
          </w:p>
          <w:p w:rsidR="006D47A9" w:rsidRDefault="006D47A9">
            <w:pPr>
              <w:pStyle w:val="aa"/>
              <w:rPr>
                <w:w w:val="90"/>
                <w:sz w:val="15"/>
              </w:rPr>
            </w:pPr>
            <w:r>
              <w:rPr>
                <w:rFonts w:hint="eastAsia"/>
                <w:w w:val="90"/>
                <w:sz w:val="15"/>
              </w:rPr>
              <w:t>实际</w:t>
            </w:r>
          </w:p>
          <w:p w:rsidR="006D47A9" w:rsidRDefault="006D47A9">
            <w:pPr>
              <w:pStyle w:val="aa"/>
              <w:rPr>
                <w:w w:val="90"/>
                <w:sz w:val="15"/>
              </w:rPr>
            </w:pPr>
            <w:r>
              <w:rPr>
                <w:rFonts w:hint="eastAsia"/>
                <w:w w:val="90"/>
                <w:sz w:val="15"/>
              </w:rPr>
              <w:t>总成本</w:t>
            </w:r>
          </w:p>
          <w:p w:rsidR="006D47A9" w:rsidRDefault="006D47A9">
            <w:pPr>
              <w:pStyle w:val="aa"/>
              <w:rPr>
                <w:w w:val="90"/>
                <w:sz w:val="15"/>
              </w:rPr>
            </w:pPr>
            <w:r>
              <w:rPr>
                <w:w w:val="90"/>
                <w:sz w:val="15"/>
              </w:rPr>
              <w:t>16=</w:t>
            </w:r>
          </w:p>
          <w:p w:rsidR="006D47A9" w:rsidRDefault="006D47A9">
            <w:pPr>
              <w:pStyle w:val="aa"/>
              <w:rPr>
                <w:w w:val="90"/>
                <w:sz w:val="15"/>
              </w:rPr>
            </w:pPr>
            <w:r>
              <w:rPr>
                <w:w w:val="90"/>
                <w:sz w:val="15"/>
              </w:rPr>
              <w:t>5</w:t>
            </w:r>
            <w:r>
              <w:rPr>
                <w:rFonts w:hint="eastAsia"/>
                <w:w w:val="90"/>
                <w:sz w:val="15"/>
              </w:rPr>
              <w:t>×</w:t>
            </w:r>
            <w:r>
              <w:rPr>
                <w:w w:val="90"/>
                <w:sz w:val="15"/>
              </w:rPr>
              <w:t>12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本月</w:t>
            </w:r>
          </w:p>
          <w:p w:rsidR="006D47A9" w:rsidRDefault="006D47A9">
            <w:pPr>
              <w:pStyle w:val="aa"/>
              <w:rPr>
                <w:w w:val="90"/>
                <w:sz w:val="15"/>
              </w:rPr>
            </w:pPr>
            <w:r>
              <w:rPr>
                <w:rFonts w:hint="eastAsia"/>
                <w:w w:val="90"/>
                <w:sz w:val="15"/>
              </w:rPr>
              <w:t>实际</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17</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本年累计实际</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数量</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19</w:t>
            </w: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r>
              <w:rPr>
                <w:rFonts w:hint="eastAsia"/>
                <w:w w:val="90"/>
                <w:sz w:val="15"/>
              </w:rPr>
              <w:t>成本</w:t>
            </w: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p>
          <w:p w:rsidR="006D47A9" w:rsidRDefault="006D47A9">
            <w:pPr>
              <w:pStyle w:val="aa"/>
              <w:rPr>
                <w:w w:val="90"/>
                <w:sz w:val="15"/>
              </w:rPr>
            </w:pPr>
            <w:r>
              <w:rPr>
                <w:w w:val="90"/>
                <w:sz w:val="15"/>
              </w:rPr>
              <w:t>20</w:t>
            </w: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t>主要产品合计</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24360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19840</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1911.7</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22112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t>其中：</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w w:val="90"/>
                <w:sz w:val="15"/>
              </w:rPr>
              <w:t>1.A</w:t>
            </w:r>
            <w:r>
              <w:rPr>
                <w:rFonts w:hint="eastAsia"/>
                <w:w w:val="90"/>
                <w:sz w:val="15"/>
              </w:rPr>
              <w:t>产品</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件</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50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1050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480</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50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560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480</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55</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570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21</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25.5</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20.5</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11760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9840</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1000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11312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1115</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11551</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40</w:t>
            </w: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r>
              <w:rPr>
                <w:w w:val="90"/>
                <w:sz w:val="15"/>
              </w:rPr>
              <w:t>811</w:t>
            </w: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w w:val="90"/>
                <w:sz w:val="15"/>
              </w:rPr>
              <w:t>2.B</w:t>
            </w:r>
            <w:r>
              <w:rPr>
                <w:rFonts w:hint="eastAsia"/>
                <w:w w:val="90"/>
                <w:sz w:val="15"/>
              </w:rPr>
              <w:t>产品</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台</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1050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100</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120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100</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123</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105</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101.3</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90</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12600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10000</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911.70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10800</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912</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11212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w:t>
            </w: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r>
              <w:rPr>
                <w:w w:val="90"/>
                <w:sz w:val="15"/>
              </w:rPr>
              <w:t>638</w:t>
            </w: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w w:val="90"/>
                <w:sz w:val="15"/>
              </w:rPr>
              <w:t>…</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lastRenderedPageBreak/>
              <w:t>非主要产品合计</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768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682</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60.16</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792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t>其中：</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w w:val="90"/>
                <w:sz w:val="15"/>
              </w:rPr>
              <w:t>1.C</w:t>
            </w:r>
            <w:r>
              <w:rPr>
                <w:rFonts w:hint="eastAsia"/>
                <w:w w:val="90"/>
                <w:sz w:val="15"/>
              </w:rPr>
              <w:t>产品</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rFonts w:hint="eastAsia"/>
                <w:w w:val="90"/>
                <w:sz w:val="15"/>
              </w:rPr>
              <w:t>件</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96</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22</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24</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22</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w:t>
            </w: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23</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31</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30.8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33</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768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682</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60.16</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792</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99</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756</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4</w:t>
            </w: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r>
              <w:rPr>
                <w:w w:val="90"/>
                <w:sz w:val="15"/>
              </w:rPr>
              <w:t>132</w:t>
            </w: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w w:val="90"/>
                <w:sz w:val="15"/>
              </w:rPr>
              <w:t>…</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r w:rsidR="006D47A9">
        <w:tc>
          <w:tcPr>
            <w:tcW w:w="1000" w:type="dxa"/>
            <w:tcBorders>
              <w:top w:val="single" w:sz="4" w:space="0" w:color="auto"/>
              <w:left w:val="nil"/>
              <w:bottom w:val="single" w:sz="4" w:space="0" w:color="auto"/>
              <w:right w:val="single" w:sz="4" w:space="0" w:color="auto"/>
            </w:tcBorders>
            <w:vAlign w:val="center"/>
          </w:tcPr>
          <w:p w:rsidR="006D47A9" w:rsidRDefault="006D47A9">
            <w:pPr>
              <w:pStyle w:val="aa"/>
              <w:rPr>
                <w:w w:val="90"/>
                <w:sz w:val="15"/>
              </w:rPr>
            </w:pPr>
            <w:r>
              <w:rPr>
                <w:rFonts w:hint="eastAsia"/>
                <w:w w:val="90"/>
                <w:sz w:val="15"/>
              </w:rPr>
              <w:t>全部产品合计</w:t>
            </w: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21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25128</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20522</w:t>
            </w: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spacing w:val="-8"/>
                <w:w w:val="90"/>
                <w:sz w:val="15"/>
              </w:rPr>
            </w:pPr>
            <w:r>
              <w:rPr>
                <w:spacing w:val="-8"/>
                <w:w w:val="90"/>
                <w:sz w:val="15"/>
              </w:rPr>
              <w:t>1971.86</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r>
              <w:rPr>
                <w:w w:val="90"/>
                <w:sz w:val="15"/>
              </w:rPr>
              <w:t>22904</w:t>
            </w: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52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42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rPr>
                <w:w w:val="90"/>
                <w:sz w:val="15"/>
              </w:rPr>
            </w:pPr>
          </w:p>
        </w:tc>
        <w:tc>
          <w:tcPr>
            <w:tcW w:w="315" w:type="dxa"/>
            <w:tcBorders>
              <w:top w:val="single" w:sz="4" w:space="0" w:color="auto"/>
              <w:left w:val="single" w:sz="4" w:space="0" w:color="auto"/>
              <w:bottom w:val="single" w:sz="4" w:space="0" w:color="auto"/>
              <w:right w:val="nil"/>
            </w:tcBorders>
            <w:vAlign w:val="center"/>
          </w:tcPr>
          <w:p w:rsidR="006D47A9" w:rsidRDefault="006D47A9">
            <w:pPr>
              <w:pStyle w:val="aa"/>
              <w:rPr>
                <w:w w:val="90"/>
                <w:sz w:val="15"/>
              </w:rPr>
            </w:pPr>
          </w:p>
        </w:tc>
      </w:tr>
    </w:tbl>
    <w:p w:rsidR="006D47A9" w:rsidRDefault="006D47A9">
      <w:pPr>
        <w:widowControl/>
        <w:jc w:val="left"/>
        <w:rPr>
          <w:sz w:val="15"/>
          <w:szCs w:val="20"/>
        </w:rPr>
        <w:sectPr w:rsidR="006D47A9">
          <w:pgSz w:w="11510" w:h="7938" w:orient="landscape"/>
          <w:pgMar w:top="1247" w:right="1077" w:bottom="1247" w:left="1077" w:header="680" w:footer="1021" w:gutter="0"/>
          <w:cols w:space="720"/>
          <w:formProt w:val="0"/>
          <w:docGrid w:type="linesAndChars" w:linePitch="326"/>
        </w:sectPr>
      </w:pPr>
    </w:p>
    <w:p w:rsidR="006D47A9" w:rsidRDefault="006D47A9">
      <w:pPr>
        <w:pStyle w:val="aa"/>
      </w:pPr>
      <w:r>
        <w:rPr>
          <w:rFonts w:hint="eastAsia"/>
        </w:rPr>
        <w:lastRenderedPageBreak/>
        <w:t>表</w:t>
      </w:r>
      <w:r>
        <w:t>3</w:t>
      </w:r>
      <w:r>
        <w:rPr>
          <w:rFonts w:hint="eastAsia"/>
        </w:rPr>
        <w:t>—</w:t>
      </w:r>
      <w:r>
        <w:t>6</w:t>
      </w:r>
    </w:p>
    <w:p w:rsidR="006D47A9" w:rsidRDefault="006D47A9">
      <w:pPr>
        <w:pStyle w:val="aa"/>
        <w:rPr>
          <w:rFonts w:ascii="黑体" w:eastAsia="黑体"/>
        </w:rPr>
      </w:pPr>
      <w:r>
        <w:rPr>
          <w:rFonts w:ascii="黑体" w:eastAsia="黑体" w:hint="eastAsia"/>
        </w:rPr>
        <w:t>主要产品单位成本表</w:t>
      </w:r>
    </w:p>
    <w:p w:rsidR="006D47A9" w:rsidRDefault="006D47A9">
      <w:pPr>
        <w:pStyle w:val="aa"/>
        <w:rPr>
          <w:rFonts w:hint="eastAsia"/>
        </w:rPr>
      </w:pPr>
      <w:r>
        <w:rPr>
          <w:rFonts w:hint="eastAsia"/>
        </w:rPr>
        <w:t>编制单位：</w:t>
      </w:r>
      <w:r>
        <w:t>XX</w:t>
      </w:r>
      <w:r>
        <w:rPr>
          <w:rFonts w:hint="eastAsia"/>
        </w:rPr>
        <w:t>企业</w:t>
      </w:r>
      <w:r>
        <w:t xml:space="preserve">       1996</w:t>
      </w:r>
      <w:r>
        <w:rPr>
          <w:rFonts w:hint="eastAsia"/>
        </w:rPr>
        <w:t>年</w:t>
      </w:r>
      <w:r>
        <w:t>12</w:t>
      </w:r>
      <w:r>
        <w:rPr>
          <w:rFonts w:hint="eastAsia"/>
        </w:rPr>
        <w:t>月</w:t>
      </w:r>
      <w:r>
        <w:t>31</w:t>
      </w:r>
      <w:r>
        <w:rPr>
          <w:rFonts w:hint="eastAsia"/>
        </w:rPr>
        <w:t>日</w:t>
      </w:r>
      <w:r>
        <w:t xml:space="preserve">      </w:t>
      </w:r>
      <w:r>
        <w:rPr>
          <w:rFonts w:hint="eastAsia"/>
        </w:rPr>
        <w:t>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08"/>
        <w:gridCol w:w="840"/>
        <w:gridCol w:w="960"/>
        <w:gridCol w:w="900"/>
        <w:gridCol w:w="1039"/>
        <w:gridCol w:w="1155"/>
      </w:tblGrid>
      <w:tr w:rsidR="006D47A9">
        <w:trPr>
          <w:cantSplit/>
        </w:trPr>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产品名称</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B</w:t>
            </w:r>
            <w:r>
              <w:rPr>
                <w:rFonts w:hint="eastAsia"/>
              </w:rPr>
              <w:t>产品</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本年计划产量</w:t>
            </w:r>
          </w:p>
        </w:tc>
        <w:tc>
          <w:tcPr>
            <w:tcW w:w="2194" w:type="dxa"/>
            <w:gridSpan w:val="2"/>
            <w:tcBorders>
              <w:top w:val="single" w:sz="4" w:space="0" w:color="auto"/>
              <w:left w:val="single" w:sz="4" w:space="0" w:color="auto"/>
              <w:bottom w:val="single" w:sz="4" w:space="0" w:color="auto"/>
              <w:right w:val="nil"/>
            </w:tcBorders>
            <w:vAlign w:val="center"/>
          </w:tcPr>
          <w:p w:rsidR="006D47A9" w:rsidRDefault="006D47A9">
            <w:pPr>
              <w:pStyle w:val="aa"/>
            </w:pPr>
            <w:r>
              <w:t>100</w:t>
            </w:r>
          </w:p>
        </w:tc>
      </w:tr>
      <w:tr w:rsidR="006D47A9">
        <w:trPr>
          <w:cantSplit/>
        </w:trPr>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规</w:t>
            </w:r>
            <w:r>
              <w:t xml:space="preserve">   </w:t>
            </w:r>
            <w:r>
              <w:rPr>
                <w:rFonts w:hint="eastAsia"/>
              </w:rPr>
              <w:t>格</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本年实际产量</w:t>
            </w:r>
          </w:p>
        </w:tc>
        <w:tc>
          <w:tcPr>
            <w:tcW w:w="2194" w:type="dxa"/>
            <w:gridSpan w:val="2"/>
            <w:tcBorders>
              <w:top w:val="single" w:sz="4" w:space="0" w:color="auto"/>
              <w:left w:val="single" w:sz="4" w:space="0" w:color="auto"/>
              <w:bottom w:val="single" w:sz="4" w:space="0" w:color="auto"/>
              <w:right w:val="nil"/>
            </w:tcBorders>
            <w:vAlign w:val="center"/>
          </w:tcPr>
          <w:p w:rsidR="006D47A9" w:rsidRDefault="006D47A9">
            <w:pPr>
              <w:pStyle w:val="aa"/>
            </w:pPr>
            <w:r>
              <w:t>9</w:t>
            </w:r>
          </w:p>
        </w:tc>
      </w:tr>
      <w:tr w:rsidR="006D47A9">
        <w:trPr>
          <w:cantSplit/>
        </w:trPr>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计量单位</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台</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本年累计实际产量</w:t>
            </w:r>
          </w:p>
        </w:tc>
        <w:tc>
          <w:tcPr>
            <w:tcW w:w="2194" w:type="dxa"/>
            <w:gridSpan w:val="2"/>
            <w:tcBorders>
              <w:top w:val="single" w:sz="4" w:space="0" w:color="auto"/>
              <w:left w:val="single" w:sz="4" w:space="0" w:color="auto"/>
              <w:bottom w:val="single" w:sz="4" w:space="0" w:color="auto"/>
              <w:right w:val="nil"/>
            </w:tcBorders>
            <w:vAlign w:val="center"/>
          </w:tcPr>
          <w:p w:rsidR="006D47A9" w:rsidRDefault="006D47A9">
            <w:pPr>
              <w:pStyle w:val="aa"/>
            </w:pPr>
            <w:r>
              <w:t>120</w:t>
            </w:r>
          </w:p>
        </w:tc>
      </w:tr>
      <w:tr w:rsidR="006D47A9">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销售单位</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成本项目</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行次</w:t>
            </w: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上年实</w:t>
            </w:r>
          </w:p>
          <w:p w:rsidR="006D47A9" w:rsidRDefault="006D47A9">
            <w:pPr>
              <w:pStyle w:val="aa"/>
            </w:pPr>
            <w:r>
              <w:rPr>
                <w:rFonts w:hint="eastAsia"/>
              </w:rPr>
              <w:t>际平均</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本年计划</w:t>
            </w: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本月实际</w:t>
            </w: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r>
              <w:rPr>
                <w:rFonts w:hint="eastAsia"/>
              </w:rPr>
              <w:t>本年累计</w:t>
            </w:r>
          </w:p>
          <w:p w:rsidR="006D47A9" w:rsidRDefault="006D47A9">
            <w:pPr>
              <w:pStyle w:val="aa"/>
            </w:pPr>
            <w:r>
              <w:rPr>
                <w:rFonts w:hint="eastAsia"/>
              </w:rPr>
              <w:t>实际平均</w:t>
            </w:r>
          </w:p>
        </w:tc>
      </w:tr>
      <w:tr w:rsidR="006D47A9">
        <w:trPr>
          <w:cantSplit/>
          <w:trHeight w:val="965"/>
        </w:trPr>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直接材料费</w:t>
            </w:r>
          </w:p>
          <w:p w:rsidR="006D47A9" w:rsidRDefault="006D47A9">
            <w:pPr>
              <w:pStyle w:val="aa"/>
            </w:pPr>
            <w:r>
              <w:rPr>
                <w:rFonts w:hint="eastAsia"/>
              </w:rPr>
              <w:t>直接人工费</w:t>
            </w:r>
          </w:p>
          <w:p w:rsidR="006D47A9" w:rsidRDefault="006D47A9">
            <w:pPr>
              <w:pStyle w:val="aa"/>
            </w:pPr>
            <w:r>
              <w:rPr>
                <w:rFonts w:hint="eastAsia"/>
              </w:rPr>
              <w:t>制造费用</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w:t>
            </w:r>
          </w:p>
          <w:p w:rsidR="006D47A9" w:rsidRDefault="006D47A9">
            <w:pPr>
              <w:pStyle w:val="aa"/>
            </w:pPr>
            <w:r>
              <w:t>2</w:t>
            </w:r>
          </w:p>
          <w:p w:rsidR="006D47A9" w:rsidRDefault="006D47A9">
            <w:pPr>
              <w:pStyle w:val="aa"/>
            </w:pPr>
            <w:r>
              <w:t>3</w:t>
            </w: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60</w:t>
            </w:r>
          </w:p>
          <w:p w:rsidR="006D47A9" w:rsidRDefault="006D47A9">
            <w:pPr>
              <w:pStyle w:val="aa"/>
            </w:pPr>
            <w:r>
              <w:t>14</w:t>
            </w:r>
          </w:p>
          <w:p w:rsidR="006D47A9" w:rsidRDefault="006D47A9">
            <w:pPr>
              <w:pStyle w:val="aa"/>
            </w:pPr>
            <w:r>
              <w:t>31</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57</w:t>
            </w:r>
          </w:p>
          <w:p w:rsidR="006D47A9" w:rsidRDefault="006D47A9">
            <w:pPr>
              <w:pStyle w:val="aa"/>
            </w:pPr>
            <w:r>
              <w:t>13</w:t>
            </w:r>
          </w:p>
          <w:p w:rsidR="006D47A9" w:rsidRDefault="006D47A9">
            <w:pPr>
              <w:pStyle w:val="aa"/>
            </w:pPr>
            <w:r>
              <w:t>30</w:t>
            </w: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56</w:t>
            </w:r>
          </w:p>
          <w:p w:rsidR="006D47A9" w:rsidRDefault="006D47A9">
            <w:pPr>
              <w:pStyle w:val="aa"/>
            </w:pPr>
            <w:r>
              <w:t>12.8</w:t>
            </w:r>
          </w:p>
          <w:p w:rsidR="006D47A9" w:rsidRDefault="006D47A9">
            <w:pPr>
              <w:pStyle w:val="aa"/>
            </w:pPr>
            <w:r>
              <w:t>32.5</w:t>
            </w: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r>
              <w:t>58</w:t>
            </w:r>
          </w:p>
          <w:p w:rsidR="006D47A9" w:rsidRDefault="006D47A9">
            <w:pPr>
              <w:pStyle w:val="aa"/>
            </w:pPr>
            <w:r>
              <w:t>13.6</w:t>
            </w:r>
          </w:p>
          <w:p w:rsidR="006D47A9" w:rsidRDefault="006D47A9">
            <w:pPr>
              <w:pStyle w:val="aa"/>
            </w:pPr>
            <w:r>
              <w:t>18.4</w:t>
            </w:r>
          </w:p>
        </w:tc>
      </w:tr>
      <w:tr w:rsidR="006D47A9">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合计</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105</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100</w:t>
            </w: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101.3</w:t>
            </w: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r>
              <w:t>90</w:t>
            </w:r>
          </w:p>
        </w:tc>
      </w:tr>
      <w:tr w:rsidR="006D47A9">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主要技术</w:t>
            </w:r>
          </w:p>
          <w:p w:rsidR="006D47A9" w:rsidRDefault="006D47A9">
            <w:pPr>
              <w:pStyle w:val="aa"/>
            </w:pPr>
            <w:r>
              <w:rPr>
                <w:rFonts w:hint="eastAsia"/>
              </w:rPr>
              <w:t>经济指标</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计量</w:t>
            </w:r>
          </w:p>
          <w:p w:rsidR="006D47A9" w:rsidRDefault="006D47A9">
            <w:pPr>
              <w:pStyle w:val="aa"/>
            </w:pPr>
            <w:r>
              <w:rPr>
                <w:rFonts w:hint="eastAsia"/>
              </w:rPr>
              <w:t>单位</w:t>
            </w: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用量</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用量</w:t>
            </w: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用量</w:t>
            </w: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r>
              <w:rPr>
                <w:rFonts w:hint="eastAsia"/>
              </w:rPr>
              <w:t>用量</w:t>
            </w:r>
          </w:p>
        </w:tc>
      </w:tr>
      <w:tr w:rsidR="006D47A9">
        <w:trPr>
          <w:cantSplit/>
          <w:trHeight w:val="965"/>
        </w:trPr>
        <w:tc>
          <w:tcPr>
            <w:tcW w:w="1108" w:type="dxa"/>
            <w:tcBorders>
              <w:top w:val="single" w:sz="4" w:space="0" w:color="auto"/>
              <w:left w:val="nil"/>
              <w:bottom w:val="single" w:sz="4" w:space="0" w:color="auto"/>
              <w:right w:val="single" w:sz="4" w:space="0" w:color="auto"/>
            </w:tcBorders>
            <w:vAlign w:val="center"/>
          </w:tcPr>
          <w:p w:rsidR="006D47A9" w:rsidRDefault="006D47A9">
            <w:pPr>
              <w:pStyle w:val="aa"/>
            </w:pPr>
            <w:r>
              <w:t>A</w:t>
            </w:r>
            <w:r>
              <w:rPr>
                <w:rFonts w:hint="eastAsia"/>
              </w:rPr>
              <w:t>材料</w:t>
            </w:r>
          </w:p>
          <w:p w:rsidR="006D47A9" w:rsidRDefault="006D47A9">
            <w:pPr>
              <w:pStyle w:val="aa"/>
            </w:pPr>
            <w:r>
              <w:t>B</w:t>
            </w:r>
            <w:r>
              <w:rPr>
                <w:rFonts w:hint="eastAsia"/>
              </w:rPr>
              <w:t>材料</w:t>
            </w:r>
          </w:p>
          <w:p w:rsidR="006D47A9" w:rsidRDefault="006D47A9">
            <w:pPr>
              <w:pStyle w:val="aa"/>
            </w:pPr>
            <w:r>
              <w:rPr>
                <w:rFonts w:hint="eastAsia"/>
              </w:rPr>
              <w:t>工</w:t>
            </w:r>
            <w:r>
              <w:t xml:space="preserve">  </w:t>
            </w:r>
            <w:r>
              <w:rPr>
                <w:rFonts w:hint="eastAsia"/>
              </w:rPr>
              <w:t>时</w:t>
            </w:r>
          </w:p>
        </w:tc>
        <w:tc>
          <w:tcPr>
            <w:tcW w:w="84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公斤</w:t>
            </w:r>
            <w:r>
              <w:t>/</w:t>
            </w:r>
            <w:r>
              <w:rPr>
                <w:rFonts w:hint="eastAsia"/>
              </w:rPr>
              <w:t>件</w:t>
            </w:r>
          </w:p>
          <w:p w:rsidR="006D47A9" w:rsidRDefault="006D47A9">
            <w:pPr>
              <w:pStyle w:val="aa"/>
            </w:pPr>
            <w:r>
              <w:rPr>
                <w:rFonts w:hint="eastAsia"/>
              </w:rPr>
              <w:t>公斤</w:t>
            </w:r>
            <w:r>
              <w:t>/</w:t>
            </w:r>
            <w:r>
              <w:rPr>
                <w:rFonts w:hint="eastAsia"/>
              </w:rPr>
              <w:t>件</w:t>
            </w:r>
          </w:p>
          <w:p w:rsidR="006D47A9" w:rsidRDefault="006D47A9">
            <w:pPr>
              <w:pStyle w:val="aa"/>
            </w:pPr>
            <w:r>
              <w:rPr>
                <w:rFonts w:hint="eastAsia"/>
              </w:rPr>
              <w:t>小时</w:t>
            </w:r>
            <w:r>
              <w:t>/</w:t>
            </w:r>
            <w:r>
              <w:rPr>
                <w:rFonts w:hint="eastAsia"/>
              </w:rPr>
              <w:t>件</w:t>
            </w:r>
          </w:p>
        </w:tc>
        <w:tc>
          <w:tcPr>
            <w:tcW w:w="96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300</w:t>
            </w:r>
          </w:p>
          <w:p w:rsidR="006D47A9" w:rsidRDefault="006D47A9">
            <w:pPr>
              <w:pStyle w:val="aa"/>
            </w:pPr>
            <w:r>
              <w:t>60</w:t>
            </w:r>
          </w:p>
          <w:p w:rsidR="006D47A9" w:rsidRDefault="006D47A9">
            <w:pPr>
              <w:pStyle w:val="aa"/>
            </w:pPr>
            <w:r>
              <w:t>67</w:t>
            </w:r>
          </w:p>
        </w:tc>
        <w:tc>
          <w:tcPr>
            <w:tcW w:w="90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225</w:t>
            </w:r>
          </w:p>
          <w:p w:rsidR="006D47A9" w:rsidRDefault="006D47A9">
            <w:pPr>
              <w:pStyle w:val="aa"/>
            </w:pPr>
            <w:r>
              <w:t>60</w:t>
            </w:r>
          </w:p>
          <w:p w:rsidR="006D47A9" w:rsidRDefault="006D47A9">
            <w:pPr>
              <w:pStyle w:val="aa"/>
            </w:pPr>
            <w:r>
              <w:t>67</w:t>
            </w:r>
          </w:p>
        </w:tc>
        <w:tc>
          <w:tcPr>
            <w:tcW w:w="103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198</w:t>
            </w:r>
          </w:p>
          <w:p w:rsidR="006D47A9" w:rsidRDefault="006D47A9">
            <w:pPr>
              <w:pStyle w:val="aa"/>
            </w:pPr>
            <w:r>
              <w:t>64</w:t>
            </w:r>
          </w:p>
          <w:p w:rsidR="006D47A9" w:rsidRDefault="006D47A9">
            <w:pPr>
              <w:pStyle w:val="aa"/>
            </w:pPr>
            <w:r>
              <w:t>65</w:t>
            </w:r>
          </w:p>
        </w:tc>
        <w:tc>
          <w:tcPr>
            <w:tcW w:w="1155" w:type="dxa"/>
            <w:tcBorders>
              <w:top w:val="single" w:sz="4" w:space="0" w:color="auto"/>
              <w:left w:val="single" w:sz="4" w:space="0" w:color="auto"/>
              <w:bottom w:val="single" w:sz="4" w:space="0" w:color="auto"/>
              <w:right w:val="nil"/>
            </w:tcBorders>
            <w:vAlign w:val="center"/>
          </w:tcPr>
          <w:p w:rsidR="006D47A9" w:rsidRDefault="006D47A9">
            <w:pPr>
              <w:pStyle w:val="aa"/>
            </w:pPr>
            <w:r>
              <w:t>200</w:t>
            </w:r>
          </w:p>
          <w:p w:rsidR="006D47A9" w:rsidRDefault="006D47A9">
            <w:pPr>
              <w:pStyle w:val="aa"/>
            </w:pPr>
            <w:r>
              <w:t>66</w:t>
            </w:r>
          </w:p>
          <w:p w:rsidR="006D47A9" w:rsidRDefault="006D47A9">
            <w:pPr>
              <w:pStyle w:val="aa"/>
            </w:pPr>
            <w:r>
              <w:t>68</w:t>
            </w:r>
          </w:p>
        </w:tc>
      </w:tr>
    </w:tbl>
    <w:p w:rsidR="006D47A9" w:rsidRDefault="006D47A9">
      <w:pPr>
        <w:pStyle w:val="aa"/>
      </w:pPr>
    </w:p>
    <w:p w:rsidR="006D47A9" w:rsidRDefault="006D47A9">
      <w:pPr>
        <w:pStyle w:val="aa"/>
      </w:pPr>
      <w:r>
        <w:rPr>
          <w:rFonts w:hint="eastAsia"/>
        </w:rPr>
        <w:t xml:space="preserve">　　工艺规程制定费、设备调试费、原材料和半成品的试验费、技术图书资料费、未纳入国家计划的中间试验费、研究人员的工资、研究设备的折旧、与新产品试制、技术研究有关的其他经费、委托其他单位进行科研试制的费用以及试制失败的损失等。</w:t>
      </w:r>
    </w:p>
    <w:p w:rsidR="006D47A9" w:rsidRDefault="006D47A9">
      <w:pPr>
        <w:pStyle w:val="aa"/>
      </w:pPr>
      <w:r>
        <w:rPr>
          <w:rFonts w:hint="eastAsia"/>
        </w:rPr>
        <w:t xml:space="preserve">　　６</w:t>
      </w:r>
      <w:r>
        <w:t>.</w:t>
      </w:r>
      <w:r>
        <w:rPr>
          <w:rFonts w:hint="eastAsia"/>
        </w:rPr>
        <w:t>税金是指企业应缴纳的房产税、土地使用税、车船使用税和印花税的税额。</w:t>
      </w:r>
    </w:p>
    <w:p w:rsidR="006D47A9" w:rsidRDefault="006D47A9">
      <w:pPr>
        <w:pStyle w:val="aa"/>
      </w:pPr>
      <w:r>
        <w:rPr>
          <w:rFonts w:hint="eastAsia"/>
        </w:rPr>
        <w:t xml:space="preserve">　　管理费用也属于期间费用，在发生的当期就全部、一次从当期损益中扣除。</w:t>
      </w:r>
    </w:p>
    <w:p w:rsidR="006D47A9" w:rsidRDefault="006D47A9">
      <w:pPr>
        <w:pStyle w:val="aa"/>
      </w:pPr>
      <w:r>
        <w:rPr>
          <w:rFonts w:hint="eastAsia"/>
        </w:rPr>
        <w:t xml:space="preserve">　　在企业经营管理中，管理费用主要是通过预算进行控制。信</w:t>
      </w:r>
      <w:r>
        <w:rPr>
          <w:rFonts w:hint="eastAsia"/>
        </w:rPr>
        <w:lastRenderedPageBreak/>
        <w:t>贷人员可以结合企业内部报表《管理费用明细表》（见表</w:t>
      </w:r>
      <w:r>
        <w:t>3</w:t>
      </w:r>
      <w:r>
        <w:rPr>
          <w:rFonts w:hint="eastAsia"/>
        </w:rPr>
        <w:t>—</w:t>
      </w:r>
      <w:r>
        <w:t>7</w:t>
      </w:r>
      <w:r>
        <w:rPr>
          <w:rFonts w:hint="eastAsia"/>
        </w:rPr>
        <w:t>）进行分析，通过管理费用预算数和实际发生数的比较，通过它可以分析预算执行情况，发现问题、分析原因。信贷人员对管理费用的分析不能仅从某项费用绝对数的增减来评价企业控制费用的业绩，一定要联系经营业务量来进行评价。一般情况下，凡行业财务制度中有开支规定和提取标准的费用项目，应着重分析该项目是否按规定开支、提取；凡无开支和提取标准的费用项目，与同行业进行比较或根据费用的增长速度与业务量的增长速度相比较来加以判断。</w:t>
      </w:r>
    </w:p>
    <w:p w:rsidR="006D47A9" w:rsidRDefault="006D47A9">
      <w:pPr>
        <w:pStyle w:val="aa"/>
      </w:pPr>
      <w:r>
        <w:rPr>
          <w:rFonts w:hint="eastAsia"/>
        </w:rPr>
        <w:t xml:space="preserve">　　（七）“财务费用”项目，反映企业为筹集生产经营所需资金而发生的各项费用。具体包括的内容有：利息净支出（减利息收入后的差额）、汇兑净损失（减汇兑收益后的损失）、金融机构手续费以及筹集生产经营资金发生的其他费用等。财务费用的高低可以反映企业筹资成本的高低。财务费用也属于期间费用，须在发生的当期就计入当期的损益。信贷人员应该对欠息企业“财务费用”的核算予以关注，当期的应付未付利息应记入“财务费用”（项目建设期记入工程成本），否则会出现账面利润虚增的情况。阅读财务费用项目时，应当将财务费用的增减变动和企业的筹资活动联系起来，分析财务费用增减变动的合理性和有效性，发现其中存在的问题。</w:t>
      </w:r>
    </w:p>
    <w:p w:rsidR="006D47A9" w:rsidRDefault="006D47A9">
      <w:pPr>
        <w:pStyle w:val="aa"/>
      </w:pPr>
      <w:r>
        <w:rPr>
          <w:rFonts w:hint="eastAsia"/>
        </w:rPr>
        <w:t xml:space="preserve">　　（八）“投资收益”项目，反映企业以各种方式对外投资所取得的净收益。即投资收益与投资损失相抵后的净额。投资收益是指企业为了合理有效地使用资金以获取经济收益，除了进行正常的生产经营活动外，将资金用于债券、股票或其他资产投资等所取得的收益，包括分得的投资利润、债券投资的利息收入、认购的股票应得的股利以及收回投资时发生的收益或损失等。如果为投资损失，则以负数反映。可以通过企业内部报表</w:t>
      </w:r>
      <w:r>
        <w:t>--</w:t>
      </w:r>
      <w:r>
        <w:rPr>
          <w:rFonts w:hint="eastAsia"/>
        </w:rPr>
        <w:t>《投资收益明细表》（见表</w:t>
      </w:r>
      <w:r>
        <w:t>3--8</w:t>
      </w:r>
      <w:r>
        <w:rPr>
          <w:rFonts w:hint="eastAsia"/>
        </w:rPr>
        <w:t>）了解企业对外投资获取收益和损失的情</w:t>
      </w:r>
      <w:r>
        <w:rPr>
          <w:rFonts w:hint="eastAsia"/>
        </w:rPr>
        <w:lastRenderedPageBreak/>
        <w:t>况，通过该表可以了解企业对外投资所获取的收益和损失的具体结构和增减变动情况，也可结合有关报表的指标分析投资收益率的变动情况，以判断企业投资方向是否正确、投资收益状况是否良好。</w:t>
      </w:r>
    </w:p>
    <w:p w:rsidR="006D47A9" w:rsidRDefault="006D47A9">
      <w:pPr>
        <w:pStyle w:val="aa"/>
      </w:pPr>
      <w:r>
        <w:rPr>
          <w:rFonts w:hint="eastAsia"/>
        </w:rPr>
        <w:t>表</w:t>
      </w:r>
      <w:r>
        <w:t>3</w:t>
      </w:r>
      <w:r>
        <w:rPr>
          <w:rFonts w:hint="eastAsia"/>
        </w:rPr>
        <w:t>—</w:t>
      </w:r>
      <w:r>
        <w:t>7</w:t>
      </w:r>
    </w:p>
    <w:p w:rsidR="006D47A9" w:rsidRDefault="006D47A9">
      <w:pPr>
        <w:pStyle w:val="aa"/>
        <w:rPr>
          <w:rFonts w:ascii="黑体" w:eastAsia="黑体"/>
        </w:rPr>
      </w:pPr>
      <w:r>
        <w:rPr>
          <w:rFonts w:ascii="黑体" w:eastAsia="黑体" w:hint="eastAsia"/>
        </w:rPr>
        <w:t>管理费用明细表</w:t>
      </w:r>
    </w:p>
    <w:p w:rsidR="006D47A9" w:rsidRDefault="006D47A9">
      <w:pPr>
        <w:pStyle w:val="aa"/>
        <w:rPr>
          <w:rFonts w:hint="eastAsia"/>
        </w:rPr>
      </w:pPr>
      <w:r>
        <w:rPr>
          <w:rFonts w:hint="eastAsia"/>
        </w:rPr>
        <w:t>编制单位：</w:t>
      </w:r>
      <w:r>
        <w:t>XX</w:t>
      </w:r>
      <w:r>
        <w:rPr>
          <w:rFonts w:hint="eastAsia"/>
        </w:rPr>
        <w:t>企业</w:t>
      </w:r>
      <w:r>
        <w:t xml:space="preserve">    1996</w:t>
      </w:r>
      <w:r>
        <w:rPr>
          <w:rFonts w:hint="eastAsia"/>
        </w:rPr>
        <w:t>年</w:t>
      </w:r>
      <w:r>
        <w:t>12</w:t>
      </w:r>
      <w:r>
        <w:rPr>
          <w:rFonts w:hint="eastAsia"/>
        </w:rPr>
        <w:t>月</w:t>
      </w:r>
      <w:r>
        <w:t>31</w:t>
      </w:r>
      <w:r>
        <w:rPr>
          <w:rFonts w:hint="eastAsia"/>
        </w:rPr>
        <w:t>日</w:t>
      </w:r>
      <w:r>
        <w:t xml:space="preserve">         </w:t>
      </w:r>
      <w:r>
        <w:rPr>
          <w:rFonts w:hint="eastAsia"/>
        </w:rPr>
        <w:t>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28"/>
        <w:gridCol w:w="1236"/>
        <w:gridCol w:w="1339"/>
        <w:gridCol w:w="1460"/>
      </w:tblGrid>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rPr>
                <w:rFonts w:hint="eastAsia"/>
              </w:rPr>
              <w:t>项目</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rPr>
                <w:rFonts w:hint="eastAsia"/>
              </w:rPr>
              <w:t>本年计划</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rPr>
                <w:rFonts w:hint="eastAsia"/>
              </w:rPr>
              <w:t>本年实际</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rPr>
                <w:rFonts w:hint="eastAsia"/>
              </w:rPr>
              <w:t>节（</w:t>
            </w:r>
            <w:r>
              <w:t>-</w:t>
            </w:r>
            <w:r>
              <w:rPr>
                <w:rFonts w:hint="eastAsia"/>
              </w:rPr>
              <w:t>）或超（</w:t>
            </w:r>
            <w:r>
              <w:t>+</w:t>
            </w:r>
            <w:r>
              <w:rPr>
                <w:rFonts w:hint="eastAsia"/>
              </w:rPr>
              <w:t>）</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w:t>
            </w:r>
            <w:r>
              <w:rPr>
                <w:rFonts w:hint="eastAsia"/>
              </w:rPr>
              <w:t>工资</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200000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210000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10000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2.</w:t>
            </w:r>
            <w:r>
              <w:rPr>
                <w:rFonts w:hint="eastAsia"/>
              </w:rPr>
              <w:t>职工福利费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28000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29400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1400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3.</w:t>
            </w:r>
            <w:r>
              <w:rPr>
                <w:rFonts w:hint="eastAsia"/>
              </w:rPr>
              <w:t>折旧费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35000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35000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4.</w:t>
            </w:r>
            <w:r>
              <w:rPr>
                <w:rFonts w:hint="eastAsia"/>
              </w:rPr>
              <w:t>办公费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6000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7200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1200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5.</w:t>
            </w:r>
            <w:r>
              <w:rPr>
                <w:rFonts w:hint="eastAsia"/>
              </w:rPr>
              <w:t>差旅费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10000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11000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1000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6.</w:t>
            </w:r>
            <w:r>
              <w:rPr>
                <w:rFonts w:hint="eastAsia"/>
              </w:rPr>
              <w:t>保险费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700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600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-100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7.</w:t>
            </w:r>
            <w:r>
              <w:rPr>
                <w:rFonts w:hint="eastAsia"/>
              </w:rPr>
              <w:t>工会经费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7800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9600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1800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8.</w:t>
            </w:r>
            <w:r>
              <w:rPr>
                <w:rFonts w:hint="eastAsia"/>
              </w:rPr>
              <w:t>业务招待费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8000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12000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4000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9.</w:t>
            </w:r>
            <w:r>
              <w:rPr>
                <w:rFonts w:hint="eastAsia"/>
              </w:rPr>
              <w:t>低值易耗品摊销</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10000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12000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2000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10.</w:t>
            </w:r>
            <w:r>
              <w:rPr>
                <w:rFonts w:hint="eastAsia"/>
              </w:rPr>
              <w:t>物料消耗</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5000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5500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500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11.</w:t>
            </w:r>
            <w:r>
              <w:rPr>
                <w:rFonts w:hint="eastAsia"/>
              </w:rPr>
              <w:t>递延资产摊销</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6000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6000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12.</w:t>
            </w:r>
            <w:r>
              <w:rPr>
                <w:rFonts w:hint="eastAsia"/>
              </w:rPr>
              <w:t>车船使用费</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3000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3000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13.</w:t>
            </w:r>
            <w:r>
              <w:rPr>
                <w:rFonts w:hint="eastAsia"/>
              </w:rPr>
              <w:t>房产税</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500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500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14.</w:t>
            </w:r>
            <w:r>
              <w:rPr>
                <w:rFonts w:hint="eastAsia"/>
              </w:rPr>
              <w:t>印花税</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60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 xml:space="preserve">    40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 xml:space="preserve">  -20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t>15.</w:t>
            </w:r>
            <w:r>
              <w:rPr>
                <w:rFonts w:hint="eastAsia"/>
              </w:rPr>
              <w:t>其他</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2000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1500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-500</w:t>
            </w:r>
          </w:p>
        </w:tc>
      </w:tr>
      <w:tr w:rsidR="006D47A9">
        <w:tc>
          <w:tcPr>
            <w:tcW w:w="1828" w:type="dxa"/>
            <w:tcBorders>
              <w:top w:val="single" w:sz="4" w:space="0" w:color="auto"/>
              <w:left w:val="nil"/>
              <w:bottom w:val="single" w:sz="4" w:space="0" w:color="auto"/>
              <w:right w:val="single" w:sz="4" w:space="0" w:color="auto"/>
            </w:tcBorders>
          </w:tcPr>
          <w:p w:rsidR="006D47A9" w:rsidRDefault="006D47A9">
            <w:pPr>
              <w:pStyle w:val="aa"/>
            </w:pPr>
            <w:r>
              <w:rPr>
                <w:rFonts w:hint="eastAsia"/>
              </w:rPr>
              <w:t>合计</w:t>
            </w:r>
          </w:p>
        </w:tc>
        <w:tc>
          <w:tcPr>
            <w:tcW w:w="1236" w:type="dxa"/>
            <w:tcBorders>
              <w:top w:val="single" w:sz="4" w:space="0" w:color="auto"/>
              <w:left w:val="single" w:sz="4" w:space="0" w:color="auto"/>
              <w:bottom w:val="single" w:sz="4" w:space="0" w:color="auto"/>
              <w:right w:val="single" w:sz="4" w:space="0" w:color="auto"/>
            </w:tcBorders>
          </w:tcPr>
          <w:p w:rsidR="006D47A9" w:rsidRDefault="006D47A9">
            <w:pPr>
              <w:pStyle w:val="aa"/>
            </w:pPr>
            <w:r>
              <w:t>322060</w:t>
            </w:r>
          </w:p>
        </w:tc>
        <w:tc>
          <w:tcPr>
            <w:tcW w:w="1339" w:type="dxa"/>
            <w:tcBorders>
              <w:top w:val="single" w:sz="4" w:space="0" w:color="auto"/>
              <w:left w:val="single" w:sz="4" w:space="0" w:color="auto"/>
              <w:bottom w:val="single" w:sz="4" w:space="0" w:color="auto"/>
              <w:right w:val="single" w:sz="4" w:space="0" w:color="auto"/>
            </w:tcBorders>
          </w:tcPr>
          <w:p w:rsidR="006D47A9" w:rsidRDefault="006D47A9">
            <w:pPr>
              <w:pStyle w:val="aa"/>
            </w:pPr>
            <w:r>
              <w:t>343340</w:t>
            </w:r>
          </w:p>
        </w:tc>
        <w:tc>
          <w:tcPr>
            <w:tcW w:w="1460" w:type="dxa"/>
            <w:tcBorders>
              <w:top w:val="single" w:sz="4" w:space="0" w:color="auto"/>
              <w:left w:val="single" w:sz="4" w:space="0" w:color="auto"/>
              <w:bottom w:val="single" w:sz="4" w:space="0" w:color="auto"/>
              <w:right w:val="nil"/>
            </w:tcBorders>
          </w:tcPr>
          <w:p w:rsidR="006D47A9" w:rsidRDefault="006D47A9">
            <w:pPr>
              <w:pStyle w:val="aa"/>
            </w:pPr>
            <w:r>
              <w:t>21280</w:t>
            </w:r>
          </w:p>
        </w:tc>
      </w:tr>
    </w:tbl>
    <w:p w:rsidR="006D47A9" w:rsidRDefault="006D47A9">
      <w:pPr>
        <w:pStyle w:val="aa"/>
      </w:pPr>
    </w:p>
    <w:p w:rsidR="006D47A9" w:rsidRDefault="006D47A9">
      <w:pPr>
        <w:pStyle w:val="aa"/>
      </w:pPr>
      <w:r>
        <w:rPr>
          <w:rFonts w:hint="eastAsia"/>
        </w:rPr>
        <w:t xml:space="preserve">　　（九）“补贴收入”项目，反映企业取得的各种补贴收入，如亏损补贴收入。</w:t>
      </w:r>
    </w:p>
    <w:p w:rsidR="006D47A9" w:rsidRDefault="006D47A9">
      <w:pPr>
        <w:pStyle w:val="aa"/>
      </w:pPr>
      <w:r>
        <w:rPr>
          <w:rFonts w:hint="eastAsia"/>
        </w:rPr>
        <w:lastRenderedPageBreak/>
        <w:t xml:space="preserve">　　（十）“营业外收入”项目，反映企业与生产经营活动没有直接关系的各种收入。营业外收入并不是由企业经营资金耗费所产生的，不需要企业付出代价，实际上是一种纯收入，不可能也不需要与有关费用进行配比。这种收入虽然与生产经营活动没有多大关系，但从企业主体来考虑，同样对企业利润总额产生影响，引起利润总额的增加。营业外收入的内容具体包括：固定资产盘盈和出售净收益、罚款收入、因债权人的原因确实无法支付而按规定程序经批准后转作营业外收入的应付款项、教育费附加返还款等。其中固定资产盘盈收入是指企业在进行财产清查盘点中盘盈的固定资产重置完全价值扣减估计折旧的差额；出售固定资产收益是指企业对不需用的固定资产变卖处理获得的变卖收入，扣除实际发生的清理费用后与固定资产净值的差额。营业外收入应当按照实际发生的数额进行核算。发生营业外收入时，直接增加企业利润总额。</w:t>
      </w:r>
    </w:p>
    <w:p w:rsidR="006D47A9" w:rsidRDefault="006D47A9">
      <w:pPr>
        <w:pStyle w:val="aa"/>
      </w:pPr>
      <w:r>
        <w:rPr>
          <w:rFonts w:hint="eastAsia"/>
        </w:rPr>
        <w:t xml:space="preserve">　　（十一）“营业外支出”项目，反映企业经营业务以外的支出。营业外支出不属于企业生产经营费用，与企业生产经营活动没有直接的关系，但按照规定应从企业实现的利润总额中扣除。营业外支出的内容具体包括：固定资产盘亏报废毁损和出售的净损失、非常损失、公益救济性捐赠、赔偿金、违约金等。其中固定资产盘亏、毁损净损失是按原价扣除累计折旧、过失人及保险公司赔款后的差额；固定资产报废净损失是指清理报废的固定资产变价收入减清理费用后与账面净值的差额；非常损失是指企业由于特殊原因，如自然灾害造成的各项资产净损失，包括由此引起的直接损失（扣除保险赔偿和残值）、停工损失和善后清理费用。</w:t>
      </w:r>
    </w:p>
    <w:p w:rsidR="006D47A9" w:rsidRDefault="006D47A9">
      <w:pPr>
        <w:pStyle w:val="aa"/>
      </w:pPr>
    </w:p>
    <w:p w:rsidR="006D47A9" w:rsidRDefault="006D47A9">
      <w:pPr>
        <w:pStyle w:val="aa"/>
      </w:pPr>
      <w:r>
        <w:rPr>
          <w:rFonts w:hint="eastAsia"/>
        </w:rPr>
        <w:t>表</w:t>
      </w:r>
      <w:r>
        <w:t>3</w:t>
      </w:r>
      <w:r>
        <w:rPr>
          <w:rFonts w:hint="eastAsia"/>
        </w:rPr>
        <w:t>—</w:t>
      </w:r>
      <w:r>
        <w:t>8</w:t>
      </w:r>
    </w:p>
    <w:p w:rsidR="006D47A9" w:rsidRDefault="006D47A9">
      <w:pPr>
        <w:pStyle w:val="aa"/>
        <w:rPr>
          <w:rFonts w:ascii="黑体" w:eastAsia="黑体"/>
        </w:rPr>
      </w:pPr>
      <w:r>
        <w:rPr>
          <w:rFonts w:ascii="黑体" w:eastAsia="黑体" w:hint="eastAsia"/>
        </w:rPr>
        <w:t>投资收益明细表</w:t>
      </w:r>
    </w:p>
    <w:p w:rsidR="006D47A9" w:rsidRDefault="006D47A9">
      <w:pPr>
        <w:pStyle w:val="aa"/>
        <w:rPr>
          <w:rFonts w:hint="eastAsia"/>
        </w:rPr>
      </w:pPr>
      <w:r>
        <w:rPr>
          <w:rFonts w:hint="eastAsia"/>
        </w:rPr>
        <w:lastRenderedPageBreak/>
        <w:t>编制单位：</w:t>
      </w:r>
      <w:r>
        <w:t>XX</w:t>
      </w:r>
      <w:r>
        <w:rPr>
          <w:rFonts w:hint="eastAsia"/>
        </w:rPr>
        <w:t>企业</w:t>
      </w:r>
      <w:r>
        <w:t xml:space="preserve">      1996</w:t>
      </w:r>
      <w:r>
        <w:rPr>
          <w:rFonts w:hint="eastAsia"/>
        </w:rPr>
        <w:t>年</w:t>
      </w:r>
      <w:r>
        <w:t>12</w:t>
      </w:r>
      <w:r>
        <w:rPr>
          <w:rFonts w:hint="eastAsia"/>
        </w:rPr>
        <w:t>月</w:t>
      </w:r>
      <w:r>
        <w:t>31</w:t>
      </w:r>
      <w:r>
        <w:rPr>
          <w:rFonts w:hint="eastAsia"/>
        </w:rPr>
        <w:t>日</w:t>
      </w:r>
      <w:r>
        <w:t xml:space="preserve">        </w:t>
      </w:r>
      <w:r>
        <w:rPr>
          <w:rFonts w:hint="eastAsia"/>
        </w:rPr>
        <w:t>单位：元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268"/>
        <w:gridCol w:w="721"/>
        <w:gridCol w:w="899"/>
        <w:gridCol w:w="1133"/>
      </w:tblGrid>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项目</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行</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上年实际</w:t>
            </w: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rPr>
                <w:rFonts w:hint="eastAsia"/>
              </w:rPr>
              <w:t>本年实际</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一</w:t>
            </w:r>
            <w:r>
              <w:t>.</w:t>
            </w:r>
            <w:r>
              <w:rPr>
                <w:rFonts w:hint="eastAsia"/>
              </w:rPr>
              <w:t>投资收入</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1.</w:t>
            </w:r>
            <w:r>
              <w:rPr>
                <w:rFonts w:hint="eastAsia"/>
              </w:rPr>
              <w:t>债券投资收入</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2</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500000</w:t>
            </w: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 xml:space="preserve"> 780000</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2.</w:t>
            </w:r>
            <w:r>
              <w:rPr>
                <w:rFonts w:hint="eastAsia"/>
              </w:rPr>
              <w:t>股票投资收入</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3</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3.</w:t>
            </w:r>
            <w:r>
              <w:rPr>
                <w:rFonts w:hint="eastAsia"/>
              </w:rPr>
              <w:t>其他投资收入</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4</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200000</w:t>
            </w: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 xml:space="preserve"> 380000</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投资收入合计</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5</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700000</w:t>
            </w: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1160000</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二</w:t>
            </w:r>
            <w:r>
              <w:t>.</w:t>
            </w:r>
            <w:r>
              <w:rPr>
                <w:rFonts w:hint="eastAsia"/>
              </w:rPr>
              <w:t>投资损失</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6</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1.</w:t>
            </w:r>
            <w:r>
              <w:rPr>
                <w:rFonts w:hint="eastAsia"/>
              </w:rPr>
              <w:t>债券投资损失</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7</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2.</w:t>
            </w:r>
            <w:r>
              <w:rPr>
                <w:rFonts w:hint="eastAsia"/>
              </w:rPr>
              <w:t>股票投资损失</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8</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t xml:space="preserve">   3.</w:t>
            </w:r>
            <w:r>
              <w:rPr>
                <w:rFonts w:hint="eastAsia"/>
              </w:rPr>
              <w:t>其他投资损失</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9</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 xml:space="preserve"> 100000</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投资损失合计</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10</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 xml:space="preserve"> 100000</w:t>
            </w:r>
          </w:p>
        </w:tc>
      </w:tr>
      <w:tr w:rsidR="006D47A9">
        <w:tc>
          <w:tcPr>
            <w:tcW w:w="3268" w:type="dxa"/>
            <w:tcBorders>
              <w:top w:val="single" w:sz="4" w:space="0" w:color="auto"/>
              <w:left w:val="nil"/>
              <w:bottom w:val="single" w:sz="4" w:space="0" w:color="auto"/>
              <w:right w:val="single" w:sz="4" w:space="0" w:color="auto"/>
            </w:tcBorders>
            <w:vAlign w:val="center"/>
          </w:tcPr>
          <w:p w:rsidR="006D47A9" w:rsidRDefault="006D47A9">
            <w:pPr>
              <w:pStyle w:val="aa"/>
            </w:pPr>
            <w:r>
              <w:rPr>
                <w:rFonts w:hint="eastAsia"/>
              </w:rPr>
              <w:t>投资净收入（净损失以“</w:t>
            </w:r>
            <w:r>
              <w:t>-</w:t>
            </w:r>
            <w:r>
              <w:rPr>
                <w:rFonts w:hint="eastAsia"/>
              </w:rPr>
              <w:t>”号表示）</w:t>
            </w:r>
          </w:p>
        </w:tc>
        <w:tc>
          <w:tcPr>
            <w:tcW w:w="721"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11</w:t>
            </w:r>
          </w:p>
        </w:tc>
        <w:tc>
          <w:tcPr>
            <w:tcW w:w="899"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t>700000</w:t>
            </w:r>
          </w:p>
        </w:tc>
        <w:tc>
          <w:tcPr>
            <w:tcW w:w="1133" w:type="dxa"/>
            <w:tcBorders>
              <w:top w:val="single" w:sz="4" w:space="0" w:color="auto"/>
              <w:left w:val="single" w:sz="4" w:space="0" w:color="auto"/>
              <w:bottom w:val="single" w:sz="4" w:space="0" w:color="auto"/>
              <w:right w:val="nil"/>
            </w:tcBorders>
            <w:vAlign w:val="center"/>
          </w:tcPr>
          <w:p w:rsidR="006D47A9" w:rsidRDefault="006D47A9">
            <w:pPr>
              <w:pStyle w:val="aa"/>
            </w:pPr>
            <w:r>
              <w:t>1060000</w:t>
            </w:r>
          </w:p>
        </w:tc>
      </w:tr>
    </w:tbl>
    <w:p w:rsidR="006D47A9" w:rsidRDefault="006D47A9">
      <w:pPr>
        <w:pStyle w:val="aa"/>
      </w:pPr>
      <w:r>
        <w:rPr>
          <w:rFonts w:hint="eastAsia"/>
        </w:rPr>
        <w:t xml:space="preserve">　　由于营业外收入和营业外支出所包括的项目互不相关，在损益表中营业外支出和营业外收入分别反映，不能象其他业务利润一样，直接以收入净额的方式列示。</w:t>
      </w:r>
    </w:p>
    <w:p w:rsidR="006D47A9" w:rsidRDefault="006D47A9">
      <w:pPr>
        <w:pStyle w:val="aa"/>
      </w:pPr>
      <w:r>
        <w:rPr>
          <w:rFonts w:hint="eastAsia"/>
        </w:rPr>
        <w:t xml:space="preserve">　　由于营业外收支项目是会计准则和财务通则统一规定的，在阅读“营业外收入”和“营业外支出”项目时，分析的重点是营业外支出有无扩大开支范围、营业外收入取得的途径是否正当、各项目的结构比重变化等。可以结合企业内部报表《营业外收支明细表》分析其内容的列支是否符合财务制度的规定，是否做到严格区分营业外收支与营业收支的界限，从而判断企业会计报表的可靠性及可用性，判断企业内部控制制度的严格性以及经营思想的健康性。</w:t>
      </w:r>
    </w:p>
    <w:p w:rsidR="006D47A9" w:rsidRDefault="006D47A9">
      <w:pPr>
        <w:pStyle w:val="aa"/>
      </w:pPr>
      <w:r>
        <w:rPr>
          <w:rFonts w:hint="eastAsia"/>
        </w:rPr>
        <w:t xml:space="preserve">　　（十二）“以前年度损益调整”项目，反映企业调整以前年度损益事项而调整的本年利润数额。</w:t>
      </w:r>
    </w:p>
    <w:p w:rsidR="006D47A9" w:rsidRDefault="006D47A9">
      <w:pPr>
        <w:pStyle w:val="aa"/>
      </w:pPr>
      <w:r>
        <w:rPr>
          <w:rFonts w:hint="eastAsia"/>
        </w:rPr>
        <w:t xml:space="preserve">　　（十三）“所得税”项目，反映企业从当年损益中扣除的所</w:t>
      </w:r>
      <w:r>
        <w:rPr>
          <w:rFonts w:hint="eastAsia"/>
        </w:rPr>
        <w:lastRenderedPageBreak/>
        <w:t>得税额。</w:t>
      </w:r>
    </w:p>
    <w:p w:rsidR="006D47A9" w:rsidRDefault="006D47A9">
      <w:pPr>
        <w:pStyle w:val="aa"/>
      </w:pPr>
      <w:r>
        <w:rPr>
          <w:rFonts w:hint="eastAsia"/>
        </w:rPr>
        <w:t xml:space="preserve">　　１</w:t>
      </w:r>
      <w:r>
        <w:t>.</w:t>
      </w:r>
      <w:r>
        <w:rPr>
          <w:rFonts w:hint="eastAsia"/>
        </w:rPr>
        <w:t>所得税税率。</w:t>
      </w:r>
      <w:r>
        <w:t>1994</w:t>
      </w:r>
      <w:r>
        <w:rPr>
          <w:rFonts w:hint="eastAsia"/>
        </w:rPr>
        <w:t>年开始实施的《企业所得税暂行条例》中规定：作为企业所得税的纳税义务人，不论是国有企业、集体企业、股份制企业还是私营企业、外资企业，都统一适用３３％的比例税率，这是我国企业所得税制度的一项重大改革。但《条例》实施后，考虑到各类企业经营规模有大小，取得的生产经营所得也有高低之分，如果都适用一个３３％的税率，会造成一些中小型企业税收负担增加，因此，还需要确定较低的税率予以照顾，作为逐步适用一个统一税率的过渡措施。１９９４年５月，财政部、国家税务总局颁发的《企业所得税若干政策问题的规定》确定了两档照顾性税率，即：对年应纳税所得额在３万元（含３万元）以下的企业，暂减按１８％的税率征收所得税；年应纳税所得额在１０万元（含１０万元）以下至３万元的企业，暂减按２７％的税率征收所得税。</w:t>
      </w:r>
    </w:p>
    <w:p w:rsidR="006D47A9" w:rsidRDefault="006D47A9">
      <w:pPr>
        <w:pStyle w:val="aa"/>
      </w:pPr>
      <w:r>
        <w:rPr>
          <w:rFonts w:hint="eastAsia"/>
        </w:rPr>
        <w:t xml:space="preserve">　　２</w:t>
      </w:r>
      <w:r>
        <w:t>.</w:t>
      </w:r>
      <w:r>
        <w:rPr>
          <w:rFonts w:hint="eastAsia"/>
        </w:rPr>
        <w:t>“利润总额”与“纳税所得”。由于会计与税收对损益计算的目的不同，对于收入、费用、利润、资产、负债、所有者权益等的确认与计量方法亦不同，所以按照会计方法计算的税前会计利润（即损益表中的“利润总额”）与按照税收法规规定计算的“纳税所得”会有差异。所得税数额是以对“利润总额”进行纳税调整后的“纳税所得”为基础计算而来的。</w:t>
      </w:r>
    </w:p>
    <w:p w:rsidR="006D47A9" w:rsidRDefault="006D47A9">
      <w:pPr>
        <w:pStyle w:val="aa"/>
      </w:pPr>
      <w:r>
        <w:rPr>
          <w:rFonts w:hint="eastAsia"/>
        </w:rPr>
        <w:t xml:space="preserve">　　３</w:t>
      </w:r>
      <w:r>
        <w:t>.</w:t>
      </w:r>
      <w:r>
        <w:rPr>
          <w:rFonts w:hint="eastAsia"/>
        </w:rPr>
        <w:t>应纳税所得额的计算。纳税人每一纳税年度的收入总额减去准予扣除项目后的余额为应纳税所得额。</w:t>
      </w:r>
    </w:p>
    <w:p w:rsidR="006D47A9" w:rsidRDefault="006D47A9">
      <w:pPr>
        <w:pStyle w:val="aa"/>
      </w:pPr>
      <w:r>
        <w:rPr>
          <w:rFonts w:hint="eastAsia"/>
        </w:rPr>
        <w:t xml:space="preserve">　　纳税人的收入总额包括：</w:t>
      </w:r>
    </w:p>
    <w:p w:rsidR="006D47A9" w:rsidRDefault="006D47A9">
      <w:pPr>
        <w:pStyle w:val="aa"/>
      </w:pPr>
      <w:r>
        <w:rPr>
          <w:rFonts w:hint="eastAsia"/>
        </w:rPr>
        <w:t xml:space="preserve">　　（１）生产、经营收入；</w:t>
      </w:r>
    </w:p>
    <w:p w:rsidR="006D47A9" w:rsidRDefault="006D47A9">
      <w:pPr>
        <w:pStyle w:val="aa"/>
      </w:pPr>
      <w:r>
        <w:rPr>
          <w:rFonts w:hint="eastAsia"/>
        </w:rPr>
        <w:t xml:space="preserve">　　（２）财产转让收入；</w:t>
      </w:r>
    </w:p>
    <w:p w:rsidR="006D47A9" w:rsidRDefault="006D47A9">
      <w:pPr>
        <w:pStyle w:val="aa"/>
      </w:pPr>
      <w:r>
        <w:rPr>
          <w:rFonts w:hint="eastAsia"/>
        </w:rPr>
        <w:t xml:space="preserve">　　（３）利息收入；</w:t>
      </w:r>
    </w:p>
    <w:p w:rsidR="006D47A9" w:rsidRDefault="006D47A9">
      <w:pPr>
        <w:pStyle w:val="aa"/>
      </w:pPr>
      <w:r>
        <w:rPr>
          <w:rFonts w:hint="eastAsia"/>
        </w:rPr>
        <w:t xml:space="preserve">　　（４）租赁收入；</w:t>
      </w:r>
    </w:p>
    <w:p w:rsidR="006D47A9" w:rsidRDefault="006D47A9">
      <w:pPr>
        <w:pStyle w:val="aa"/>
      </w:pPr>
      <w:r>
        <w:rPr>
          <w:rFonts w:hint="eastAsia"/>
        </w:rPr>
        <w:t xml:space="preserve">　　（５）特许权使用费收入；</w:t>
      </w:r>
    </w:p>
    <w:p w:rsidR="006D47A9" w:rsidRDefault="006D47A9">
      <w:pPr>
        <w:pStyle w:val="aa"/>
      </w:pPr>
      <w:r>
        <w:rPr>
          <w:rFonts w:hint="eastAsia"/>
        </w:rPr>
        <w:lastRenderedPageBreak/>
        <w:t xml:space="preserve">　　（６）股息收入；</w:t>
      </w:r>
    </w:p>
    <w:p w:rsidR="006D47A9" w:rsidRDefault="006D47A9">
      <w:pPr>
        <w:pStyle w:val="aa"/>
      </w:pPr>
      <w:r>
        <w:rPr>
          <w:rFonts w:hint="eastAsia"/>
        </w:rPr>
        <w:t xml:space="preserve">　　（７）其他收入。</w:t>
      </w:r>
    </w:p>
    <w:p w:rsidR="006D47A9" w:rsidRDefault="006D47A9">
      <w:pPr>
        <w:pStyle w:val="aa"/>
      </w:pPr>
      <w:r>
        <w:rPr>
          <w:rFonts w:hint="eastAsia"/>
        </w:rPr>
        <w:t xml:space="preserve">　　计算应纳税所得额时准予扣除的项目，是指与纳税人取得收入有关的成本、费用和损失。下列项目，按照规定的范围、标准扣除。</w:t>
      </w:r>
    </w:p>
    <w:p w:rsidR="006D47A9" w:rsidRDefault="006D47A9">
      <w:pPr>
        <w:pStyle w:val="aa"/>
      </w:pPr>
      <w:r>
        <w:rPr>
          <w:rFonts w:hint="eastAsia"/>
        </w:rPr>
        <w:t xml:space="preserve">　　（１）纳税人在生产、经营期间，向金融机构借款的利息支出，按照实际发生数扣除；向非金融机构借款的利息支出，不高于按照金融机构同类、同期贷款利率计算的数额以内的部分准予扣除；</w:t>
      </w:r>
    </w:p>
    <w:p w:rsidR="006D47A9" w:rsidRDefault="006D47A9">
      <w:pPr>
        <w:pStyle w:val="aa"/>
      </w:pPr>
      <w:r>
        <w:rPr>
          <w:rFonts w:hint="eastAsia"/>
        </w:rPr>
        <w:t xml:space="preserve">　　（２）纳税人支付给职工的工资按照计税工资扣除；</w:t>
      </w:r>
    </w:p>
    <w:p w:rsidR="006D47A9" w:rsidRDefault="006D47A9">
      <w:pPr>
        <w:pStyle w:val="aa"/>
      </w:pPr>
      <w:r>
        <w:rPr>
          <w:rFonts w:hint="eastAsia"/>
        </w:rPr>
        <w:t xml:space="preserve">　　（３）纳税人的职工工会经费、职工福利费、职工教育经费，分别按照计税工资总额的２％、１４％、１</w:t>
      </w:r>
      <w:r>
        <w:t>.</w:t>
      </w:r>
      <w:r>
        <w:rPr>
          <w:rFonts w:hint="eastAsia"/>
        </w:rPr>
        <w:t>５％计算扣除；</w:t>
      </w:r>
    </w:p>
    <w:p w:rsidR="006D47A9" w:rsidRDefault="006D47A9">
      <w:pPr>
        <w:pStyle w:val="aa"/>
      </w:pPr>
      <w:r>
        <w:rPr>
          <w:rFonts w:hint="eastAsia"/>
        </w:rPr>
        <w:t xml:space="preserve">　　（４）纳税人用于公益、救济性的捐赠，在年度应纳税所得额３％以内的部分，准予扣除。</w:t>
      </w:r>
    </w:p>
    <w:p w:rsidR="006D47A9" w:rsidRDefault="006D47A9">
      <w:pPr>
        <w:pStyle w:val="aa"/>
      </w:pPr>
      <w:r>
        <w:rPr>
          <w:rFonts w:hint="eastAsia"/>
        </w:rPr>
        <w:t xml:space="preserve">　　在计算应纳税所得额时，下列项目不得扣除：</w:t>
      </w:r>
    </w:p>
    <w:p w:rsidR="006D47A9" w:rsidRDefault="006D47A9">
      <w:pPr>
        <w:pStyle w:val="aa"/>
      </w:pPr>
      <w:r>
        <w:rPr>
          <w:rFonts w:hint="eastAsia"/>
        </w:rPr>
        <w:t xml:space="preserve">　　（１）资本性支出；</w:t>
      </w:r>
    </w:p>
    <w:p w:rsidR="006D47A9" w:rsidRDefault="006D47A9">
      <w:pPr>
        <w:pStyle w:val="aa"/>
      </w:pPr>
      <w:r>
        <w:rPr>
          <w:rFonts w:hint="eastAsia"/>
        </w:rPr>
        <w:t xml:space="preserve">　　（２）无形资产受让、开发支出；</w:t>
      </w:r>
    </w:p>
    <w:p w:rsidR="006D47A9" w:rsidRDefault="006D47A9">
      <w:pPr>
        <w:pStyle w:val="aa"/>
      </w:pPr>
      <w:r>
        <w:rPr>
          <w:rFonts w:hint="eastAsia"/>
        </w:rPr>
        <w:t xml:space="preserve">　　（３）违法经营的罚款和被没收财物的损失；</w:t>
      </w:r>
    </w:p>
    <w:p w:rsidR="006D47A9" w:rsidRDefault="006D47A9">
      <w:pPr>
        <w:pStyle w:val="aa"/>
      </w:pPr>
      <w:r>
        <w:rPr>
          <w:rFonts w:hint="eastAsia"/>
        </w:rPr>
        <w:t xml:space="preserve">　　（４）各项税收的滞纳金、罚金和罚款；</w:t>
      </w:r>
    </w:p>
    <w:p w:rsidR="006D47A9" w:rsidRDefault="006D47A9">
      <w:pPr>
        <w:pStyle w:val="aa"/>
      </w:pPr>
      <w:r>
        <w:rPr>
          <w:rFonts w:hint="eastAsia"/>
        </w:rPr>
        <w:t xml:space="preserve">　　（５）自然灾害或者意外事故损失有赔偿的部分；</w:t>
      </w:r>
    </w:p>
    <w:p w:rsidR="006D47A9" w:rsidRDefault="006D47A9">
      <w:pPr>
        <w:pStyle w:val="aa"/>
      </w:pPr>
      <w:r>
        <w:rPr>
          <w:rFonts w:hint="eastAsia"/>
        </w:rPr>
        <w:t xml:space="preserve">　　（６）超过国家规定允许扣除的公益、救济性捐赠及非公益、救济性捐赠；</w:t>
      </w:r>
    </w:p>
    <w:p w:rsidR="006D47A9" w:rsidRDefault="006D47A9">
      <w:pPr>
        <w:pStyle w:val="aa"/>
      </w:pPr>
      <w:r>
        <w:rPr>
          <w:rFonts w:hint="eastAsia"/>
        </w:rPr>
        <w:t xml:space="preserve">　　（７）各项赞助支出；</w:t>
      </w:r>
    </w:p>
    <w:p w:rsidR="006D47A9" w:rsidRDefault="006D47A9">
      <w:pPr>
        <w:pStyle w:val="aa"/>
      </w:pPr>
      <w:r>
        <w:rPr>
          <w:rFonts w:hint="eastAsia"/>
        </w:rPr>
        <w:t xml:space="preserve">　　（８）与取得收入无关的其他各项支出。</w:t>
      </w:r>
    </w:p>
    <w:p w:rsidR="006D47A9" w:rsidRDefault="006D47A9">
      <w:pPr>
        <w:pStyle w:val="aa"/>
      </w:pPr>
      <w:r>
        <w:rPr>
          <w:rFonts w:hint="eastAsia"/>
        </w:rPr>
        <w:t xml:space="preserve">　　由于不同行业业务性质的不同，损益表中列示的有关项目及内容不完全一致，如商品流通企业的损益表与工业企业的损益表有些项目就不一样，主要有：</w:t>
      </w:r>
    </w:p>
    <w:p w:rsidR="006D47A9" w:rsidRDefault="006D47A9">
      <w:pPr>
        <w:pStyle w:val="aa"/>
      </w:pPr>
      <w:r>
        <w:rPr>
          <w:rFonts w:hint="eastAsia"/>
        </w:rPr>
        <w:lastRenderedPageBreak/>
        <w:t xml:space="preserve">　　“商品销售收入”项目，反映商品流通企业销售商品的销售收入总额。它是商品流通企业的主要经营业务收入。包括自购自销商品的销售收入、接受其他单位委托代销的收入。</w:t>
      </w:r>
    </w:p>
    <w:p w:rsidR="006D47A9" w:rsidRDefault="006D47A9">
      <w:pPr>
        <w:pStyle w:val="aa"/>
      </w:pPr>
      <w:r>
        <w:rPr>
          <w:rFonts w:hint="eastAsia"/>
        </w:rPr>
        <w:t xml:space="preserve">　　“销售折扣与折让”项目，反映企业为销售商品及早收回货款或因商品质量等原因给予买方的销售折扣和折让。具体地说，销售折扣是指企业按合同规定为了及早收回货款而给予买方的现金折扣，销售折让是因商品品种（质量等）原因而给予买方的价格折让。</w:t>
      </w:r>
    </w:p>
    <w:p w:rsidR="006D47A9" w:rsidRDefault="006D47A9">
      <w:pPr>
        <w:pStyle w:val="aa"/>
      </w:pPr>
      <w:r>
        <w:rPr>
          <w:rFonts w:hint="eastAsia"/>
        </w:rPr>
        <w:t xml:space="preserve">　　“代购代销收入”项目，反映企业接受其他单位委托以收取手续费方式代购、代销商品取得的手续费收入，也包括企业代理进出口业务取得的手续费收入。</w:t>
      </w:r>
    </w:p>
    <w:p w:rsidR="006D47A9" w:rsidRDefault="006D47A9">
      <w:pPr>
        <w:pStyle w:val="aa"/>
      </w:pPr>
      <w:r>
        <w:rPr>
          <w:rFonts w:hint="eastAsia"/>
        </w:rPr>
        <w:t xml:space="preserve">　　“经营费用”项目，反映商品流通企业商品购、销、存过程中所发生的各项流通费用。包括进货运杂费、装卸费、整理费、包装费、保险费、展览费、仓储保管费、检验费、广告费、商品损耗、进出口商品累计佣金、经营人员工资及福利费等。</w:t>
      </w:r>
    </w:p>
    <w:p w:rsidR="006D47A9" w:rsidRDefault="006D47A9">
      <w:pPr>
        <w:pStyle w:val="aa"/>
      </w:pPr>
      <w:r>
        <w:rPr>
          <w:rFonts w:hint="eastAsia"/>
        </w:rPr>
        <w:t xml:space="preserve">　　“汇兑损失”项目，反映企业发生的汇兑业务净损失。如为净收益，以负数反映。如果企业发生的汇兑损失数额较小，可并入“财务费用”项目，这样处理即与前述工业企业损益表中的“财务费用”项目内容一致。</w:t>
      </w:r>
    </w:p>
    <w:p w:rsidR="006D47A9" w:rsidRDefault="006D47A9">
      <w:pPr>
        <w:pStyle w:val="ab"/>
        <w:spacing w:before="156" w:after="156"/>
      </w:pPr>
      <w:r>
        <w:rPr>
          <w:rFonts w:hint="eastAsia"/>
        </w:rPr>
        <w:t xml:space="preserve">　　三、损益表提供的信息</w:t>
      </w:r>
    </w:p>
    <w:p w:rsidR="006D47A9" w:rsidRDefault="006D47A9">
      <w:pPr>
        <w:pStyle w:val="aa"/>
        <w:rPr>
          <w:rFonts w:hint="eastAsia"/>
        </w:rPr>
      </w:pPr>
      <w:r>
        <w:rPr>
          <w:rFonts w:hint="eastAsia"/>
        </w:rPr>
        <w:t xml:space="preserve">　　损益表提供的信息，既可以从表中所列项目中直接获取，也可通过有关项目的内在联系分析取得，还可结合资产负债表提供的资料进行综合分析评价。一般，损益表可直接提供如下信息。</w:t>
      </w:r>
    </w:p>
    <w:p w:rsidR="006D47A9" w:rsidRDefault="006D47A9">
      <w:pPr>
        <w:pStyle w:val="aa"/>
      </w:pPr>
      <w:r>
        <w:rPr>
          <w:rFonts w:hint="eastAsia"/>
        </w:rPr>
        <w:t xml:space="preserve">　　（一）企业的获利能力。损益表中的“利润总额”反映了企业的最终经营成果，即企业的税前利润，通过企业不同时期利润总额的比较分析，可以评价企业当期盈利水平，并考察企业盈利的发展趋势。</w:t>
      </w:r>
    </w:p>
    <w:p w:rsidR="006D47A9" w:rsidRDefault="006D47A9">
      <w:pPr>
        <w:pStyle w:val="aa"/>
      </w:pPr>
      <w:r>
        <w:rPr>
          <w:rFonts w:hint="eastAsia"/>
        </w:rPr>
        <w:lastRenderedPageBreak/>
        <w:t xml:space="preserve">　　（二）企业利润的构成情况。损益表中的营业利润、产品销售利润（商品流通企业为主营业务利润）等项目可以充分表明企业利润总额的构成及影响因素。一般而言，营业利润反映了企业各项业务经营的盈利水平，从中可以判断企业生产经营状况的好坏以及变动趋势，特别是产品销售利润（或主营业务利润）是企业利润的主要构成，如工业企业产品销售利润可以反映企业销售产成品、自制半成品、代制品等主要经营业务的盈利数额。利用产品销售利润资料，不仅可以对比分析，观察变动趋势，而且还可以进行利润影响因素分析，如对产品销售收入、产品销售成本、产品销售费用、产品销售税金及附加等进行分析，可以查明产品销售利润变动的原因，为全面评价企业经营状况和盈利水平提供重要依据。</w:t>
      </w:r>
    </w:p>
    <w:p w:rsidR="006D47A9" w:rsidRDefault="006D47A9">
      <w:pPr>
        <w:pStyle w:val="aa"/>
      </w:pPr>
      <w:r>
        <w:rPr>
          <w:rFonts w:hint="eastAsia"/>
        </w:rPr>
        <w:t xml:space="preserve">　　（三）企业的销售能力和运营能力。损益表中的企业产品销售收入不仅可以表明企业的经营规模，还可以显示企业实现销售的能力和整体运营能力。如通过不同时期的销售收入的比较，可以判断企业的销售增长趋势和市场状况；而结合资产负债表中的有关项目进行对比分析则可以显示企业的运营能力，比较典型的分析指标有应收账款周转率、存货周转率，其中应收账款周转率可以衡量企业应收账款的流动程度，存货周转率反映企业的销售能力和存货库存状况。这些内容可以反映企业管理水平的高低。</w:t>
      </w:r>
    </w:p>
    <w:p w:rsidR="006D47A9" w:rsidRDefault="006D47A9">
      <w:pPr>
        <w:pStyle w:val="aa"/>
      </w:pPr>
      <w:r>
        <w:rPr>
          <w:rFonts w:hint="eastAsia"/>
        </w:rPr>
        <w:t xml:space="preserve">　　（四）企业投资收益水平。企业投资收益可以反映企业对外投资所获得的报酬。在现代企业制度下，企业对外投资越来越多，结合资产负债表中反映的对外投资数额分析，可以了解企业对外投资的获利能力，从而判断企业对外投资的合理性。如果对外投资获利较多，则表明企业对外投资是成功的，对增加企业利润甚至企业长远发展非常有利；相反，如果企业对外投资虽多，而投资收益很少甚至出现投资损失，则说明企业对外投资是需要重新评价的，应考虑其对外投资风险的大小。</w:t>
      </w:r>
    </w:p>
    <w:p w:rsidR="006D47A9" w:rsidRDefault="006D47A9">
      <w:pPr>
        <w:pStyle w:val="aa"/>
      </w:pPr>
      <w:r>
        <w:rPr>
          <w:rFonts w:hint="eastAsia"/>
        </w:rPr>
        <w:lastRenderedPageBreak/>
        <w:t xml:space="preserve">　　（五）企业净利润。企业净利润是利润总额扣除应上缴所得税后的净额，是企业当年利润中所获取的可供分配利润的数额，这也是企业当年全部可分配利润的主要来源。掌握这些信息可以了解企业的积累水平及发展潜力。</w:t>
      </w:r>
    </w:p>
    <w:p w:rsidR="006D47A9" w:rsidRDefault="006D47A9">
      <w:pPr>
        <w:pStyle w:val="aa"/>
      </w:pPr>
      <w:r>
        <w:rPr>
          <w:rFonts w:hint="eastAsia"/>
        </w:rPr>
        <w:t xml:space="preserve">　　损益表提供的信息还包括营业外收支等方面的情况。</w:t>
      </w:r>
    </w:p>
    <w:p w:rsidR="006D47A9" w:rsidRDefault="006D47A9">
      <w:pPr>
        <w:pStyle w:val="aa"/>
      </w:pPr>
      <w:r>
        <w:rPr>
          <w:rFonts w:hint="eastAsia"/>
        </w:rPr>
        <w:t xml:space="preserve">　　上述信息对不同报表阅读者而言，似乎都是重点了解的对象，因为企业的经营成果无论对企业有关方面的任何一方来说，都是首要了解的信息。不过</w:t>
      </w:r>
      <w:r>
        <w:t>,</w:t>
      </w:r>
      <w:r>
        <w:rPr>
          <w:rFonts w:hint="eastAsia"/>
        </w:rPr>
        <w:t>对不同的报表阅读者而言</w:t>
      </w:r>
      <w:r>
        <w:t>,</w:t>
      </w:r>
      <w:r>
        <w:rPr>
          <w:rFonts w:hint="eastAsia"/>
        </w:rPr>
        <w:t>对损益表提供的信息由于目的不同</w:t>
      </w:r>
      <w:r>
        <w:t>,</w:t>
      </w:r>
      <w:r>
        <w:rPr>
          <w:rFonts w:hint="eastAsia"/>
        </w:rPr>
        <w:t>也有所侧重。如投资者包括社会潜在投资者，他们更关心企业盈利能力和净利润的信息；债权人主要关注企业营业利润的变化情况，判断企业的偿债能力；有关政府部门既关心利润总额和净利润信息，也关心引起企业利润变化的原因；对企业经营者而言，除了总体盈利水平分析外，应更重视主营业务利润的分析，因为主营业务作为企业经营重点，其利润水平如何对企业总体盈利水平具有至关重要的影响。当然，这些侧重点，也是相对而言，对其他项目也应注意阅读，即在重点阅读的同时，还应进行全面阅读分析，以掌握企业全面经营情况和损益情况，从而做出正确决策。</w:t>
      </w:r>
    </w:p>
    <w:p w:rsidR="006D47A9" w:rsidRDefault="006D47A9">
      <w:pPr>
        <w:pStyle w:val="aa"/>
      </w:pPr>
    </w:p>
    <w:p w:rsidR="006D47A9" w:rsidRDefault="006D47A9">
      <w:pPr>
        <w:pStyle w:val="aa"/>
      </w:pPr>
    </w:p>
    <w:p w:rsidR="006D47A9" w:rsidRDefault="006D47A9">
      <w:pPr>
        <w:pStyle w:val="a9"/>
      </w:pPr>
      <w:r>
        <w:rPr>
          <w:rFonts w:hint="eastAsia"/>
        </w:rPr>
        <w:t>第三节  利润分配表</w:t>
      </w:r>
    </w:p>
    <w:p w:rsidR="006D47A9" w:rsidRDefault="006D47A9">
      <w:pPr>
        <w:pStyle w:val="aa"/>
        <w:rPr>
          <w:rFonts w:hint="eastAsia"/>
        </w:rPr>
      </w:pPr>
    </w:p>
    <w:p w:rsidR="006D47A9" w:rsidRDefault="006D47A9">
      <w:pPr>
        <w:pStyle w:val="aa"/>
      </w:pPr>
      <w:r>
        <w:rPr>
          <w:rFonts w:hint="eastAsia"/>
        </w:rPr>
        <w:t xml:space="preserve">　　利润分配表是反映企业在一定期间（年度）净利润分配情况和年末未分配利润情况的一张会计报表。它是资产负债表和损益表的中间桥梁，一方面利润分配表是损益表的附表，对损益表提供的净利润的分配去向作了进一步揭示，另一方面可以反映资产负债表中所有者权益的变化情况。通过利润分配表可以了解企业实现利润的分配情况或亏损的弥补情况，了解利润分配的构成以</w:t>
      </w:r>
      <w:r>
        <w:rPr>
          <w:rFonts w:hint="eastAsia"/>
        </w:rPr>
        <w:lastRenderedPageBreak/>
        <w:t>及年末未分配利润的数额。信贷人员有时不重视利润分配表，读懂利润分配表具有重要意义。</w:t>
      </w:r>
    </w:p>
    <w:p w:rsidR="006D47A9" w:rsidRDefault="006D47A9">
      <w:pPr>
        <w:pStyle w:val="ab"/>
        <w:spacing w:before="156" w:after="156"/>
      </w:pPr>
      <w:r>
        <w:rPr>
          <w:rFonts w:hint="eastAsia"/>
        </w:rPr>
        <w:t xml:space="preserve">　　一、利润分配表的结构及各项目的内在联系</w:t>
      </w:r>
    </w:p>
    <w:p w:rsidR="006D47A9" w:rsidRDefault="006D47A9">
      <w:pPr>
        <w:pStyle w:val="aa"/>
        <w:rPr>
          <w:rFonts w:hint="eastAsia"/>
        </w:rPr>
      </w:pPr>
      <w:r>
        <w:rPr>
          <w:rFonts w:hint="eastAsia"/>
        </w:rPr>
        <w:t xml:space="preserve">　　按照我国会计制度规定，我国企业利润分配表采用上下报告式的结构，即按照净利润分配顺序及内容，从上至下，依次列示净利润、可供分配的利润以及未分配利润。以工业企业为例，具体结构如表３－</w:t>
      </w:r>
      <w:r>
        <w:t>9</w:t>
      </w:r>
      <w:r>
        <w:rPr>
          <w:rFonts w:hint="eastAsia"/>
        </w:rPr>
        <w:t>。</w:t>
      </w:r>
    </w:p>
    <w:p w:rsidR="006D47A9" w:rsidRDefault="006D47A9">
      <w:pPr>
        <w:pStyle w:val="aa"/>
      </w:pPr>
      <w:r>
        <w:rPr>
          <w:rFonts w:hint="eastAsia"/>
        </w:rPr>
        <w:t>表３－</w:t>
      </w:r>
      <w:r>
        <w:t>9</w:t>
      </w:r>
    </w:p>
    <w:p w:rsidR="006D47A9" w:rsidRDefault="006D47A9">
      <w:pPr>
        <w:pStyle w:val="aa"/>
        <w:rPr>
          <w:rFonts w:ascii="黑体" w:eastAsia="黑体"/>
        </w:rPr>
      </w:pPr>
      <w:r>
        <w:rPr>
          <w:rFonts w:ascii="黑体" w:eastAsia="黑体" w:hint="eastAsia"/>
        </w:rPr>
        <w:t>利  润  分  配  表</w:t>
      </w:r>
    </w:p>
    <w:p w:rsidR="006D47A9" w:rsidRDefault="006D47A9">
      <w:pPr>
        <w:pStyle w:val="aa"/>
        <w:rPr>
          <w:rFonts w:hint="eastAsia"/>
        </w:rPr>
      </w:pPr>
      <w:r>
        <w:rPr>
          <w:rFonts w:hint="eastAsia"/>
        </w:rPr>
        <w:t>编制单位：</w:t>
      </w:r>
      <w:r>
        <w:tab/>
      </w:r>
      <w:r>
        <w:tab/>
      </w:r>
      <w:r>
        <w:tab/>
      </w:r>
      <w:r>
        <w:tab/>
        <w:t>_____</w:t>
      </w:r>
      <w:r>
        <w:rPr>
          <w:rFonts w:hint="eastAsia"/>
        </w:rPr>
        <w:t>年度</w:t>
      </w:r>
      <w:r>
        <w:tab/>
        <w:t xml:space="preserve">    </w:t>
      </w:r>
      <w:r>
        <w:tab/>
      </w:r>
      <w:r>
        <w:rPr>
          <w:rFonts w:hint="eastAsia"/>
        </w:rPr>
        <w:t xml:space="preserve">　　单位：</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5"/>
        <w:gridCol w:w="735"/>
        <w:gridCol w:w="1172"/>
        <w:gridCol w:w="1236"/>
      </w:tblGrid>
      <w:tr w:rsidR="006D47A9">
        <w:tc>
          <w:tcPr>
            <w:tcW w:w="2625" w:type="dxa"/>
            <w:tcBorders>
              <w:top w:val="single" w:sz="4" w:space="0" w:color="auto"/>
              <w:left w:val="nil"/>
              <w:bottom w:val="single" w:sz="4" w:space="0" w:color="auto"/>
              <w:right w:val="single" w:sz="4" w:space="0" w:color="auto"/>
            </w:tcBorders>
          </w:tcPr>
          <w:p w:rsidR="006D47A9" w:rsidRDefault="006D47A9">
            <w:pPr>
              <w:pStyle w:val="aa"/>
            </w:pPr>
            <w:r>
              <w:rPr>
                <w:rFonts w:hint="eastAsia"/>
              </w:rPr>
              <w:t>项</w:t>
            </w:r>
            <w:r>
              <w:t xml:space="preserve">  </w:t>
            </w:r>
            <w:r>
              <w:rPr>
                <w:rFonts w:hint="eastAsia"/>
              </w:rPr>
              <w:t>目</w:t>
            </w:r>
          </w:p>
        </w:tc>
        <w:tc>
          <w:tcPr>
            <w:tcW w:w="735"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行次</w:t>
            </w:r>
          </w:p>
        </w:tc>
        <w:tc>
          <w:tcPr>
            <w:tcW w:w="1172"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本年实际</w:t>
            </w:r>
          </w:p>
        </w:tc>
        <w:tc>
          <w:tcPr>
            <w:tcW w:w="1236" w:type="dxa"/>
            <w:tcBorders>
              <w:top w:val="single" w:sz="4" w:space="0" w:color="auto"/>
              <w:left w:val="single" w:sz="4" w:space="0" w:color="auto"/>
              <w:bottom w:val="single" w:sz="4" w:space="0" w:color="auto"/>
              <w:right w:val="nil"/>
            </w:tcBorders>
            <w:vAlign w:val="center"/>
          </w:tcPr>
          <w:p w:rsidR="006D47A9" w:rsidRDefault="006D47A9">
            <w:pPr>
              <w:pStyle w:val="aa"/>
            </w:pPr>
            <w:r>
              <w:rPr>
                <w:rFonts w:hint="eastAsia"/>
              </w:rPr>
              <w:t>上年实际</w:t>
            </w:r>
          </w:p>
        </w:tc>
      </w:tr>
      <w:tr w:rsidR="006D47A9">
        <w:trPr>
          <w:trHeight w:val="2117"/>
        </w:trPr>
        <w:tc>
          <w:tcPr>
            <w:tcW w:w="2625" w:type="dxa"/>
            <w:tcBorders>
              <w:top w:val="single" w:sz="4" w:space="0" w:color="auto"/>
              <w:left w:val="nil"/>
              <w:bottom w:val="single" w:sz="4" w:space="0" w:color="auto"/>
              <w:right w:val="single" w:sz="4" w:space="0" w:color="auto"/>
            </w:tcBorders>
          </w:tcPr>
          <w:p w:rsidR="006D47A9" w:rsidRDefault="006D47A9">
            <w:pPr>
              <w:pStyle w:val="aa"/>
            </w:pPr>
            <w:r>
              <w:rPr>
                <w:rFonts w:hint="eastAsia"/>
              </w:rPr>
              <w:t>一、净利润</w:t>
            </w:r>
          </w:p>
          <w:p w:rsidR="006D47A9" w:rsidRDefault="006D47A9">
            <w:pPr>
              <w:pStyle w:val="aa"/>
            </w:pPr>
            <w:r>
              <w:rPr>
                <w:rFonts w:hint="eastAsia"/>
              </w:rPr>
              <w:t>加：年初未分配利润</w:t>
            </w:r>
          </w:p>
          <w:p w:rsidR="006D47A9" w:rsidRDefault="006D47A9">
            <w:pPr>
              <w:pStyle w:val="aa"/>
            </w:pPr>
            <w:r>
              <w:rPr>
                <w:rFonts w:hint="eastAsia"/>
              </w:rPr>
              <w:t>减：单项留用的利润</w:t>
            </w:r>
          </w:p>
          <w:p w:rsidR="006D47A9" w:rsidRDefault="006D47A9">
            <w:pPr>
              <w:pStyle w:val="aa"/>
            </w:pPr>
            <w:r>
              <w:rPr>
                <w:rFonts w:hint="eastAsia"/>
              </w:rPr>
              <w:t>二、可供分配的利润</w:t>
            </w:r>
          </w:p>
          <w:p w:rsidR="006D47A9" w:rsidRDefault="006D47A9">
            <w:pPr>
              <w:pStyle w:val="aa"/>
            </w:pPr>
            <w:r>
              <w:rPr>
                <w:rFonts w:hint="eastAsia"/>
              </w:rPr>
              <w:t>加：盈余公积补亏</w:t>
            </w:r>
          </w:p>
          <w:p w:rsidR="006D47A9" w:rsidRDefault="006D47A9">
            <w:pPr>
              <w:pStyle w:val="aa"/>
            </w:pPr>
            <w:r>
              <w:rPr>
                <w:rFonts w:hint="eastAsia"/>
              </w:rPr>
              <w:t>减：提取盈余公积</w:t>
            </w:r>
          </w:p>
          <w:p w:rsidR="006D47A9" w:rsidRDefault="006D47A9">
            <w:pPr>
              <w:pStyle w:val="aa"/>
            </w:pPr>
            <w:r>
              <w:rPr>
                <w:rFonts w:hint="eastAsia"/>
              </w:rPr>
              <w:t>应付利润</w:t>
            </w:r>
          </w:p>
          <w:p w:rsidR="006D47A9" w:rsidRDefault="006D47A9">
            <w:pPr>
              <w:pStyle w:val="aa"/>
            </w:pPr>
            <w:r>
              <w:rPr>
                <w:rFonts w:hint="eastAsia"/>
              </w:rPr>
              <w:t>三、未分配利润</w:t>
            </w:r>
          </w:p>
        </w:tc>
        <w:tc>
          <w:tcPr>
            <w:tcW w:w="735"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1172" w:type="dxa"/>
            <w:tcBorders>
              <w:top w:val="single" w:sz="4" w:space="0" w:color="auto"/>
              <w:left w:val="single" w:sz="4" w:space="0" w:color="auto"/>
              <w:bottom w:val="single" w:sz="4" w:space="0" w:color="auto"/>
              <w:right w:val="single" w:sz="4" w:space="0" w:color="auto"/>
            </w:tcBorders>
          </w:tcPr>
          <w:p w:rsidR="006D47A9" w:rsidRDefault="006D47A9">
            <w:pPr>
              <w:pStyle w:val="aa"/>
            </w:pPr>
          </w:p>
        </w:tc>
        <w:tc>
          <w:tcPr>
            <w:tcW w:w="1236" w:type="dxa"/>
            <w:tcBorders>
              <w:top w:val="single" w:sz="4" w:space="0" w:color="auto"/>
              <w:left w:val="single" w:sz="4" w:space="0" w:color="auto"/>
              <w:bottom w:val="single" w:sz="4" w:space="0" w:color="auto"/>
              <w:right w:val="nil"/>
            </w:tcBorders>
          </w:tcPr>
          <w:p w:rsidR="006D47A9" w:rsidRDefault="006D47A9">
            <w:pPr>
              <w:pStyle w:val="aa"/>
            </w:pPr>
          </w:p>
        </w:tc>
      </w:tr>
    </w:tbl>
    <w:p w:rsidR="006D47A9" w:rsidRDefault="006D47A9">
      <w:pPr>
        <w:pStyle w:val="aa"/>
      </w:pPr>
      <w:r>
        <w:rPr>
          <w:rFonts w:hint="eastAsia"/>
        </w:rPr>
        <w:t xml:space="preserve">　　从上表结构可以看出，利润分配表各项目的列示，具有密切的内在联系。可用下列公式表示：</w:t>
      </w:r>
    </w:p>
    <w:p w:rsidR="006D47A9" w:rsidRDefault="006D47A9">
      <w:r>
        <w:rPr>
          <w:rFonts w:hint="eastAsia"/>
        </w:rPr>
        <w:t>未分配利润</w:t>
      </w:r>
      <w:r>
        <w:t xml:space="preserve"> = </w:t>
      </w:r>
      <w:r>
        <w:rPr>
          <w:rFonts w:hint="eastAsia"/>
        </w:rPr>
        <w:t>可供分配利润</w:t>
      </w:r>
      <w:r>
        <w:t xml:space="preserve"> + </w:t>
      </w:r>
      <w:r>
        <w:rPr>
          <w:rFonts w:hint="eastAsia"/>
        </w:rPr>
        <w:t>盈余公积补亏</w:t>
      </w:r>
      <w:r>
        <w:t xml:space="preserve"> - </w:t>
      </w:r>
      <w:r>
        <w:rPr>
          <w:rFonts w:hint="eastAsia"/>
        </w:rPr>
        <w:t>提取盈余公积</w:t>
      </w:r>
      <w:r>
        <w:t xml:space="preserve"> - </w:t>
      </w:r>
      <w:r>
        <w:rPr>
          <w:rFonts w:hint="eastAsia"/>
        </w:rPr>
        <w:t>应付利润</w:t>
      </w:r>
    </w:p>
    <w:p w:rsidR="006D47A9" w:rsidRDefault="006D47A9">
      <w:r>
        <w:rPr>
          <w:rFonts w:hint="eastAsia"/>
        </w:rPr>
        <w:t>可供分配利润</w:t>
      </w:r>
      <w:r>
        <w:t xml:space="preserve"> = </w:t>
      </w:r>
      <w:r>
        <w:rPr>
          <w:rFonts w:hint="eastAsia"/>
        </w:rPr>
        <w:t>净利润</w:t>
      </w:r>
      <w:r>
        <w:t xml:space="preserve"> + </w:t>
      </w:r>
      <w:r>
        <w:rPr>
          <w:rFonts w:hint="eastAsia"/>
        </w:rPr>
        <w:t>年初未分配利润</w:t>
      </w:r>
      <w:r>
        <w:t xml:space="preserve"> - </w:t>
      </w:r>
      <w:r>
        <w:rPr>
          <w:rFonts w:hint="eastAsia"/>
        </w:rPr>
        <w:t>单项留用的利润</w:t>
      </w:r>
    </w:p>
    <w:p w:rsidR="006D47A9" w:rsidRDefault="006D47A9">
      <w:pPr>
        <w:pStyle w:val="ab"/>
        <w:spacing w:before="156" w:after="156"/>
      </w:pPr>
      <w:r>
        <w:rPr>
          <w:rFonts w:hint="eastAsia"/>
        </w:rPr>
        <w:t xml:space="preserve">　　二、利润分配表项目的阅读</w:t>
      </w:r>
    </w:p>
    <w:p w:rsidR="006D47A9" w:rsidRDefault="006D47A9">
      <w:pPr>
        <w:pStyle w:val="aa"/>
        <w:rPr>
          <w:rFonts w:hint="eastAsia"/>
        </w:rPr>
      </w:pPr>
      <w:r>
        <w:rPr>
          <w:rFonts w:hint="eastAsia"/>
        </w:rPr>
        <w:lastRenderedPageBreak/>
        <w:t xml:space="preserve">　　以工业企业利润分配表为例，其列示项目及内容包括：</w:t>
      </w:r>
    </w:p>
    <w:p w:rsidR="006D47A9" w:rsidRDefault="006D47A9">
      <w:pPr>
        <w:pStyle w:val="aa"/>
      </w:pPr>
      <w:r>
        <w:rPr>
          <w:rFonts w:hint="eastAsia"/>
        </w:rPr>
        <w:t xml:space="preserve">　　１</w:t>
      </w:r>
      <w:r>
        <w:t>.</w:t>
      </w:r>
      <w:r>
        <w:rPr>
          <w:rFonts w:hint="eastAsia"/>
        </w:rPr>
        <w:t>“净利润”项目，反映企业全年实现的所得税后的净利润。本项目的数额应与“损益表”上“净利润”项目的“本年累计数”相一致。</w:t>
      </w:r>
    </w:p>
    <w:p w:rsidR="006D47A9" w:rsidRDefault="006D47A9">
      <w:pPr>
        <w:pStyle w:val="aa"/>
      </w:pPr>
      <w:r>
        <w:rPr>
          <w:rFonts w:hint="eastAsia"/>
        </w:rPr>
        <w:t xml:space="preserve">　　２</w:t>
      </w:r>
      <w:r>
        <w:t>.</w:t>
      </w:r>
      <w:r>
        <w:rPr>
          <w:rFonts w:hint="eastAsia"/>
        </w:rPr>
        <w:t>“年初未分配利润”项目，反映企业上年年未的未分配利润，如为未弥补亏损，以负数反映。本项目数额应与上年利润分配表“未分配利润”项目的“本年实际”数相一致。</w:t>
      </w:r>
    </w:p>
    <w:p w:rsidR="006D47A9" w:rsidRDefault="006D47A9">
      <w:pPr>
        <w:pStyle w:val="aa"/>
      </w:pPr>
      <w:r>
        <w:rPr>
          <w:rFonts w:hint="eastAsia"/>
        </w:rPr>
        <w:t xml:space="preserve">　　３</w:t>
      </w:r>
      <w:r>
        <w:t>.</w:t>
      </w:r>
      <w:r>
        <w:rPr>
          <w:rFonts w:hint="eastAsia"/>
        </w:rPr>
        <w:t>“单项留用的利润”项目，反映企业按国家有关规定单项留用的利润，包括留给企业的技术转让利润等。</w:t>
      </w:r>
    </w:p>
    <w:p w:rsidR="006D47A9" w:rsidRDefault="006D47A9">
      <w:pPr>
        <w:pStyle w:val="aa"/>
      </w:pPr>
      <w:r>
        <w:rPr>
          <w:rFonts w:hint="eastAsia"/>
        </w:rPr>
        <w:t xml:space="preserve">　　４</w:t>
      </w:r>
      <w:r>
        <w:t>.</w:t>
      </w:r>
      <w:r>
        <w:rPr>
          <w:rFonts w:hint="eastAsia"/>
        </w:rPr>
        <w:t>“盈余公积补亏”项目，反映企业用以前年度提取的盈余公积弥补亏损的数额。</w:t>
      </w:r>
    </w:p>
    <w:p w:rsidR="006D47A9" w:rsidRDefault="006D47A9">
      <w:pPr>
        <w:pStyle w:val="aa"/>
      </w:pPr>
      <w:r>
        <w:rPr>
          <w:rFonts w:hint="eastAsia"/>
        </w:rPr>
        <w:t xml:space="preserve">　　５</w:t>
      </w:r>
      <w:r>
        <w:t>.</w:t>
      </w:r>
      <w:r>
        <w:rPr>
          <w:rFonts w:hint="eastAsia"/>
        </w:rPr>
        <w:t>“提取盈余公积”项目，反映企业从本年度实现的净利润中提取的盈余公积（包括提取的公益金）。</w:t>
      </w:r>
    </w:p>
    <w:p w:rsidR="006D47A9" w:rsidRDefault="006D47A9">
      <w:pPr>
        <w:pStyle w:val="aa"/>
      </w:pPr>
      <w:r>
        <w:rPr>
          <w:rFonts w:hint="eastAsia"/>
        </w:rPr>
        <w:t xml:space="preserve">　　盈余公积是指企业按照规定从净利润中提取的积累资金。企业的盈余公积可以分为三种：一是法定盈余公积，公司制企业按净利润的１０％提取，非公司制企业按不低于１０％提取，但此项公积已达注册资本的５０％时可不再提取；二是任意盈余公积，主要是公司制企业提取此项基金，按股东会决议提取；三是公益金，公司制企业按净利润的５％</w:t>
      </w:r>
      <w:r>
        <w:t>——</w:t>
      </w:r>
      <w:r>
        <w:rPr>
          <w:rFonts w:hint="eastAsia"/>
        </w:rPr>
        <w:t>１０％提取，非公司制企业按不超过提取法定盈余公积金的比例提取。</w:t>
      </w:r>
    </w:p>
    <w:p w:rsidR="006D47A9" w:rsidRDefault="006D47A9">
      <w:pPr>
        <w:pStyle w:val="aa"/>
      </w:pPr>
      <w:r>
        <w:rPr>
          <w:rFonts w:hint="eastAsia"/>
        </w:rPr>
        <w:t xml:space="preserve">　　盈余公积的用途主要有以下几个方面：</w:t>
      </w:r>
    </w:p>
    <w:p w:rsidR="006D47A9" w:rsidRDefault="006D47A9">
      <w:pPr>
        <w:pStyle w:val="aa"/>
      </w:pPr>
      <w:r>
        <w:rPr>
          <w:rFonts w:hint="eastAsia"/>
        </w:rPr>
        <w:t xml:space="preserve">　　（１）弥补亏损。企业发生亏损，一般应由企业自行弥补。弥补亏损的来源大致有三条：一是用以后年度税前利润弥补，但弥补期限不得超过５年；二是用以后年度净利润弥补，也就是说，超过了税收规定的税前利润弥补期间，未弥补的以前年度亏损要用所得税后利润弥补；三是用盈余公积弥补。</w:t>
      </w:r>
    </w:p>
    <w:p w:rsidR="006D47A9" w:rsidRDefault="006D47A9">
      <w:pPr>
        <w:pStyle w:val="aa"/>
      </w:pPr>
      <w:r>
        <w:rPr>
          <w:rFonts w:hint="eastAsia"/>
        </w:rPr>
        <w:t xml:space="preserve">　　（２）增加资本（或股本）。国有企业用盈余公积转增资本，由企业提出申请，报国家财政部门批准；公司制企业经股东</w:t>
      </w:r>
      <w:r>
        <w:rPr>
          <w:rFonts w:hint="eastAsia"/>
        </w:rPr>
        <w:lastRenderedPageBreak/>
        <w:t>会决议，可以将盈余公积转为股本。在转股本时，要先办理增资手续，并按股东原有股份比例结转，股份有限公司可采用发放新股或增加每股面值的方法增加股本。无论是什么类型的企业，用法定盈余公积转增股本时，以转增后留存的此项公积不少于注册资本的２５％为限。</w:t>
      </w:r>
    </w:p>
    <w:p w:rsidR="006D47A9" w:rsidRDefault="006D47A9">
      <w:pPr>
        <w:pStyle w:val="aa"/>
      </w:pPr>
      <w:r>
        <w:rPr>
          <w:rFonts w:hint="eastAsia"/>
        </w:rPr>
        <w:t xml:space="preserve">　　（３）公益金主要用于企业集体福利设施，如兴建职工宿舍、托儿所、理发室等。</w:t>
      </w:r>
    </w:p>
    <w:p w:rsidR="006D47A9" w:rsidRDefault="006D47A9">
      <w:pPr>
        <w:pStyle w:val="aa"/>
      </w:pPr>
      <w:r>
        <w:rPr>
          <w:rFonts w:hint="eastAsia"/>
        </w:rPr>
        <w:t xml:space="preserve">　　６</w:t>
      </w:r>
      <w:r>
        <w:t>.</w:t>
      </w:r>
      <w:r>
        <w:rPr>
          <w:rFonts w:hint="eastAsia"/>
        </w:rPr>
        <w:t>“应付利润”项目，反映企业当年实现的利润中分配给投资者或其他单位和个人的利润。</w:t>
      </w:r>
    </w:p>
    <w:p w:rsidR="006D47A9" w:rsidRDefault="006D47A9">
      <w:pPr>
        <w:pStyle w:val="aa"/>
      </w:pPr>
      <w:r>
        <w:rPr>
          <w:rFonts w:hint="eastAsia"/>
        </w:rPr>
        <w:t xml:space="preserve">　　７</w:t>
      </w:r>
      <w:r>
        <w:t>.</w:t>
      </w:r>
      <w:r>
        <w:rPr>
          <w:rFonts w:hint="eastAsia"/>
        </w:rPr>
        <w:t>“未分配利润”项目，反映企业未作分配的净利润，有两层含义，一是这部分净利润没有分给企业投资者，二是这部分净利润未指定用途。</w:t>
      </w:r>
    </w:p>
    <w:p w:rsidR="006D47A9" w:rsidRDefault="006D47A9">
      <w:pPr>
        <w:pStyle w:val="ab"/>
        <w:spacing w:before="156" w:after="156"/>
      </w:pPr>
      <w:r>
        <w:rPr>
          <w:rFonts w:hint="eastAsia"/>
        </w:rPr>
        <w:t xml:space="preserve">    三、利润分配表提供的信息</w:t>
      </w:r>
    </w:p>
    <w:p w:rsidR="006D47A9" w:rsidRDefault="006D47A9">
      <w:pPr>
        <w:pStyle w:val="aa"/>
        <w:rPr>
          <w:rFonts w:hint="eastAsia"/>
        </w:rPr>
      </w:pPr>
      <w:r>
        <w:rPr>
          <w:rFonts w:hint="eastAsia"/>
        </w:rPr>
        <w:t xml:space="preserve">　　利润分配表提供了企业当年税后利润分配去向和未分配利润的情况。如果对利润分配表进行具体分析，可以获取更加丰富的信息。</w:t>
      </w:r>
    </w:p>
    <w:p w:rsidR="006D47A9" w:rsidRDefault="006D47A9">
      <w:pPr>
        <w:pStyle w:val="aa"/>
      </w:pPr>
      <w:r>
        <w:rPr>
          <w:rFonts w:hint="eastAsia"/>
        </w:rPr>
        <w:t xml:space="preserve">　　（一）可以分析企业利润分配是否符合国家规定。出现负数，企业则不能进行后续分配。</w:t>
      </w:r>
    </w:p>
    <w:p w:rsidR="006D47A9" w:rsidRDefault="006D47A9">
      <w:pPr>
        <w:pStyle w:val="aa"/>
      </w:pPr>
      <w:r>
        <w:rPr>
          <w:rFonts w:hint="eastAsia"/>
        </w:rPr>
        <w:t xml:space="preserve">　　（二）可以分析企业留存收益和向投资者分配利润的关系。向投资者分配利润，是投资者应得的投资回报，但企业用多少盈余分配给投资者，企业又留用多少即提取盈余公积，则可表明企业利润分配政策的合理性。如果企业将盈余大多用于向投资者分利，而不注重内部积累，则表明企业的分配政策是缺乏长远考虑的，需要改进和完善。</w:t>
      </w:r>
    </w:p>
    <w:p w:rsidR="006D47A9" w:rsidRDefault="006D47A9">
      <w:pPr>
        <w:pStyle w:val="aa"/>
      </w:pPr>
      <w:r>
        <w:rPr>
          <w:rFonts w:hint="eastAsia"/>
        </w:rPr>
        <w:t xml:space="preserve">　　（三）分析企业盈余公积中公益金的比例。虽然公益金也属盈余公积性质，但其用途是有区别的，盈余公积主要是企业生产经营资金的积累，而公益金则用于职工集体福利设施。两者分配</w:t>
      </w:r>
      <w:r>
        <w:rPr>
          <w:rFonts w:hint="eastAsia"/>
        </w:rPr>
        <w:lastRenderedPageBreak/>
        <w:t>比例如何，直接反映了企业处理生产与非生产关系的政策走向。如果提取的公益金大于从税后提取的盈余公积，不仅不符合国家规定，也表明企业在利润分配上是短视的。</w:t>
      </w:r>
    </w:p>
    <w:p w:rsidR="006D47A9" w:rsidRDefault="006D47A9">
      <w:pPr>
        <w:pStyle w:val="aa"/>
      </w:pPr>
      <w:r>
        <w:rPr>
          <w:rFonts w:hint="eastAsia"/>
        </w:rPr>
        <w:t xml:space="preserve">　　银行信贷人员应对利润分配表提供的上述信息给予足够的关注，因为利润分配去向不仅涉及企业自身利益和长远发展，而且直接影响投资者和债权人的利益。例如，向投资者分配利润过多，投资者可以获取眼前利益，但将会影响长远利益，并影响企业的偿债能力。因此，利润分配表提供的信息是评价企业利润分配政策的合法性、合理性以及企业发展后劲的重要依据，也是信贷决策的重要依据。</w:t>
      </w:r>
    </w:p>
    <w:p w:rsidR="006D47A9" w:rsidRDefault="006D47A9">
      <w:pPr>
        <w:pStyle w:val="ab"/>
        <w:spacing w:before="156" w:after="156"/>
      </w:pPr>
      <w:r>
        <w:rPr>
          <w:rFonts w:hint="eastAsia"/>
        </w:rPr>
        <w:t xml:space="preserve">　　四、银行贷款的归还与利润分配</w:t>
      </w:r>
    </w:p>
    <w:p w:rsidR="006D47A9" w:rsidRDefault="006D47A9">
      <w:pPr>
        <w:pStyle w:val="aa"/>
        <w:rPr>
          <w:rFonts w:hint="eastAsia"/>
        </w:rPr>
      </w:pPr>
      <w:r>
        <w:rPr>
          <w:rFonts w:hint="eastAsia"/>
        </w:rPr>
        <w:t xml:space="preserve">　　（一）短期借款的归还与利润分配</w:t>
      </w:r>
    </w:p>
    <w:p w:rsidR="006D47A9" w:rsidRDefault="006D47A9">
      <w:pPr>
        <w:pStyle w:val="aa"/>
      </w:pPr>
      <w:r>
        <w:rPr>
          <w:rFonts w:hint="eastAsia"/>
        </w:rPr>
        <w:t xml:space="preserve">　　</w:t>
      </w:r>
      <w:r>
        <w:t xml:space="preserve"> </w:t>
      </w:r>
      <w:r>
        <w:rPr>
          <w:rFonts w:hint="eastAsia"/>
        </w:rPr>
        <w:t>短期借款指企业向银行和其他非银行金融机构借入的期限在一年以内的借款。我国目前的短期借款分为周转借款、临时借款、结算借款等，其用途是弥补企业流动资金周转的不足。短期借款本金的归还通常采用到期一次偿还的方式，还款来源为企业的营业收入。可见，当期短期借款的归还不仅受企业利润的影响，更重要地取决于企业的现金流量状况。</w:t>
      </w:r>
    </w:p>
    <w:p w:rsidR="006D47A9" w:rsidRDefault="006D47A9">
      <w:pPr>
        <w:pStyle w:val="aa"/>
      </w:pPr>
      <w:r>
        <w:rPr>
          <w:rFonts w:hint="eastAsia"/>
        </w:rPr>
        <w:t xml:space="preserve">　　（二）长期借款的归还与利润分配</w:t>
      </w:r>
    </w:p>
    <w:p w:rsidR="006D47A9" w:rsidRDefault="006D47A9">
      <w:pPr>
        <w:pStyle w:val="aa"/>
      </w:pPr>
      <w:r>
        <w:rPr>
          <w:rFonts w:hint="eastAsia"/>
        </w:rPr>
        <w:t xml:space="preserve">　　长期借款指企业向银行或其他非银行金融机构借入的使用期限超过一年，主要用于购建固定资产的借款。长期借款本息的还款来源，通常为项目投产后的利润、固定资产折旧费、无形资产及递延资产摊销费及其他来源，可见，长期借款的归还更多地与固定资产是否购建完成、项目是否具有盈利能力等相联系。</w:t>
      </w:r>
    </w:p>
    <w:p w:rsidR="006D47A9" w:rsidRDefault="006D47A9">
      <w:pPr>
        <w:pStyle w:val="aa"/>
      </w:pPr>
      <w:r>
        <w:rPr>
          <w:rFonts w:hint="eastAsia"/>
        </w:rPr>
        <w:t xml:space="preserve">　　</w:t>
      </w:r>
      <w:r>
        <w:t>1994</w:t>
      </w:r>
      <w:r>
        <w:rPr>
          <w:rFonts w:hint="eastAsia"/>
        </w:rPr>
        <w:t>年财税体制的改革，取消了企业“税前利润还贷”的优惠政策，这很容易使信贷人员在贷款回收的过程中产生一种误解，即企业只有在缴纳所得税后才能拿出资金归还贷款。这种误</w:t>
      </w:r>
      <w:r>
        <w:rPr>
          <w:rFonts w:hint="eastAsia"/>
        </w:rPr>
        <w:lastRenderedPageBreak/>
        <w:t>解可从以下几个方面得以证明。</w:t>
      </w:r>
    </w:p>
    <w:p w:rsidR="006D47A9" w:rsidRDefault="006D47A9">
      <w:pPr>
        <w:pStyle w:val="aa"/>
      </w:pPr>
      <w:r>
        <w:rPr>
          <w:rFonts w:hint="eastAsia"/>
        </w:rPr>
        <w:t xml:space="preserve">　　１</w:t>
      </w:r>
      <w:r>
        <w:t>.</w:t>
      </w:r>
      <w:r>
        <w:rPr>
          <w:rFonts w:hint="eastAsia"/>
        </w:rPr>
        <w:t>从《公司法》中对企业利润分配顺序的规定来看：《公司法》中规定利润分配的顺序是（１）弥补以前年度亏损（在不超过税法规定的弥补期限之内）；</w:t>
      </w:r>
      <w:r>
        <w:t>(</w:t>
      </w:r>
      <w:r>
        <w:rPr>
          <w:rFonts w:hint="eastAsia"/>
        </w:rPr>
        <w:t>２</w:t>
      </w:r>
      <w:r>
        <w:t>)</w:t>
      </w:r>
      <w:r>
        <w:rPr>
          <w:rFonts w:hint="eastAsia"/>
        </w:rPr>
        <w:t>缴纳所得税；</w:t>
      </w:r>
      <w:r>
        <w:t>(3)</w:t>
      </w:r>
      <w:r>
        <w:rPr>
          <w:rFonts w:hint="eastAsia"/>
        </w:rPr>
        <w:t>弥补在税前利润弥补亏损之后仍存在的亏损；</w:t>
      </w:r>
      <w:r>
        <w:t>(4)</w:t>
      </w:r>
      <w:r>
        <w:rPr>
          <w:rFonts w:hint="eastAsia"/>
        </w:rPr>
        <w:t>提取法定公积金和公益金；</w:t>
      </w:r>
      <w:r>
        <w:t>(5)</w:t>
      </w:r>
      <w:r>
        <w:rPr>
          <w:rFonts w:hint="eastAsia"/>
        </w:rPr>
        <w:t>提取任意公积金；</w:t>
      </w:r>
      <w:r>
        <w:t>(6)</w:t>
      </w:r>
      <w:r>
        <w:rPr>
          <w:rFonts w:hint="eastAsia"/>
        </w:rPr>
        <w:t>支付股利。从这种分配顺序中可见，没有规定哪个环节的税后利润用于归还贷款。</w:t>
      </w:r>
    </w:p>
    <w:p w:rsidR="006D47A9" w:rsidRDefault="006D47A9">
      <w:pPr>
        <w:pStyle w:val="aa"/>
      </w:pPr>
      <w:r>
        <w:rPr>
          <w:rFonts w:hint="eastAsia"/>
        </w:rPr>
        <w:t xml:space="preserve">　　２</w:t>
      </w:r>
      <w:r>
        <w:t>.</w:t>
      </w:r>
      <w:r>
        <w:rPr>
          <w:rFonts w:hint="eastAsia"/>
        </w:rPr>
        <w:t>从现金流量表的排列内容来看：在现金流量表中，归还长期借款作为一项独立的现金流出内容，而不是做为利润分配这一现金流出的子项（包括应交所得税、提取公积金、应付利润、应交特种基金）排列。</w:t>
      </w:r>
    </w:p>
    <w:p w:rsidR="006D47A9" w:rsidRDefault="006D47A9">
      <w:pPr>
        <w:pStyle w:val="aa"/>
      </w:pPr>
      <w:r>
        <w:rPr>
          <w:rFonts w:hint="eastAsia"/>
        </w:rPr>
        <w:t xml:space="preserve">　　３</w:t>
      </w:r>
      <w:r>
        <w:t>.</w:t>
      </w:r>
      <w:r>
        <w:rPr>
          <w:rFonts w:hint="eastAsia"/>
        </w:rPr>
        <w:t>从长期借款的还款来源来看：企业的固定资产折旧、无形资产及递延资产摊销等作为成本是利润的减项，但实质上却是企业的一种现金流入，是长期借款的重要还款来源，而这部分来源无疑是税前形成的。</w:t>
      </w:r>
    </w:p>
    <w:p w:rsidR="006D47A9" w:rsidRDefault="006D47A9">
      <w:pPr>
        <w:pStyle w:val="aa"/>
      </w:pPr>
      <w:r>
        <w:rPr>
          <w:rFonts w:hint="eastAsia"/>
        </w:rPr>
        <w:t xml:space="preserve">　　４</w:t>
      </w:r>
      <w:r>
        <w:t>.</w:t>
      </w:r>
      <w:r>
        <w:rPr>
          <w:rFonts w:hint="eastAsia"/>
        </w:rPr>
        <w:t>从长期借款归还的核算上来看：在</w:t>
      </w:r>
      <w:r>
        <w:t>1993</w:t>
      </w:r>
      <w:r>
        <w:rPr>
          <w:rFonts w:hint="eastAsia"/>
        </w:rPr>
        <w:t>年</w:t>
      </w:r>
      <w:r>
        <w:t>7</w:t>
      </w:r>
      <w:r>
        <w:rPr>
          <w:rFonts w:hint="eastAsia"/>
        </w:rPr>
        <w:t>月</w:t>
      </w:r>
      <w:r>
        <w:t>1</w:t>
      </w:r>
      <w:r>
        <w:rPr>
          <w:rFonts w:hint="eastAsia"/>
        </w:rPr>
        <w:t>日以前，按国家规定允许实行税前还贷的企业、归还长期借款时，借记“基建借款”或“专用借款”科目，贷记“银行存款”科目，同时借记“利润分配</w:t>
      </w:r>
      <w:r>
        <w:t>——</w:t>
      </w:r>
      <w:r>
        <w:rPr>
          <w:rFonts w:hint="eastAsia"/>
        </w:rPr>
        <w:t>归还基建借款的利润”科目，贷记“流动基金”、“固定基金”、“待核销基建支出”等科目；</w:t>
      </w:r>
      <w:r>
        <w:t>1993</w:t>
      </w:r>
      <w:r>
        <w:rPr>
          <w:rFonts w:hint="eastAsia"/>
        </w:rPr>
        <w:t>年</w:t>
      </w:r>
      <w:r>
        <w:t>7</w:t>
      </w:r>
      <w:r>
        <w:rPr>
          <w:rFonts w:hint="eastAsia"/>
        </w:rPr>
        <w:t>月</w:t>
      </w:r>
      <w:r>
        <w:t>1</w:t>
      </w:r>
      <w:r>
        <w:rPr>
          <w:rFonts w:hint="eastAsia"/>
        </w:rPr>
        <w:t>日以后实行新会计制度，企业用税前利润归还借款时，借记“长期借款”科目，贷记“银行存款”科目，同时借记“利润分配</w:t>
      </w:r>
      <w:r>
        <w:t>——</w:t>
      </w:r>
      <w:r>
        <w:rPr>
          <w:rFonts w:hint="eastAsia"/>
        </w:rPr>
        <w:t>归还借款的利润”科目，贷记“盈余公积”科目；</w:t>
      </w:r>
      <w:r>
        <w:t>1994</w:t>
      </w:r>
      <w:r>
        <w:rPr>
          <w:rFonts w:hint="eastAsia"/>
        </w:rPr>
        <w:t>年税制改革，取消了用税前利润归还借款的规定，企业归还借款时，借记“长期借款”科目，贷记“银行存款”科目。很显然，长期借款的归还已与“利润分配”科目无关。可见，长期借款的归还实质上同样取决于企业的现金流量状况。信贷人员在落实长期贷款的还款计划时可能常常会遇到企业以其利润计划的</w:t>
      </w:r>
      <w:r>
        <w:rPr>
          <w:rFonts w:hint="eastAsia"/>
        </w:rPr>
        <w:lastRenderedPageBreak/>
        <w:t>标准来谈可能还款数额的情况，信贷人员只有在澄清错误概念的前提下，才能充分挖掘企业的还款潜力，做好贷款回收工作。</w:t>
      </w:r>
    </w:p>
    <w:p w:rsidR="006D47A9" w:rsidRDefault="006D47A9">
      <w:pPr>
        <w:pStyle w:val="aa"/>
      </w:pPr>
    </w:p>
    <w:p w:rsidR="006D47A9" w:rsidRDefault="006D47A9">
      <w:pPr>
        <w:pStyle w:val="aa"/>
        <w:rPr>
          <w:rFonts w:ascii="黑体" w:eastAsia="黑体"/>
        </w:rPr>
      </w:pPr>
      <w:r>
        <w:rPr>
          <w:rFonts w:ascii="黑体" w:eastAsia="黑体" w:hint="eastAsia"/>
        </w:rPr>
        <w:t>损  益  表</w:t>
      </w:r>
    </w:p>
    <w:p w:rsidR="006D47A9" w:rsidRDefault="006D47A9">
      <w:pPr>
        <w:pStyle w:val="aa"/>
        <w:rPr>
          <w:rFonts w:hint="eastAsia"/>
        </w:rPr>
      </w:pPr>
      <w:r>
        <w:rPr>
          <w:rFonts w:hint="eastAsia"/>
        </w:rPr>
        <w:t>编制单位：</w:t>
      </w:r>
      <w:r>
        <w:tab/>
      </w:r>
      <w:r>
        <w:tab/>
      </w:r>
      <w:r>
        <w:tab/>
        <w:t>19</w:t>
      </w:r>
      <w:r>
        <w:rPr>
          <w:rFonts w:hint="eastAsia"/>
        </w:rPr>
        <w:t>×</w:t>
      </w:r>
      <w:r>
        <w:t>1</w:t>
      </w:r>
      <w:r>
        <w:rPr>
          <w:rFonts w:hint="eastAsia"/>
        </w:rPr>
        <w:t>年</w:t>
      </w:r>
      <w:r>
        <w:t>3</w:t>
      </w:r>
      <w:r>
        <w:rPr>
          <w:rFonts w:hint="eastAsia"/>
        </w:rPr>
        <w:t>月</w:t>
      </w:r>
      <w:r>
        <w:tab/>
      </w:r>
      <w:r>
        <w:tab/>
      </w:r>
      <w:r>
        <w:tab/>
      </w:r>
      <w:r>
        <w:rPr>
          <w:rFonts w:hint="eastAsia"/>
        </w:rPr>
        <w:t>单位：万元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46"/>
        <w:gridCol w:w="1030"/>
        <w:gridCol w:w="927"/>
        <w:gridCol w:w="1344"/>
      </w:tblGrid>
      <w:tr w:rsidR="006D47A9">
        <w:trPr>
          <w:jc w:val="center"/>
        </w:trPr>
        <w:tc>
          <w:tcPr>
            <w:tcW w:w="2446"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项</w:t>
            </w:r>
            <w:r>
              <w:t xml:space="preserve">  </w:t>
            </w:r>
            <w:r>
              <w:rPr>
                <w:rFonts w:hint="eastAsia"/>
              </w:rPr>
              <w:t>目</w:t>
            </w:r>
          </w:p>
        </w:tc>
        <w:tc>
          <w:tcPr>
            <w:tcW w:w="1030"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行</w:t>
            </w:r>
            <w:r>
              <w:t xml:space="preserve">  </w:t>
            </w:r>
            <w:r>
              <w:rPr>
                <w:rFonts w:hint="eastAsia"/>
              </w:rPr>
              <w:t>次</w:t>
            </w:r>
          </w:p>
        </w:tc>
        <w:tc>
          <w:tcPr>
            <w:tcW w:w="927"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本月数</w:t>
            </w:r>
          </w:p>
        </w:tc>
        <w:tc>
          <w:tcPr>
            <w:tcW w:w="1344"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本年累计数</w:t>
            </w:r>
          </w:p>
        </w:tc>
      </w:tr>
      <w:tr w:rsidR="006D47A9">
        <w:trPr>
          <w:trHeight w:val="3362"/>
          <w:jc w:val="center"/>
        </w:trPr>
        <w:tc>
          <w:tcPr>
            <w:tcW w:w="2446" w:type="dxa"/>
            <w:tcBorders>
              <w:top w:val="single" w:sz="4" w:space="0" w:color="auto"/>
              <w:left w:val="single" w:sz="4" w:space="0" w:color="auto"/>
              <w:bottom w:val="single" w:sz="4" w:space="0" w:color="auto"/>
              <w:right w:val="single" w:sz="4" w:space="0" w:color="auto"/>
            </w:tcBorders>
          </w:tcPr>
          <w:p w:rsidR="006D47A9" w:rsidRDefault="006D47A9">
            <w:pPr>
              <w:pStyle w:val="aa"/>
            </w:pPr>
            <w:r>
              <w:rPr>
                <w:rFonts w:hint="eastAsia"/>
              </w:rPr>
              <w:t>一、产品销售收入</w:t>
            </w:r>
          </w:p>
          <w:p w:rsidR="006D47A9" w:rsidRDefault="006D47A9">
            <w:pPr>
              <w:pStyle w:val="aa"/>
            </w:pPr>
            <w:r>
              <w:rPr>
                <w:rFonts w:hint="eastAsia"/>
              </w:rPr>
              <w:t>减：产品销售成本</w:t>
            </w:r>
          </w:p>
          <w:p w:rsidR="006D47A9" w:rsidRDefault="006D47A9">
            <w:pPr>
              <w:pStyle w:val="aa"/>
            </w:pPr>
            <w:r>
              <w:rPr>
                <w:rFonts w:hint="eastAsia"/>
              </w:rPr>
              <w:t>产品销售费用</w:t>
            </w:r>
          </w:p>
          <w:p w:rsidR="006D47A9" w:rsidRDefault="006D47A9">
            <w:pPr>
              <w:pStyle w:val="aa"/>
            </w:pPr>
            <w:r>
              <w:rPr>
                <w:rFonts w:hint="eastAsia"/>
              </w:rPr>
              <w:t>产品销售税金及附加</w:t>
            </w:r>
          </w:p>
          <w:p w:rsidR="006D47A9" w:rsidRDefault="006D47A9">
            <w:pPr>
              <w:pStyle w:val="aa"/>
            </w:pPr>
            <w:r>
              <w:rPr>
                <w:rFonts w:hint="eastAsia"/>
              </w:rPr>
              <w:t>二、产品销售利润</w:t>
            </w:r>
          </w:p>
          <w:p w:rsidR="006D47A9" w:rsidRDefault="006D47A9">
            <w:pPr>
              <w:pStyle w:val="aa"/>
            </w:pPr>
            <w:r>
              <w:rPr>
                <w:rFonts w:hint="eastAsia"/>
              </w:rPr>
              <w:t>加：其他业务利润</w:t>
            </w:r>
          </w:p>
          <w:p w:rsidR="006D47A9" w:rsidRDefault="006D47A9">
            <w:pPr>
              <w:pStyle w:val="aa"/>
            </w:pPr>
            <w:r>
              <w:rPr>
                <w:rFonts w:hint="eastAsia"/>
              </w:rPr>
              <w:t>减：管理费用</w:t>
            </w:r>
          </w:p>
          <w:p w:rsidR="006D47A9" w:rsidRDefault="006D47A9">
            <w:pPr>
              <w:pStyle w:val="aa"/>
            </w:pPr>
            <w:r>
              <w:rPr>
                <w:rFonts w:hint="eastAsia"/>
              </w:rPr>
              <w:t>财务费用</w:t>
            </w:r>
          </w:p>
          <w:p w:rsidR="006D47A9" w:rsidRDefault="006D47A9">
            <w:pPr>
              <w:pStyle w:val="aa"/>
            </w:pPr>
            <w:r>
              <w:rPr>
                <w:rFonts w:hint="eastAsia"/>
              </w:rPr>
              <w:t>三、营业利润</w:t>
            </w:r>
          </w:p>
          <w:p w:rsidR="006D47A9" w:rsidRDefault="006D47A9">
            <w:pPr>
              <w:pStyle w:val="aa"/>
            </w:pPr>
            <w:r>
              <w:rPr>
                <w:rFonts w:hint="eastAsia"/>
              </w:rPr>
              <w:t>加：投资收益</w:t>
            </w:r>
          </w:p>
          <w:p w:rsidR="006D47A9" w:rsidRDefault="006D47A9">
            <w:pPr>
              <w:pStyle w:val="aa"/>
            </w:pPr>
            <w:r>
              <w:rPr>
                <w:rFonts w:hint="eastAsia"/>
              </w:rPr>
              <w:t>补贴收入</w:t>
            </w:r>
          </w:p>
          <w:p w:rsidR="006D47A9" w:rsidRDefault="006D47A9">
            <w:pPr>
              <w:pStyle w:val="aa"/>
            </w:pPr>
            <w:r>
              <w:rPr>
                <w:rFonts w:hint="eastAsia"/>
              </w:rPr>
              <w:t>营业外收入</w:t>
            </w:r>
          </w:p>
          <w:p w:rsidR="006D47A9" w:rsidRDefault="006D47A9">
            <w:pPr>
              <w:pStyle w:val="aa"/>
            </w:pPr>
            <w:r>
              <w:rPr>
                <w:rFonts w:hint="eastAsia"/>
              </w:rPr>
              <w:t>减：营业外支出</w:t>
            </w:r>
          </w:p>
          <w:p w:rsidR="006D47A9" w:rsidRDefault="006D47A9">
            <w:pPr>
              <w:pStyle w:val="aa"/>
            </w:pPr>
            <w:r>
              <w:rPr>
                <w:rFonts w:hint="eastAsia"/>
              </w:rPr>
              <w:t>加：以前年度损益调整</w:t>
            </w:r>
          </w:p>
          <w:p w:rsidR="006D47A9" w:rsidRDefault="006D47A9">
            <w:pPr>
              <w:pStyle w:val="aa"/>
            </w:pPr>
            <w:r>
              <w:rPr>
                <w:rFonts w:hint="eastAsia"/>
              </w:rPr>
              <w:t>四、利润总额</w:t>
            </w:r>
          </w:p>
          <w:p w:rsidR="006D47A9" w:rsidRDefault="006D47A9">
            <w:pPr>
              <w:pStyle w:val="aa"/>
            </w:pPr>
            <w:r>
              <w:rPr>
                <w:rFonts w:hint="eastAsia"/>
              </w:rPr>
              <w:t>减：所得税</w:t>
            </w:r>
          </w:p>
          <w:p w:rsidR="006D47A9" w:rsidRDefault="006D47A9">
            <w:pPr>
              <w:pStyle w:val="aa"/>
            </w:pPr>
            <w:r>
              <w:rPr>
                <w:rFonts w:hint="eastAsia"/>
              </w:rPr>
              <w:t>五、净利润</w:t>
            </w:r>
          </w:p>
        </w:tc>
        <w:tc>
          <w:tcPr>
            <w:tcW w:w="1030" w:type="dxa"/>
            <w:tcBorders>
              <w:top w:val="single" w:sz="4" w:space="0" w:color="auto"/>
              <w:left w:val="single" w:sz="4" w:space="0" w:color="auto"/>
              <w:bottom w:val="single" w:sz="4" w:space="0" w:color="auto"/>
              <w:right w:val="single" w:sz="4" w:space="0" w:color="auto"/>
            </w:tcBorders>
          </w:tcPr>
          <w:p w:rsidR="006D47A9" w:rsidRDefault="006D47A9">
            <w:pPr>
              <w:pStyle w:val="aa"/>
            </w:pPr>
            <w:r>
              <w:t>1</w:t>
            </w:r>
          </w:p>
          <w:p w:rsidR="006D47A9" w:rsidRDefault="006D47A9">
            <w:pPr>
              <w:pStyle w:val="aa"/>
            </w:pPr>
            <w:r>
              <w:t>2</w:t>
            </w:r>
          </w:p>
          <w:p w:rsidR="006D47A9" w:rsidRDefault="006D47A9">
            <w:pPr>
              <w:pStyle w:val="aa"/>
            </w:pPr>
            <w:r>
              <w:t>3</w:t>
            </w:r>
          </w:p>
          <w:p w:rsidR="006D47A9" w:rsidRDefault="006D47A9">
            <w:pPr>
              <w:pStyle w:val="aa"/>
            </w:pPr>
            <w:r>
              <w:t>4</w:t>
            </w:r>
          </w:p>
          <w:p w:rsidR="006D47A9" w:rsidRDefault="006D47A9">
            <w:pPr>
              <w:pStyle w:val="aa"/>
            </w:pPr>
            <w:r>
              <w:t>7</w:t>
            </w:r>
          </w:p>
          <w:p w:rsidR="006D47A9" w:rsidRDefault="006D47A9">
            <w:pPr>
              <w:pStyle w:val="aa"/>
            </w:pPr>
            <w:r>
              <w:t>9</w:t>
            </w:r>
          </w:p>
          <w:p w:rsidR="006D47A9" w:rsidRDefault="006D47A9">
            <w:pPr>
              <w:pStyle w:val="aa"/>
            </w:pPr>
            <w:r>
              <w:t>10</w:t>
            </w:r>
          </w:p>
          <w:p w:rsidR="006D47A9" w:rsidRDefault="006D47A9">
            <w:pPr>
              <w:pStyle w:val="aa"/>
            </w:pPr>
            <w:r>
              <w:t>11</w:t>
            </w:r>
          </w:p>
          <w:p w:rsidR="006D47A9" w:rsidRDefault="006D47A9">
            <w:pPr>
              <w:pStyle w:val="aa"/>
            </w:pPr>
            <w:r>
              <w:t>14</w:t>
            </w:r>
          </w:p>
          <w:p w:rsidR="006D47A9" w:rsidRDefault="006D47A9">
            <w:pPr>
              <w:pStyle w:val="aa"/>
            </w:pPr>
            <w:r>
              <w:t>15</w:t>
            </w:r>
          </w:p>
          <w:p w:rsidR="006D47A9" w:rsidRDefault="006D47A9">
            <w:pPr>
              <w:pStyle w:val="aa"/>
            </w:pPr>
            <w:r>
              <w:t>16</w:t>
            </w:r>
          </w:p>
          <w:p w:rsidR="006D47A9" w:rsidRDefault="006D47A9">
            <w:pPr>
              <w:pStyle w:val="aa"/>
            </w:pPr>
            <w:r>
              <w:t>17</w:t>
            </w:r>
          </w:p>
          <w:p w:rsidR="006D47A9" w:rsidRDefault="006D47A9">
            <w:pPr>
              <w:pStyle w:val="aa"/>
            </w:pPr>
            <w:r>
              <w:t>18</w:t>
            </w:r>
          </w:p>
          <w:p w:rsidR="006D47A9" w:rsidRDefault="006D47A9">
            <w:pPr>
              <w:pStyle w:val="aa"/>
            </w:pPr>
            <w:r>
              <w:t>20</w:t>
            </w:r>
          </w:p>
          <w:p w:rsidR="006D47A9" w:rsidRDefault="006D47A9">
            <w:pPr>
              <w:pStyle w:val="aa"/>
            </w:pPr>
            <w:r>
              <w:t>25</w:t>
            </w:r>
          </w:p>
          <w:p w:rsidR="006D47A9" w:rsidRDefault="006D47A9">
            <w:pPr>
              <w:pStyle w:val="aa"/>
            </w:pPr>
            <w:r>
              <w:t>26</w:t>
            </w:r>
          </w:p>
          <w:p w:rsidR="006D47A9" w:rsidRDefault="006D47A9">
            <w:pPr>
              <w:pStyle w:val="aa"/>
            </w:pPr>
            <w:r>
              <w:t>30</w:t>
            </w:r>
          </w:p>
        </w:tc>
        <w:tc>
          <w:tcPr>
            <w:tcW w:w="927" w:type="dxa"/>
            <w:tcBorders>
              <w:top w:val="single" w:sz="4" w:space="0" w:color="auto"/>
              <w:left w:val="single" w:sz="4" w:space="0" w:color="auto"/>
              <w:bottom w:val="single" w:sz="4" w:space="0" w:color="auto"/>
              <w:right w:val="single" w:sz="4" w:space="0" w:color="auto"/>
            </w:tcBorders>
            <w:vAlign w:val="center"/>
          </w:tcPr>
          <w:p w:rsidR="006D47A9" w:rsidRDefault="006D47A9">
            <w:pPr>
              <w:pStyle w:val="aa"/>
            </w:pPr>
            <w:r>
              <w:rPr>
                <w:rFonts w:hint="eastAsia"/>
              </w:rPr>
              <w:t>略</w:t>
            </w:r>
          </w:p>
        </w:tc>
        <w:tc>
          <w:tcPr>
            <w:tcW w:w="1344" w:type="dxa"/>
            <w:tcBorders>
              <w:top w:val="single" w:sz="4" w:space="0" w:color="auto"/>
              <w:left w:val="single" w:sz="4" w:space="0" w:color="auto"/>
              <w:bottom w:val="single" w:sz="4" w:space="0" w:color="auto"/>
              <w:right w:val="single" w:sz="4" w:space="0" w:color="auto"/>
            </w:tcBorders>
          </w:tcPr>
          <w:p w:rsidR="006D47A9" w:rsidRDefault="006D47A9">
            <w:pPr>
              <w:pStyle w:val="aa"/>
            </w:pPr>
            <w:r>
              <w:t>3500</w:t>
            </w:r>
          </w:p>
          <w:p w:rsidR="006D47A9" w:rsidRDefault="006D47A9">
            <w:pPr>
              <w:pStyle w:val="aa"/>
            </w:pPr>
            <w:r>
              <w:t>1350</w:t>
            </w:r>
          </w:p>
          <w:p w:rsidR="006D47A9" w:rsidRDefault="006D47A9">
            <w:pPr>
              <w:pStyle w:val="aa"/>
            </w:pPr>
            <w:r>
              <w:t>500</w:t>
            </w:r>
          </w:p>
          <w:p w:rsidR="006D47A9" w:rsidRDefault="006D47A9">
            <w:pPr>
              <w:pStyle w:val="aa"/>
            </w:pPr>
            <w:r>
              <w:t>450</w:t>
            </w:r>
          </w:p>
          <w:p w:rsidR="006D47A9" w:rsidRDefault="006D47A9">
            <w:pPr>
              <w:pStyle w:val="aa"/>
            </w:pPr>
            <w:r>
              <w:t>1200</w:t>
            </w:r>
          </w:p>
          <w:p w:rsidR="006D47A9" w:rsidRDefault="006D47A9">
            <w:pPr>
              <w:pStyle w:val="aa"/>
            </w:pPr>
            <w:r>
              <w:t>300</w:t>
            </w:r>
          </w:p>
          <w:p w:rsidR="006D47A9" w:rsidRDefault="006D47A9">
            <w:pPr>
              <w:pStyle w:val="aa"/>
            </w:pPr>
            <w:r>
              <w:t>250</w:t>
            </w:r>
          </w:p>
          <w:p w:rsidR="006D47A9" w:rsidRDefault="006D47A9">
            <w:pPr>
              <w:pStyle w:val="aa"/>
            </w:pPr>
            <w:r>
              <w:t>60</w:t>
            </w:r>
          </w:p>
          <w:p w:rsidR="006D47A9" w:rsidRDefault="006D47A9">
            <w:pPr>
              <w:pStyle w:val="aa"/>
            </w:pPr>
            <w:r>
              <w:t>1190</w:t>
            </w:r>
          </w:p>
          <w:p w:rsidR="006D47A9" w:rsidRDefault="006D47A9">
            <w:pPr>
              <w:pStyle w:val="aa"/>
            </w:pPr>
            <w:r>
              <w:t>580</w:t>
            </w:r>
          </w:p>
          <w:p w:rsidR="006D47A9" w:rsidRDefault="006D47A9">
            <w:pPr>
              <w:pStyle w:val="aa"/>
            </w:pPr>
          </w:p>
          <w:p w:rsidR="006D47A9" w:rsidRDefault="006D47A9">
            <w:pPr>
              <w:pStyle w:val="aa"/>
            </w:pPr>
            <w:r>
              <w:t>90</w:t>
            </w:r>
          </w:p>
          <w:p w:rsidR="006D47A9" w:rsidRDefault="006D47A9">
            <w:pPr>
              <w:pStyle w:val="aa"/>
            </w:pPr>
            <w:r>
              <w:t>60</w:t>
            </w:r>
          </w:p>
          <w:p w:rsidR="006D47A9" w:rsidRDefault="006D47A9">
            <w:pPr>
              <w:pStyle w:val="aa"/>
            </w:pPr>
          </w:p>
          <w:p w:rsidR="006D47A9" w:rsidRDefault="006D47A9">
            <w:pPr>
              <w:pStyle w:val="aa"/>
            </w:pPr>
            <w:r>
              <w:t>1800</w:t>
            </w:r>
          </w:p>
          <w:p w:rsidR="006D47A9" w:rsidRDefault="006D47A9">
            <w:pPr>
              <w:pStyle w:val="aa"/>
            </w:pPr>
            <w:r>
              <w:t>594</w:t>
            </w:r>
          </w:p>
          <w:p w:rsidR="006D47A9" w:rsidRDefault="006D47A9">
            <w:pPr>
              <w:pStyle w:val="aa"/>
            </w:pPr>
            <w:r>
              <w:t>1206</w:t>
            </w:r>
          </w:p>
        </w:tc>
      </w:tr>
    </w:tbl>
    <w:p w:rsidR="006D47A9" w:rsidRDefault="006D47A9">
      <w:pPr>
        <w:pStyle w:val="aa"/>
        <w:ind w:firstLine="420"/>
      </w:pPr>
      <w:r>
        <w:rPr>
          <w:rFonts w:hint="eastAsia"/>
        </w:rPr>
        <w:t>要求：根据上述资料编制该单位</w:t>
      </w:r>
      <w:r>
        <w:t>4</w:t>
      </w:r>
      <w:r>
        <w:rPr>
          <w:rFonts w:hint="eastAsia"/>
        </w:rPr>
        <w:t>月份的损益表，并作简要分析。</w:t>
      </w:r>
    </w:p>
    <w:p w:rsidR="006D47A9" w:rsidRDefault="006D47A9">
      <w:pPr>
        <w:pStyle w:val="aa"/>
        <w:ind w:firstLine="420"/>
      </w:pPr>
    </w:p>
    <w:p w:rsidR="006D47A9" w:rsidRDefault="006D47A9">
      <w:pPr>
        <w:pStyle w:val="aa"/>
        <w:ind w:firstLine="420"/>
      </w:pPr>
    </w:p>
    <w:p w:rsidR="006D47A9" w:rsidRDefault="006D47A9">
      <w:pPr>
        <w:pStyle w:val="aa"/>
        <w:ind w:firstLine="420"/>
      </w:pPr>
    </w:p>
    <w:p w:rsidR="006D47A9" w:rsidRDefault="006D47A9">
      <w:pPr>
        <w:pStyle w:val="a8"/>
      </w:pPr>
      <w:r>
        <w:rPr>
          <w:rFonts w:hint="eastAsia"/>
        </w:rPr>
        <w:lastRenderedPageBreak/>
        <w:t>第四章  现金流量表</w:t>
      </w:r>
    </w:p>
    <w:p w:rsidR="006D47A9" w:rsidRDefault="006D47A9">
      <w:pPr>
        <w:adjustRightInd w:val="0"/>
        <w:snapToGrid w:val="0"/>
        <w:spacing w:line="360" w:lineRule="auto"/>
        <w:rPr>
          <w:rFonts w:hint="eastAsia"/>
          <w:szCs w:val="21"/>
        </w:rPr>
      </w:pPr>
    </w:p>
    <w:p w:rsidR="006D47A9" w:rsidRDefault="006D47A9">
      <w:pPr>
        <w:pStyle w:val="a9"/>
      </w:pPr>
      <w:r>
        <w:rPr>
          <w:rFonts w:hint="eastAsia"/>
        </w:rPr>
        <w:t>第一节  现金流量与现金流量表</w:t>
      </w:r>
    </w:p>
    <w:p w:rsidR="006D47A9" w:rsidRDefault="006D47A9">
      <w:pPr>
        <w:pStyle w:val="ab"/>
        <w:spacing w:before="156" w:after="156"/>
        <w:rPr>
          <w:rFonts w:hint="eastAsia"/>
        </w:rPr>
      </w:pPr>
      <w:r>
        <w:rPr>
          <w:rFonts w:hint="eastAsia"/>
        </w:rPr>
        <w:t xml:space="preserve">    一、利润不等于现金</w:t>
      </w:r>
    </w:p>
    <w:p w:rsidR="006D47A9" w:rsidRDefault="006D47A9">
      <w:pPr>
        <w:adjustRightInd w:val="0"/>
        <w:snapToGrid w:val="0"/>
        <w:spacing w:line="360" w:lineRule="auto"/>
        <w:rPr>
          <w:rFonts w:hint="eastAsia"/>
          <w:szCs w:val="21"/>
        </w:rPr>
      </w:pPr>
      <w:r>
        <w:rPr>
          <w:szCs w:val="21"/>
        </w:rPr>
        <w:t xml:space="preserve">    </w:t>
      </w:r>
      <w:r>
        <w:rPr>
          <w:rFonts w:hint="eastAsia"/>
          <w:szCs w:val="21"/>
        </w:rPr>
        <w:t>现金，是指企业库存现金以及可以随时用于支付的存款。</w:t>
      </w:r>
    </w:p>
    <w:p w:rsidR="006D47A9" w:rsidRDefault="006D47A9">
      <w:pPr>
        <w:adjustRightInd w:val="0"/>
        <w:snapToGrid w:val="0"/>
        <w:spacing w:line="360" w:lineRule="auto"/>
        <w:rPr>
          <w:szCs w:val="21"/>
        </w:rPr>
      </w:pPr>
      <w:r>
        <w:rPr>
          <w:szCs w:val="21"/>
        </w:rPr>
        <w:t xml:space="preserve">    </w:t>
      </w:r>
      <w:r>
        <w:rPr>
          <w:rFonts w:hint="eastAsia"/>
          <w:szCs w:val="21"/>
        </w:rPr>
        <w:t>会计上所说的现金通常指企业的库存现金。</w:t>
      </w:r>
      <w:r>
        <w:rPr>
          <w:szCs w:val="21"/>
        </w:rPr>
        <w:t xml:space="preserve"> </w:t>
      </w:r>
      <w:r>
        <w:rPr>
          <w:rFonts w:hint="eastAsia"/>
          <w:szCs w:val="21"/>
        </w:rPr>
        <w:t>而现金流量表中的“现金”不仅包括“现金”账户核算的库存现金，</w:t>
      </w:r>
      <w:r>
        <w:rPr>
          <w:szCs w:val="21"/>
        </w:rPr>
        <w:t xml:space="preserve"> </w:t>
      </w:r>
      <w:r>
        <w:rPr>
          <w:rFonts w:hint="eastAsia"/>
          <w:szCs w:val="21"/>
        </w:rPr>
        <w:t>还包括企业“银行存款”账户核算的存入金融企业、</w:t>
      </w:r>
      <w:r>
        <w:rPr>
          <w:szCs w:val="21"/>
        </w:rPr>
        <w:t xml:space="preserve"> </w:t>
      </w:r>
      <w:r>
        <w:rPr>
          <w:rFonts w:hint="eastAsia"/>
          <w:szCs w:val="21"/>
        </w:rPr>
        <w:t>随时可以用于支付的存款，也包括“其他货币资金”账户核算的外埠存款、</w:t>
      </w:r>
      <w:r>
        <w:rPr>
          <w:szCs w:val="21"/>
        </w:rPr>
        <w:t xml:space="preserve"> </w:t>
      </w:r>
      <w:r>
        <w:rPr>
          <w:rFonts w:hint="eastAsia"/>
          <w:szCs w:val="21"/>
        </w:rPr>
        <w:t>银行汇票存款、银行本票存款和在途货币资金等其他货币资金。</w:t>
      </w:r>
    </w:p>
    <w:p w:rsidR="006D47A9" w:rsidRDefault="006D47A9">
      <w:pPr>
        <w:adjustRightInd w:val="0"/>
        <w:snapToGrid w:val="0"/>
        <w:spacing w:line="360" w:lineRule="auto"/>
        <w:rPr>
          <w:szCs w:val="21"/>
        </w:rPr>
      </w:pPr>
      <w:r>
        <w:rPr>
          <w:szCs w:val="21"/>
        </w:rPr>
        <w:t xml:space="preserve">    </w:t>
      </w:r>
      <w:r>
        <w:rPr>
          <w:rFonts w:hint="eastAsia"/>
          <w:szCs w:val="21"/>
        </w:rPr>
        <w:t>应注意的是，银行存款和其他货币资金中有些不能随时用于支付的存款，如，不能随时支取的定期存款等，不应作为现金，而应列作投资，提前通知金融企业便可支取的定期存款，则应包括在现金范围内。</w:t>
      </w:r>
    </w:p>
    <w:p w:rsidR="006D47A9" w:rsidRDefault="006D47A9">
      <w:pPr>
        <w:adjustRightInd w:val="0"/>
        <w:snapToGrid w:val="0"/>
        <w:spacing w:line="360" w:lineRule="auto"/>
        <w:rPr>
          <w:szCs w:val="21"/>
        </w:rPr>
      </w:pPr>
      <w:r>
        <w:rPr>
          <w:rFonts w:hint="eastAsia"/>
          <w:szCs w:val="21"/>
        </w:rPr>
        <w:t xml:space="preserve">　　现金等价物是指企业持有的期限短、流动性强、易于转换为已知金额现金、价值变动风险很小的投资。现金等价物虽然不是现金，但其支付能力与现金的差别不大，可视为现金。如：企业为保证支付能力，手持必要的现金，为了不使现金闲置，可以购买短期债券，在需要现金时，随时可以变现。一项投资被确认为现金等价物必须同时具备四个条件：期限短、流动性强、易于转</w:t>
      </w:r>
      <w:r>
        <w:rPr>
          <w:rFonts w:hint="eastAsia"/>
          <w:szCs w:val="21"/>
        </w:rPr>
        <w:lastRenderedPageBreak/>
        <w:t>换为已知金额现金、价值变动风险很小。其中，期限较短，一般是指从购买日起，三个月内到期。例如可在证券市场上流通的三个月内到期的短期债券投资等。</w:t>
      </w:r>
    </w:p>
    <w:p w:rsidR="006D47A9" w:rsidRDefault="006D47A9">
      <w:pPr>
        <w:adjustRightInd w:val="0"/>
        <w:snapToGrid w:val="0"/>
        <w:spacing w:line="360" w:lineRule="auto"/>
        <w:rPr>
          <w:szCs w:val="21"/>
        </w:rPr>
      </w:pPr>
      <w:r>
        <w:rPr>
          <w:rFonts w:hint="eastAsia"/>
          <w:szCs w:val="21"/>
        </w:rPr>
        <w:t xml:space="preserve">　　有利润不一定意味着企业能有现金偿还银行贷款本息，不一定意味着企业从经营活动中新增了现金流量，而企业只有有净现金流量才真正具备了偿还银行贷款本息的能力，因此信贷人员必须认真分析企业的现金流量，掌握分析企业现金流量的方法和技巧，在实践中提高评价客户的能力和水平，下面举个例子来说明利润与现金流量的关系。</w:t>
      </w:r>
    </w:p>
    <w:p w:rsidR="006D47A9" w:rsidRDefault="006D47A9">
      <w:pPr>
        <w:adjustRightInd w:val="0"/>
        <w:snapToGrid w:val="0"/>
        <w:spacing w:line="360" w:lineRule="auto"/>
        <w:rPr>
          <w:szCs w:val="21"/>
        </w:rPr>
      </w:pPr>
      <w:r>
        <w:rPr>
          <w:rFonts w:hint="eastAsia"/>
          <w:szCs w:val="21"/>
        </w:rPr>
        <w:t>表</w:t>
      </w:r>
      <w:r>
        <w:rPr>
          <w:szCs w:val="21"/>
        </w:rPr>
        <w:t>4.1</w:t>
      </w:r>
    </w:p>
    <w:p w:rsidR="006D47A9" w:rsidRDefault="006D47A9">
      <w:pPr>
        <w:adjustRightInd w:val="0"/>
        <w:snapToGrid w:val="0"/>
        <w:spacing w:line="360" w:lineRule="auto"/>
        <w:rPr>
          <w:rFonts w:ascii="黑体" w:eastAsia="黑体"/>
          <w:szCs w:val="21"/>
        </w:rPr>
      </w:pPr>
      <w:r>
        <w:rPr>
          <w:rFonts w:ascii="黑体" w:eastAsia="黑体" w:hint="eastAsia"/>
          <w:szCs w:val="21"/>
        </w:rPr>
        <w:t>利润及利润分配表</w:t>
      </w:r>
    </w:p>
    <w:p w:rsidR="006D47A9" w:rsidRDefault="006D47A9">
      <w:pPr>
        <w:adjustRightInd w:val="0"/>
        <w:snapToGrid w:val="0"/>
        <w:spacing w:line="360" w:lineRule="auto"/>
        <w:rPr>
          <w:rFonts w:hint="eastAsia"/>
          <w:szCs w:val="21"/>
        </w:rPr>
      </w:pPr>
      <w:r>
        <w:rPr>
          <w:szCs w:val="21"/>
        </w:rPr>
        <w:t xml:space="preserve"> </w:t>
      </w:r>
      <w:r>
        <w:rPr>
          <w:rFonts w:hint="eastAsia"/>
          <w:szCs w:val="21"/>
        </w:rPr>
        <w:t>编制单位：</w:t>
      </w:r>
      <w:r>
        <w:rPr>
          <w:szCs w:val="21"/>
        </w:rPr>
        <w:t>N</w:t>
      </w:r>
      <w:r>
        <w:rPr>
          <w:rFonts w:hint="eastAsia"/>
          <w:szCs w:val="21"/>
        </w:rPr>
        <w:t>化工股份有限公司</w:t>
      </w:r>
      <w:r>
        <w:rPr>
          <w:szCs w:val="21"/>
        </w:rPr>
        <w:t xml:space="preserve">          </w:t>
      </w:r>
      <w:r>
        <w:rPr>
          <w:rFonts w:hint="eastAsia"/>
          <w:szCs w:val="21"/>
        </w:rPr>
        <w:t>单位：人民币万元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19"/>
        <w:gridCol w:w="2081"/>
      </w:tblGrid>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项</w:t>
            </w:r>
            <w:r>
              <w:rPr>
                <w:szCs w:val="21"/>
              </w:rPr>
              <w:t xml:space="preserve">        </w:t>
            </w:r>
            <w:r>
              <w:rPr>
                <w:rFonts w:hint="eastAsia"/>
                <w:szCs w:val="21"/>
              </w:rPr>
              <w:t>目</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1999</w:t>
            </w:r>
            <w:r>
              <w:rPr>
                <w:rFonts w:hint="eastAsia"/>
                <w:szCs w:val="21"/>
              </w:rPr>
              <w:t>年度</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一、主营业务收入</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28324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减：折扣与折让</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主营业务收入净额</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28324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减：主营业务成本</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24021</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主营业务税金及附加</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116</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二、主营业务利润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4186</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加：其他业务利润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104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减：营业费用</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589</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lastRenderedPageBreak/>
              <w:t xml:space="preserve">    </w:t>
            </w:r>
            <w:r>
              <w:rPr>
                <w:rFonts w:hint="eastAsia"/>
                <w:szCs w:val="21"/>
              </w:rPr>
              <w:t>管理费用</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993</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财务费用</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401</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三、营业利润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2307</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加：投资收益</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9</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补贴收入</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营业外收入</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57</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减：营业外支出</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四、利润总额</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2384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减：所得税</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355</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五、净利润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2029</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加：年初未分配利润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w:t>
            </w:r>
            <w:r>
              <w:rPr>
                <w:szCs w:val="21"/>
              </w:rPr>
              <w:t>385</w:t>
            </w:r>
            <w:r>
              <w:rPr>
                <w:rFonts w:hint="eastAsia"/>
                <w:szCs w:val="21"/>
              </w:rPr>
              <w:t>）</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年初未分配利润调整数</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六、可分配利润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1644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减：提取法定公积金</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164</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提取法定公益金</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82</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七、可供股东分配的利润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1397</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减：提取任意公积金</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 xml:space="preserve">    </w:t>
            </w:r>
            <w:r>
              <w:rPr>
                <w:rFonts w:hint="eastAsia"/>
                <w:szCs w:val="21"/>
              </w:rPr>
              <w:t>应付普通股股利</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1397</w:t>
            </w:r>
          </w:p>
        </w:tc>
      </w:tr>
      <w:tr w:rsidR="006D47A9">
        <w:tc>
          <w:tcPr>
            <w:tcW w:w="3919"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八、未分配利润</w:t>
            </w:r>
          </w:p>
        </w:tc>
        <w:tc>
          <w:tcPr>
            <w:tcW w:w="2081"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5</w:t>
            </w:r>
          </w:p>
        </w:tc>
      </w:tr>
    </w:tbl>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r>
        <w:rPr>
          <w:szCs w:val="21"/>
        </w:rPr>
        <w:t xml:space="preserve">   </w:t>
      </w:r>
      <w:r>
        <w:rPr>
          <w:rFonts w:hint="eastAsia"/>
          <w:szCs w:val="21"/>
        </w:rPr>
        <w:t>表</w:t>
      </w:r>
      <w:r>
        <w:rPr>
          <w:szCs w:val="21"/>
        </w:rPr>
        <w:t>4.1</w:t>
      </w:r>
      <w:r>
        <w:rPr>
          <w:rFonts w:hint="eastAsia"/>
          <w:szCs w:val="21"/>
        </w:rPr>
        <w:t>是</w:t>
      </w:r>
      <w:r>
        <w:rPr>
          <w:szCs w:val="21"/>
        </w:rPr>
        <w:t>N</w:t>
      </w:r>
      <w:r>
        <w:rPr>
          <w:rFonts w:hint="eastAsia"/>
          <w:szCs w:val="21"/>
        </w:rPr>
        <w:t>化工股份有限公司的利润及利润分配表，</w:t>
      </w:r>
      <w:r>
        <w:rPr>
          <w:szCs w:val="21"/>
        </w:rPr>
        <w:t xml:space="preserve"> </w:t>
      </w:r>
      <w:r>
        <w:rPr>
          <w:rFonts w:hint="eastAsia"/>
          <w:szCs w:val="21"/>
        </w:rPr>
        <w:t>从表中可以看出企业的净利润是</w:t>
      </w:r>
      <w:r>
        <w:rPr>
          <w:szCs w:val="21"/>
        </w:rPr>
        <w:t>2029</w:t>
      </w:r>
      <w:r>
        <w:rPr>
          <w:rFonts w:hint="eastAsia"/>
          <w:szCs w:val="21"/>
        </w:rPr>
        <w:t>万元，但这是否意味着企业的现</w:t>
      </w:r>
      <w:r>
        <w:rPr>
          <w:rFonts w:hint="eastAsia"/>
          <w:szCs w:val="21"/>
        </w:rPr>
        <w:lastRenderedPageBreak/>
        <w:t>金流量也增加了呢？看一下</w:t>
      </w:r>
      <w:r>
        <w:rPr>
          <w:szCs w:val="21"/>
        </w:rPr>
        <w:t xml:space="preserve">N </w:t>
      </w:r>
      <w:r>
        <w:rPr>
          <w:rFonts w:hint="eastAsia"/>
          <w:szCs w:val="21"/>
        </w:rPr>
        <w:t>公司的现金流量表（表</w:t>
      </w:r>
      <w:r>
        <w:rPr>
          <w:szCs w:val="21"/>
        </w:rPr>
        <w:t>4-2</w:t>
      </w:r>
      <w:r>
        <w:rPr>
          <w:rFonts w:hint="eastAsia"/>
          <w:szCs w:val="21"/>
        </w:rPr>
        <w:t>）。</w:t>
      </w:r>
    </w:p>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r>
        <w:rPr>
          <w:rFonts w:hint="eastAsia"/>
          <w:szCs w:val="21"/>
        </w:rPr>
        <w:t>表</w:t>
      </w:r>
      <w:r>
        <w:rPr>
          <w:szCs w:val="21"/>
        </w:rPr>
        <w:t>4.2</w:t>
      </w:r>
    </w:p>
    <w:p w:rsidR="006D47A9" w:rsidRDefault="006D47A9">
      <w:pPr>
        <w:adjustRightInd w:val="0"/>
        <w:snapToGrid w:val="0"/>
        <w:spacing w:line="360" w:lineRule="auto"/>
        <w:rPr>
          <w:rFonts w:ascii="黑体" w:eastAsia="黑体"/>
          <w:szCs w:val="21"/>
        </w:rPr>
      </w:pPr>
      <w:r>
        <w:rPr>
          <w:rFonts w:ascii="黑体" w:eastAsia="黑体" w:hint="eastAsia"/>
          <w:szCs w:val="21"/>
        </w:rPr>
        <w:t>现 金 流 量 表</w:t>
      </w:r>
    </w:p>
    <w:p w:rsidR="006D47A9" w:rsidRDefault="006D47A9">
      <w:pPr>
        <w:adjustRightInd w:val="0"/>
        <w:snapToGrid w:val="0"/>
        <w:spacing w:line="360" w:lineRule="auto"/>
        <w:rPr>
          <w:rFonts w:hint="eastAsia"/>
          <w:szCs w:val="21"/>
        </w:rPr>
      </w:pPr>
      <w:r>
        <w:rPr>
          <w:rFonts w:hint="eastAsia"/>
          <w:szCs w:val="21"/>
        </w:rPr>
        <w:t>编制单位：</w:t>
      </w:r>
      <w:r>
        <w:rPr>
          <w:szCs w:val="21"/>
        </w:rPr>
        <w:t>N</w:t>
      </w:r>
      <w:r>
        <w:rPr>
          <w:rFonts w:hint="eastAsia"/>
          <w:szCs w:val="21"/>
        </w:rPr>
        <w:t>化工股份有限公司</w:t>
      </w:r>
      <w:r>
        <w:rPr>
          <w:szCs w:val="21"/>
        </w:rPr>
        <w:t xml:space="preserve">            </w:t>
      </w:r>
      <w:r>
        <w:rPr>
          <w:rFonts w:hint="eastAsia"/>
          <w:szCs w:val="21"/>
        </w:rPr>
        <w:t>单位：人民币万元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5"/>
        <w:gridCol w:w="1875"/>
      </w:tblGrid>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项</w:t>
            </w:r>
            <w:r>
              <w:rPr>
                <w:szCs w:val="21"/>
              </w:rPr>
              <w:t xml:space="preserve">        </w:t>
            </w:r>
            <w:r>
              <w:rPr>
                <w:rFonts w:hint="eastAsia"/>
                <w:szCs w:val="21"/>
              </w:rPr>
              <w:t>目</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1999</w:t>
            </w:r>
            <w:r>
              <w:rPr>
                <w:rFonts w:hint="eastAsia"/>
                <w:szCs w:val="21"/>
              </w:rPr>
              <w:t>年度</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一、经营活动产生的现金流量</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销售商品、提供劳动收到的现金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277666</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收到的租金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54</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收到的税费返还</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356</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收到的其它与经营活动有关的现金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491</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现金流入小计</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28567</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购买商品、接受劳务支付的现金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24442</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支付给职工以及为职工支付的现金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1456</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实际交纳的增值税款</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1053</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支付的所得税款</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311</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支付的除增值税、所得税以外的其他税费</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138</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支付的其他经营活动有关的现金</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2246</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现金流出小计</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29647</w:t>
            </w:r>
          </w:p>
        </w:tc>
      </w:tr>
      <w:tr w:rsidR="006D47A9">
        <w:tc>
          <w:tcPr>
            <w:tcW w:w="412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经营活动产生的现金流量净额</w:t>
            </w:r>
          </w:p>
        </w:tc>
        <w:tc>
          <w:tcPr>
            <w:tcW w:w="1875"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w:t>
            </w:r>
            <w:r>
              <w:rPr>
                <w:szCs w:val="21"/>
              </w:rPr>
              <w:t>1079</w:t>
            </w:r>
            <w:r>
              <w:rPr>
                <w:rFonts w:hint="eastAsia"/>
                <w:szCs w:val="21"/>
              </w:rPr>
              <w:t>）</w:t>
            </w:r>
          </w:p>
        </w:tc>
      </w:tr>
    </w:tbl>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r>
        <w:rPr>
          <w:szCs w:val="21"/>
        </w:rPr>
        <w:t xml:space="preserve">    </w:t>
      </w:r>
      <w:r>
        <w:rPr>
          <w:rFonts w:hint="eastAsia"/>
          <w:szCs w:val="21"/>
        </w:rPr>
        <w:t>表</w:t>
      </w:r>
      <w:r>
        <w:rPr>
          <w:szCs w:val="21"/>
        </w:rPr>
        <w:t>4.2</w:t>
      </w:r>
      <w:r>
        <w:rPr>
          <w:rFonts w:hint="eastAsia"/>
          <w:szCs w:val="21"/>
        </w:rPr>
        <w:t>是</w:t>
      </w:r>
      <w:r>
        <w:rPr>
          <w:szCs w:val="21"/>
        </w:rPr>
        <w:t>N</w:t>
      </w:r>
      <w:r>
        <w:rPr>
          <w:rFonts w:hint="eastAsia"/>
          <w:szCs w:val="21"/>
        </w:rPr>
        <w:t>公司的现金流量表的一部分，</w:t>
      </w:r>
      <w:r>
        <w:rPr>
          <w:szCs w:val="21"/>
        </w:rPr>
        <w:t xml:space="preserve"> </w:t>
      </w:r>
      <w:r>
        <w:rPr>
          <w:rFonts w:hint="eastAsia"/>
          <w:szCs w:val="21"/>
        </w:rPr>
        <w:t>从表中可以看出，</w:t>
      </w:r>
      <w:r>
        <w:rPr>
          <w:rFonts w:hint="eastAsia"/>
          <w:szCs w:val="21"/>
        </w:rPr>
        <w:lastRenderedPageBreak/>
        <w:t>尽管</w:t>
      </w:r>
      <w:r>
        <w:rPr>
          <w:szCs w:val="21"/>
        </w:rPr>
        <w:t>N</w:t>
      </w:r>
      <w:r>
        <w:rPr>
          <w:rFonts w:hint="eastAsia"/>
          <w:szCs w:val="21"/>
        </w:rPr>
        <w:t>公司有正的净利润，但其经营活动产生的现金流量净额却是－</w:t>
      </w:r>
      <w:r>
        <w:rPr>
          <w:szCs w:val="21"/>
        </w:rPr>
        <w:t>1079</w:t>
      </w:r>
      <w:r>
        <w:rPr>
          <w:rFonts w:hint="eastAsia"/>
          <w:szCs w:val="21"/>
        </w:rPr>
        <w:t>万元，二者相差很大。</w:t>
      </w:r>
    </w:p>
    <w:p w:rsidR="006D47A9" w:rsidRDefault="006D47A9">
      <w:pPr>
        <w:adjustRightInd w:val="0"/>
        <w:snapToGrid w:val="0"/>
        <w:spacing w:line="360" w:lineRule="auto"/>
        <w:rPr>
          <w:szCs w:val="21"/>
        </w:rPr>
      </w:pPr>
      <w:r>
        <w:rPr>
          <w:szCs w:val="21"/>
        </w:rPr>
        <w:t xml:space="preserve">    </w:t>
      </w:r>
      <w:r>
        <w:rPr>
          <w:rFonts w:hint="eastAsia"/>
          <w:szCs w:val="21"/>
        </w:rPr>
        <w:t>从这个例子，我们一定要树立一个观念，</w:t>
      </w:r>
      <w:r>
        <w:rPr>
          <w:szCs w:val="21"/>
        </w:rPr>
        <w:t xml:space="preserve"> </w:t>
      </w:r>
      <w:r>
        <w:rPr>
          <w:rFonts w:hint="eastAsia"/>
          <w:szCs w:val="21"/>
        </w:rPr>
        <w:t>有利润不等于有现金。</w:t>
      </w:r>
    </w:p>
    <w:p w:rsidR="006D47A9" w:rsidRDefault="006D47A9">
      <w:pPr>
        <w:pStyle w:val="ab"/>
        <w:spacing w:before="156" w:after="156"/>
      </w:pPr>
      <w:r>
        <w:rPr>
          <w:rFonts w:hint="eastAsia"/>
        </w:rPr>
        <w:t xml:space="preserve">    二、现金流量表</w:t>
      </w:r>
    </w:p>
    <w:p w:rsidR="006D47A9" w:rsidRDefault="006D47A9">
      <w:pPr>
        <w:adjustRightInd w:val="0"/>
        <w:snapToGrid w:val="0"/>
        <w:spacing w:line="360" w:lineRule="auto"/>
        <w:rPr>
          <w:rFonts w:hint="eastAsia"/>
          <w:szCs w:val="21"/>
        </w:rPr>
      </w:pPr>
      <w:r>
        <w:rPr>
          <w:szCs w:val="21"/>
        </w:rPr>
        <w:t xml:space="preserve">    1971</w:t>
      </w:r>
      <w:r>
        <w:rPr>
          <w:rFonts w:hint="eastAsia"/>
          <w:szCs w:val="21"/>
        </w:rPr>
        <w:t>年财务状况变动表成为美国企业的必编报表，</w:t>
      </w:r>
      <w:r>
        <w:rPr>
          <w:szCs w:val="21"/>
        </w:rPr>
        <w:t xml:space="preserve"> </w:t>
      </w:r>
      <w:r>
        <w:rPr>
          <w:rFonts w:hint="eastAsia"/>
          <w:szCs w:val="21"/>
        </w:rPr>
        <w:t>实践证明它尚有不少有待改进之处，</w:t>
      </w:r>
      <w:r>
        <w:rPr>
          <w:szCs w:val="21"/>
        </w:rPr>
        <w:t xml:space="preserve"> </w:t>
      </w:r>
      <w:r>
        <w:rPr>
          <w:rFonts w:hint="eastAsia"/>
          <w:szCs w:val="21"/>
        </w:rPr>
        <w:t>特别是营运资金基础的财务状况变动表暴露出一些不可克服的缺点。</w:t>
      </w:r>
      <w:r>
        <w:rPr>
          <w:szCs w:val="21"/>
        </w:rPr>
        <w:t xml:space="preserve"> </w:t>
      </w:r>
      <w:r>
        <w:rPr>
          <w:rFonts w:hint="eastAsia"/>
          <w:szCs w:val="21"/>
        </w:rPr>
        <w:t>为了向股东和债权人提供更多的有关企业现金流量的信息，</w:t>
      </w:r>
      <w:r>
        <w:rPr>
          <w:szCs w:val="21"/>
        </w:rPr>
        <w:t xml:space="preserve"> </w:t>
      </w:r>
      <w:r>
        <w:rPr>
          <w:rFonts w:hint="eastAsia"/>
          <w:szCs w:val="21"/>
        </w:rPr>
        <w:t>以便他们可以更客观地评价企业的财务状况，美国财务会计标准委员会于</w:t>
      </w:r>
      <w:r>
        <w:rPr>
          <w:szCs w:val="21"/>
        </w:rPr>
        <w:t>1986</w:t>
      </w:r>
      <w:r>
        <w:rPr>
          <w:rFonts w:hint="eastAsia"/>
          <w:szCs w:val="21"/>
        </w:rPr>
        <w:t>年</w:t>
      </w:r>
      <w:r>
        <w:rPr>
          <w:szCs w:val="21"/>
        </w:rPr>
        <w:t>7</w:t>
      </w:r>
      <w:r>
        <w:rPr>
          <w:rFonts w:hint="eastAsia"/>
          <w:szCs w:val="21"/>
        </w:rPr>
        <w:t>月首次提出了编制“现金流量表”的建议。</w:t>
      </w:r>
      <w:r>
        <w:rPr>
          <w:szCs w:val="21"/>
        </w:rPr>
        <w:t xml:space="preserve"> </w:t>
      </w:r>
      <w:r>
        <w:rPr>
          <w:rFonts w:hint="eastAsia"/>
          <w:szCs w:val="21"/>
        </w:rPr>
        <w:t>并在广泛征求会计界意见的基础上于</w:t>
      </w:r>
      <w:r>
        <w:rPr>
          <w:szCs w:val="21"/>
        </w:rPr>
        <w:t>1987</w:t>
      </w:r>
      <w:r>
        <w:rPr>
          <w:rFonts w:hint="eastAsia"/>
          <w:szCs w:val="21"/>
        </w:rPr>
        <w:t>年</w:t>
      </w:r>
      <w:r>
        <w:rPr>
          <w:szCs w:val="21"/>
        </w:rPr>
        <w:t>11</w:t>
      </w:r>
      <w:r>
        <w:rPr>
          <w:rFonts w:hint="eastAsia"/>
          <w:szCs w:val="21"/>
        </w:rPr>
        <w:t>月公布了“财务会计标准委员会</w:t>
      </w:r>
      <w:r>
        <w:rPr>
          <w:szCs w:val="21"/>
        </w:rPr>
        <w:t>95</w:t>
      </w:r>
      <w:r>
        <w:rPr>
          <w:rFonts w:hint="eastAsia"/>
          <w:szCs w:val="21"/>
        </w:rPr>
        <w:t>号文件”。该文件规定以新的现金流量表取代财务状况变动表，</w:t>
      </w:r>
      <w:r>
        <w:rPr>
          <w:szCs w:val="21"/>
        </w:rPr>
        <w:t xml:space="preserve">  </w:t>
      </w:r>
      <w:r>
        <w:rPr>
          <w:rFonts w:hint="eastAsia"/>
          <w:szCs w:val="21"/>
        </w:rPr>
        <w:t>并已于</w:t>
      </w:r>
      <w:r>
        <w:rPr>
          <w:szCs w:val="21"/>
        </w:rPr>
        <w:t>1988</w:t>
      </w:r>
      <w:r>
        <w:rPr>
          <w:rFonts w:hint="eastAsia"/>
          <w:szCs w:val="21"/>
        </w:rPr>
        <w:t>年</w:t>
      </w:r>
      <w:r>
        <w:rPr>
          <w:szCs w:val="21"/>
        </w:rPr>
        <w:t>7</w:t>
      </w:r>
      <w:r>
        <w:rPr>
          <w:rFonts w:hint="eastAsia"/>
          <w:szCs w:val="21"/>
        </w:rPr>
        <w:t>月</w:t>
      </w:r>
      <w:r>
        <w:rPr>
          <w:szCs w:val="21"/>
        </w:rPr>
        <w:t>15</w:t>
      </w:r>
      <w:r>
        <w:rPr>
          <w:rFonts w:hint="eastAsia"/>
          <w:szCs w:val="21"/>
        </w:rPr>
        <w:t>日起在美国企业中实行。我国于</w:t>
      </w:r>
      <w:r>
        <w:rPr>
          <w:szCs w:val="21"/>
        </w:rPr>
        <w:t>1998</w:t>
      </w:r>
      <w:r>
        <w:rPr>
          <w:rFonts w:hint="eastAsia"/>
          <w:szCs w:val="21"/>
        </w:rPr>
        <w:t>年</w:t>
      </w:r>
      <w:r>
        <w:rPr>
          <w:szCs w:val="21"/>
        </w:rPr>
        <w:t xml:space="preserve">3 </w:t>
      </w:r>
      <w:r>
        <w:rPr>
          <w:rFonts w:hint="eastAsia"/>
          <w:szCs w:val="21"/>
        </w:rPr>
        <w:t>月正式颁布了《企业会计准则－现金流量表》，并明确要求企业从</w:t>
      </w:r>
      <w:r>
        <w:rPr>
          <w:szCs w:val="21"/>
        </w:rPr>
        <w:t xml:space="preserve"> 1998</w:t>
      </w:r>
      <w:r>
        <w:rPr>
          <w:rFonts w:hint="eastAsia"/>
          <w:szCs w:val="21"/>
        </w:rPr>
        <w:t>年开始编制现金流量表。现在越来越多的企业，</w:t>
      </w:r>
      <w:r>
        <w:rPr>
          <w:szCs w:val="21"/>
        </w:rPr>
        <w:t xml:space="preserve"> </w:t>
      </w:r>
      <w:r>
        <w:rPr>
          <w:rFonts w:hint="eastAsia"/>
          <w:szCs w:val="21"/>
        </w:rPr>
        <w:t>尤其是股份制企业都加强了现金流量表的编制工作，</w:t>
      </w:r>
      <w:r>
        <w:rPr>
          <w:szCs w:val="21"/>
        </w:rPr>
        <w:t xml:space="preserve"> </w:t>
      </w:r>
      <w:r>
        <w:rPr>
          <w:rFonts w:hint="eastAsia"/>
          <w:szCs w:val="21"/>
        </w:rPr>
        <w:t>现金流量表越来越多地被信贷人员所接触和使用，阅读和分析现金流量表，</w:t>
      </w:r>
      <w:r>
        <w:rPr>
          <w:szCs w:val="21"/>
        </w:rPr>
        <w:t xml:space="preserve"> </w:t>
      </w:r>
      <w:r>
        <w:rPr>
          <w:rFonts w:hint="eastAsia"/>
          <w:szCs w:val="21"/>
        </w:rPr>
        <w:t>成为信贷人员必备的一项技能。下面对现金流量表的基本知识作一个介绍：</w:t>
      </w:r>
    </w:p>
    <w:p w:rsidR="006D47A9" w:rsidRDefault="006D47A9">
      <w:pPr>
        <w:adjustRightInd w:val="0"/>
        <w:snapToGrid w:val="0"/>
        <w:spacing w:line="360" w:lineRule="auto"/>
        <w:rPr>
          <w:szCs w:val="21"/>
        </w:rPr>
      </w:pPr>
      <w:r>
        <w:rPr>
          <w:szCs w:val="21"/>
        </w:rPr>
        <w:t xml:space="preserve">   </w:t>
      </w:r>
      <w:r>
        <w:rPr>
          <w:rFonts w:hint="eastAsia"/>
          <w:szCs w:val="21"/>
        </w:rPr>
        <w:t>（一）以营运资金为基础的财务状况变动表之不足</w:t>
      </w:r>
    </w:p>
    <w:p w:rsidR="006D47A9" w:rsidRDefault="006D47A9">
      <w:pPr>
        <w:adjustRightInd w:val="0"/>
        <w:snapToGrid w:val="0"/>
        <w:spacing w:line="360" w:lineRule="auto"/>
        <w:rPr>
          <w:szCs w:val="21"/>
        </w:rPr>
      </w:pPr>
      <w:r>
        <w:rPr>
          <w:szCs w:val="21"/>
        </w:rPr>
        <w:t xml:space="preserve">    </w:t>
      </w:r>
      <w:r>
        <w:rPr>
          <w:rFonts w:hint="eastAsia"/>
          <w:szCs w:val="21"/>
        </w:rPr>
        <w:t>严格地说，以现金流量表取代财务状况变动表的提法并不准</w:t>
      </w:r>
      <w:r>
        <w:rPr>
          <w:rFonts w:hint="eastAsia"/>
          <w:szCs w:val="21"/>
        </w:rPr>
        <w:lastRenderedPageBreak/>
        <w:t>确。</w:t>
      </w:r>
      <w:r>
        <w:rPr>
          <w:szCs w:val="21"/>
        </w:rPr>
        <w:t xml:space="preserve"> </w:t>
      </w:r>
      <w:r>
        <w:rPr>
          <w:rFonts w:hint="eastAsia"/>
          <w:szCs w:val="21"/>
        </w:rPr>
        <w:t>因为现金流量表是从现金基础的财务状况变动表演变而来的。取代的只是以营运资金为基础的财务状况变动表。</w:t>
      </w:r>
      <w:r>
        <w:rPr>
          <w:szCs w:val="21"/>
        </w:rPr>
        <w:t xml:space="preserve"> </w:t>
      </w:r>
      <w:r>
        <w:rPr>
          <w:rFonts w:hint="eastAsia"/>
          <w:szCs w:val="21"/>
        </w:rPr>
        <w:t>或者说否定的只是营运资金这个概念。</w:t>
      </w:r>
      <w:r>
        <w:rPr>
          <w:szCs w:val="21"/>
        </w:rPr>
        <w:t xml:space="preserve"> </w:t>
      </w:r>
      <w:r>
        <w:rPr>
          <w:rFonts w:hint="eastAsia"/>
          <w:szCs w:val="21"/>
        </w:rPr>
        <w:t>我们可以分析一下以营运资金为基础的财务状况变动表的不足之处。</w:t>
      </w:r>
    </w:p>
    <w:p w:rsidR="006D47A9" w:rsidRDefault="006D47A9">
      <w:pPr>
        <w:adjustRightInd w:val="0"/>
        <w:snapToGrid w:val="0"/>
        <w:spacing w:line="360" w:lineRule="auto"/>
        <w:rPr>
          <w:szCs w:val="21"/>
        </w:rPr>
      </w:pPr>
      <w:r>
        <w:rPr>
          <w:szCs w:val="21"/>
        </w:rPr>
        <w:t xml:space="preserve">    </w:t>
      </w:r>
      <w:r>
        <w:rPr>
          <w:rFonts w:hint="eastAsia"/>
          <w:szCs w:val="21"/>
        </w:rPr>
        <w:t>１</w:t>
      </w:r>
      <w:r>
        <w:rPr>
          <w:szCs w:val="21"/>
        </w:rPr>
        <w:t>.</w:t>
      </w:r>
      <w:r>
        <w:rPr>
          <w:rFonts w:hint="eastAsia"/>
          <w:szCs w:val="21"/>
        </w:rPr>
        <w:t>由于在财务状况变动表上显示的营运资金的增减与企业资产流动的变化没有直接的联系，因此营运资金基础的财务状况变动表不能很好地揭示企业资产的流动性。例如，某企业有大批滞销存货积压在仓库里，它的流动性显然很差，但在财务状况变动表上却反映不出来。而企业资产的流动性是财务报表使用者十分关注的问题。</w:t>
      </w:r>
    </w:p>
    <w:p w:rsidR="006D47A9" w:rsidRDefault="006D47A9">
      <w:pPr>
        <w:adjustRightInd w:val="0"/>
        <w:snapToGrid w:val="0"/>
        <w:spacing w:line="360" w:lineRule="auto"/>
        <w:rPr>
          <w:szCs w:val="21"/>
        </w:rPr>
      </w:pPr>
      <w:r>
        <w:rPr>
          <w:szCs w:val="21"/>
        </w:rPr>
        <w:t xml:space="preserve">    </w:t>
      </w:r>
      <w:r>
        <w:rPr>
          <w:rFonts w:hint="eastAsia"/>
          <w:szCs w:val="21"/>
        </w:rPr>
        <w:t>２</w:t>
      </w:r>
      <w:r>
        <w:rPr>
          <w:szCs w:val="21"/>
        </w:rPr>
        <w:t>.</w:t>
      </w:r>
      <w:r>
        <w:rPr>
          <w:rFonts w:hint="eastAsia"/>
          <w:szCs w:val="21"/>
        </w:rPr>
        <w:t>营运资金基础的财务状况变动表不能提供有关企业现金流量的信息。例如，企业本期是否有足够的现金支付股利、利息和偿还贷款；企业今后是否可以得到足够的现金来满足下一期股利、利息的支出，清偿到期的债务，以及筹措到更多的现金去扩大经营规模。企业取得所需现金的途径是什么？是主要依靠本身的经营活动，还是靠发行债券或股票。</w:t>
      </w:r>
      <w:r>
        <w:rPr>
          <w:szCs w:val="21"/>
        </w:rPr>
        <w:t xml:space="preserve"> </w:t>
      </w:r>
      <w:r>
        <w:rPr>
          <w:rFonts w:hint="eastAsia"/>
          <w:szCs w:val="21"/>
        </w:rPr>
        <w:t>这些问题都是股东、债权人十分关心的问题，</w:t>
      </w:r>
      <w:r>
        <w:rPr>
          <w:szCs w:val="21"/>
        </w:rPr>
        <w:t xml:space="preserve"> </w:t>
      </w:r>
      <w:r>
        <w:rPr>
          <w:rFonts w:hint="eastAsia"/>
          <w:szCs w:val="21"/>
        </w:rPr>
        <w:t>而营运资金基础的财务状况变动表确无法回答。</w:t>
      </w:r>
    </w:p>
    <w:p w:rsidR="006D47A9" w:rsidRDefault="006D47A9">
      <w:pPr>
        <w:adjustRightInd w:val="0"/>
        <w:snapToGrid w:val="0"/>
        <w:spacing w:line="360" w:lineRule="auto"/>
        <w:rPr>
          <w:szCs w:val="21"/>
        </w:rPr>
      </w:pPr>
      <w:r>
        <w:rPr>
          <w:szCs w:val="21"/>
        </w:rPr>
        <w:t xml:space="preserve">    </w:t>
      </w:r>
      <w:r>
        <w:rPr>
          <w:rFonts w:hint="eastAsia"/>
          <w:szCs w:val="21"/>
        </w:rPr>
        <w:t>（二）编制现金流量表的目的</w:t>
      </w:r>
    </w:p>
    <w:p w:rsidR="006D47A9" w:rsidRDefault="006D47A9">
      <w:pPr>
        <w:adjustRightInd w:val="0"/>
        <w:snapToGrid w:val="0"/>
        <w:spacing w:line="360" w:lineRule="auto"/>
        <w:rPr>
          <w:szCs w:val="21"/>
        </w:rPr>
      </w:pPr>
      <w:r>
        <w:rPr>
          <w:rFonts w:hint="eastAsia"/>
          <w:szCs w:val="21"/>
        </w:rPr>
        <w:t xml:space="preserve">　　１</w:t>
      </w:r>
      <w:r>
        <w:rPr>
          <w:szCs w:val="21"/>
        </w:rPr>
        <w:t>.</w:t>
      </w:r>
      <w:r>
        <w:rPr>
          <w:rFonts w:hint="eastAsia"/>
          <w:szCs w:val="21"/>
        </w:rPr>
        <w:t>现金流量表的定义</w:t>
      </w:r>
    </w:p>
    <w:p w:rsidR="006D47A9" w:rsidRDefault="006D47A9">
      <w:pPr>
        <w:adjustRightInd w:val="0"/>
        <w:snapToGrid w:val="0"/>
        <w:spacing w:line="360" w:lineRule="auto"/>
        <w:rPr>
          <w:szCs w:val="21"/>
        </w:rPr>
      </w:pPr>
      <w:r>
        <w:rPr>
          <w:szCs w:val="21"/>
        </w:rPr>
        <w:t xml:space="preserve">    </w:t>
      </w:r>
      <w:r>
        <w:rPr>
          <w:rFonts w:hint="eastAsia"/>
          <w:szCs w:val="21"/>
        </w:rPr>
        <w:t>现金流量表是一张报告企业在本会计期内的经营活动、筹资活动和投资活动对现金流量影响的报表。</w:t>
      </w:r>
    </w:p>
    <w:p w:rsidR="006D47A9" w:rsidRDefault="006D47A9">
      <w:pPr>
        <w:adjustRightInd w:val="0"/>
        <w:snapToGrid w:val="0"/>
        <w:spacing w:line="360" w:lineRule="auto"/>
        <w:rPr>
          <w:szCs w:val="21"/>
        </w:rPr>
      </w:pPr>
      <w:r>
        <w:rPr>
          <w:rFonts w:hint="eastAsia"/>
          <w:szCs w:val="21"/>
        </w:rPr>
        <w:lastRenderedPageBreak/>
        <w:t xml:space="preserve">　　２</w:t>
      </w:r>
      <w:r>
        <w:rPr>
          <w:szCs w:val="21"/>
        </w:rPr>
        <w:t>.</w:t>
      </w:r>
      <w:r>
        <w:rPr>
          <w:rFonts w:hint="eastAsia"/>
          <w:szCs w:val="21"/>
        </w:rPr>
        <w:t>编制现金流量表的目的</w:t>
      </w:r>
      <w:r>
        <w:rPr>
          <w:szCs w:val="21"/>
        </w:rPr>
        <w:t xml:space="preserve"> </w:t>
      </w:r>
    </w:p>
    <w:p w:rsidR="006D47A9" w:rsidRDefault="006D47A9">
      <w:pPr>
        <w:adjustRightInd w:val="0"/>
        <w:snapToGrid w:val="0"/>
        <w:spacing w:line="360" w:lineRule="auto"/>
        <w:rPr>
          <w:szCs w:val="21"/>
        </w:rPr>
      </w:pPr>
      <w:r>
        <w:rPr>
          <w:rFonts w:hint="eastAsia"/>
          <w:szCs w:val="21"/>
        </w:rPr>
        <w:t xml:space="preserve">　　编制现金流量表的基本目的是为股东、</w:t>
      </w:r>
      <w:r>
        <w:rPr>
          <w:szCs w:val="21"/>
        </w:rPr>
        <w:t xml:space="preserve"> </w:t>
      </w:r>
      <w:r>
        <w:rPr>
          <w:rFonts w:hint="eastAsia"/>
          <w:szCs w:val="21"/>
        </w:rPr>
        <w:t>债权人和其他报表使用者提供企业在本会计期内现金流入流出的有关资料，</w:t>
      </w:r>
      <w:r>
        <w:rPr>
          <w:szCs w:val="21"/>
        </w:rPr>
        <w:t xml:space="preserve"> </w:t>
      </w:r>
      <w:r>
        <w:rPr>
          <w:rFonts w:hint="eastAsia"/>
          <w:szCs w:val="21"/>
        </w:rPr>
        <w:t>以帮助他们正确地评价：</w:t>
      </w:r>
    </w:p>
    <w:p w:rsidR="006D47A9" w:rsidRDefault="006D47A9">
      <w:pPr>
        <w:adjustRightInd w:val="0"/>
        <w:snapToGrid w:val="0"/>
        <w:spacing w:line="360" w:lineRule="auto"/>
        <w:rPr>
          <w:szCs w:val="21"/>
        </w:rPr>
      </w:pPr>
      <w:r>
        <w:rPr>
          <w:szCs w:val="21"/>
        </w:rPr>
        <w:t xml:space="preserve">    </w:t>
      </w:r>
      <w:r>
        <w:rPr>
          <w:rFonts w:hint="eastAsia"/>
          <w:szCs w:val="21"/>
        </w:rPr>
        <w:t>（１）企业在未来会计期内获得现金净流量的能力；</w:t>
      </w:r>
    </w:p>
    <w:p w:rsidR="006D47A9" w:rsidRDefault="006D47A9">
      <w:pPr>
        <w:adjustRightInd w:val="0"/>
        <w:snapToGrid w:val="0"/>
        <w:spacing w:line="360" w:lineRule="auto"/>
        <w:rPr>
          <w:szCs w:val="21"/>
        </w:rPr>
      </w:pPr>
      <w:r>
        <w:rPr>
          <w:szCs w:val="21"/>
        </w:rPr>
        <w:t xml:space="preserve">    </w:t>
      </w:r>
      <w:r>
        <w:rPr>
          <w:rFonts w:hint="eastAsia"/>
          <w:szCs w:val="21"/>
        </w:rPr>
        <w:t>（２）企业偿还债务能力；</w:t>
      </w:r>
    </w:p>
    <w:p w:rsidR="006D47A9" w:rsidRDefault="006D47A9">
      <w:pPr>
        <w:adjustRightInd w:val="0"/>
        <w:snapToGrid w:val="0"/>
        <w:spacing w:line="360" w:lineRule="auto"/>
        <w:rPr>
          <w:szCs w:val="21"/>
        </w:rPr>
      </w:pPr>
      <w:r>
        <w:rPr>
          <w:szCs w:val="21"/>
        </w:rPr>
        <w:t xml:space="preserve">    </w:t>
      </w:r>
      <w:r>
        <w:rPr>
          <w:rFonts w:hint="eastAsia"/>
          <w:szCs w:val="21"/>
        </w:rPr>
        <w:t>（３）企业向外筹资的需要；</w:t>
      </w:r>
    </w:p>
    <w:p w:rsidR="006D47A9" w:rsidRDefault="006D47A9">
      <w:pPr>
        <w:adjustRightInd w:val="0"/>
        <w:snapToGrid w:val="0"/>
        <w:spacing w:line="360" w:lineRule="auto"/>
        <w:rPr>
          <w:szCs w:val="21"/>
        </w:rPr>
      </w:pPr>
      <w:r>
        <w:rPr>
          <w:szCs w:val="21"/>
        </w:rPr>
        <w:t xml:space="preserve">    </w:t>
      </w:r>
      <w:r>
        <w:rPr>
          <w:rFonts w:hint="eastAsia"/>
          <w:szCs w:val="21"/>
        </w:rPr>
        <w:t>（４）净收益与现金流量差异的原因；</w:t>
      </w:r>
    </w:p>
    <w:p w:rsidR="006D47A9" w:rsidRDefault="006D47A9">
      <w:pPr>
        <w:adjustRightInd w:val="0"/>
        <w:snapToGrid w:val="0"/>
        <w:spacing w:line="360" w:lineRule="auto"/>
        <w:rPr>
          <w:szCs w:val="21"/>
        </w:rPr>
      </w:pPr>
      <w:r>
        <w:rPr>
          <w:szCs w:val="21"/>
        </w:rPr>
        <w:t xml:space="preserve">    </w:t>
      </w:r>
      <w:r>
        <w:rPr>
          <w:rFonts w:hint="eastAsia"/>
          <w:szCs w:val="21"/>
        </w:rPr>
        <w:t>（５）本期内影响现金与不影响现金的筹资与投资活动。</w:t>
      </w:r>
    </w:p>
    <w:p w:rsidR="006D47A9" w:rsidRDefault="006D47A9">
      <w:pPr>
        <w:adjustRightInd w:val="0"/>
        <w:snapToGrid w:val="0"/>
        <w:spacing w:line="360" w:lineRule="auto"/>
        <w:rPr>
          <w:szCs w:val="21"/>
        </w:rPr>
      </w:pPr>
      <w:r>
        <w:rPr>
          <w:rFonts w:hint="eastAsia"/>
          <w:szCs w:val="21"/>
        </w:rPr>
        <w:t xml:space="preserve">　　（三）现金流量表的作用</w:t>
      </w:r>
    </w:p>
    <w:p w:rsidR="006D47A9" w:rsidRDefault="006D47A9">
      <w:pPr>
        <w:adjustRightInd w:val="0"/>
        <w:snapToGrid w:val="0"/>
        <w:spacing w:line="360" w:lineRule="auto"/>
        <w:rPr>
          <w:szCs w:val="21"/>
        </w:rPr>
      </w:pPr>
      <w:r>
        <w:rPr>
          <w:szCs w:val="21"/>
        </w:rPr>
        <w:t xml:space="preserve">    </w:t>
      </w:r>
      <w:r>
        <w:rPr>
          <w:rFonts w:hint="eastAsia"/>
          <w:szCs w:val="21"/>
        </w:rPr>
        <w:t>现金流量表的作用主要表现在以下三个方面：</w:t>
      </w:r>
    </w:p>
    <w:p w:rsidR="006D47A9" w:rsidRDefault="006D47A9">
      <w:pPr>
        <w:adjustRightInd w:val="0"/>
        <w:snapToGrid w:val="0"/>
        <w:spacing w:line="360" w:lineRule="auto"/>
        <w:rPr>
          <w:szCs w:val="21"/>
        </w:rPr>
      </w:pPr>
      <w:r>
        <w:rPr>
          <w:szCs w:val="21"/>
        </w:rPr>
        <w:t xml:space="preserve">    1.</w:t>
      </w:r>
      <w:r>
        <w:rPr>
          <w:rFonts w:hint="eastAsia"/>
          <w:szCs w:val="21"/>
        </w:rPr>
        <w:t>向投资人、债权人提供有关企业现金流量的全部资料，以便帮助他们更好地评价企业的财务状况和管理部门是否合理取得并有效地使用了现金。现金流量表反映出企业获取现金的能力，以及用现金支付股利、利息以及偿还债务的能力。描述了净收益与现金净流入或现金净流出之间的关系，揭示了所有影响现金或不影响现金的筹资与投资活动。同时，也比较全面地反映了财务报表使用者关心的企业资产流动性问题，弥补了以营运资金为基础的财务状况变动表的不足。</w:t>
      </w:r>
    </w:p>
    <w:p w:rsidR="006D47A9" w:rsidRDefault="006D47A9">
      <w:pPr>
        <w:adjustRightInd w:val="0"/>
        <w:snapToGrid w:val="0"/>
        <w:spacing w:line="360" w:lineRule="auto"/>
        <w:rPr>
          <w:szCs w:val="21"/>
        </w:rPr>
      </w:pPr>
      <w:r>
        <w:rPr>
          <w:szCs w:val="21"/>
        </w:rPr>
        <w:t xml:space="preserve">    </w:t>
      </w:r>
      <w:r>
        <w:rPr>
          <w:rFonts w:hint="eastAsia"/>
          <w:szCs w:val="21"/>
        </w:rPr>
        <w:t>２</w:t>
      </w:r>
      <w:r>
        <w:rPr>
          <w:szCs w:val="21"/>
        </w:rPr>
        <w:t>.</w:t>
      </w:r>
      <w:r>
        <w:rPr>
          <w:rFonts w:hint="eastAsia"/>
          <w:szCs w:val="21"/>
        </w:rPr>
        <w:t>现金流量表向企业管理部门提供了编制现金预算的依据。管理部门可以根据现金流量表提供的资料决定企业的筹资和投资方针及向董事会提出公司股利政策的建议。</w:t>
      </w:r>
    </w:p>
    <w:p w:rsidR="006D47A9" w:rsidRDefault="006D47A9">
      <w:pPr>
        <w:adjustRightInd w:val="0"/>
        <w:snapToGrid w:val="0"/>
        <w:spacing w:line="360" w:lineRule="auto"/>
        <w:rPr>
          <w:szCs w:val="21"/>
        </w:rPr>
      </w:pPr>
      <w:r>
        <w:rPr>
          <w:szCs w:val="21"/>
        </w:rPr>
        <w:lastRenderedPageBreak/>
        <w:t xml:space="preserve">    </w:t>
      </w:r>
      <w:r>
        <w:rPr>
          <w:rFonts w:hint="eastAsia"/>
          <w:szCs w:val="21"/>
        </w:rPr>
        <w:t>３</w:t>
      </w:r>
      <w:r>
        <w:rPr>
          <w:szCs w:val="21"/>
        </w:rPr>
        <w:t>.</w:t>
      </w:r>
      <w:r>
        <w:rPr>
          <w:rFonts w:hint="eastAsia"/>
          <w:szCs w:val="21"/>
        </w:rPr>
        <w:t>现金流量表向报表使用者提供了一份以收付实现制为基础编制的报表，对以权责发生制为基础的报表进行了补充，权责发生制是会计的基本原则之一，但从财务报表的角度看，以权责发生制为基础编制的财务报表也有某些不足之处。首先是报表上会计期末应计收入和应计费用的计算，有一部分由于很大程度上取决于会计人员的主观判断，因此给粉饰财务报表留有可乘之机。其次是权责发生制反映出的资金运动与资金的实际运动过程不尽一致。以固定资产的核算为例：购置固定资产时支出了现金，但这些支出并没有立刻进入成本，因此这时计算出来的净收益要大于企业可支配的资金。当计提折旧时，折旧费进入成本，并从销售中回收回来。但是这一部分资金并未从企业的经营中退出，而是积累起来等待更新设备，仍被投入了企业的经营，这时企业的净收益又比可支配的资金要少。</w:t>
      </w:r>
    </w:p>
    <w:p w:rsidR="006D47A9" w:rsidRDefault="006D47A9">
      <w:pPr>
        <w:adjustRightInd w:val="0"/>
        <w:snapToGrid w:val="0"/>
        <w:spacing w:line="360" w:lineRule="auto"/>
        <w:rPr>
          <w:szCs w:val="21"/>
        </w:rPr>
      </w:pPr>
      <w:r>
        <w:rPr>
          <w:szCs w:val="21"/>
        </w:rPr>
        <w:t xml:space="preserve">    </w:t>
      </w:r>
      <w:r>
        <w:rPr>
          <w:rFonts w:hint="eastAsia"/>
          <w:szCs w:val="21"/>
        </w:rPr>
        <w:t>预收款项、预付款项、无形资产也都存在这个问题。而一张以收付实现制为基础编制的现金流量表可以弥补上述的不足。</w:t>
      </w:r>
    </w:p>
    <w:p w:rsidR="006D47A9" w:rsidRDefault="006D47A9">
      <w:pPr>
        <w:pStyle w:val="ab"/>
        <w:spacing w:before="156" w:after="156"/>
      </w:pPr>
      <w:r>
        <w:rPr>
          <w:rFonts w:hint="eastAsia"/>
        </w:rPr>
        <w:t xml:space="preserve">　　三、现金流量表的基本格式 </w:t>
      </w:r>
    </w:p>
    <w:p w:rsidR="006D47A9" w:rsidRDefault="006D47A9">
      <w:pPr>
        <w:adjustRightInd w:val="0"/>
        <w:snapToGrid w:val="0"/>
        <w:spacing w:line="360" w:lineRule="auto"/>
        <w:rPr>
          <w:rFonts w:hint="eastAsia"/>
          <w:szCs w:val="21"/>
        </w:rPr>
      </w:pPr>
      <w:r>
        <w:rPr>
          <w:rFonts w:hint="eastAsia"/>
          <w:szCs w:val="21"/>
        </w:rPr>
        <w:t xml:space="preserve">　　根据我国《企业会计准则──现金流量表》的规定，现金流量表应标明企业名称、会计期间、货币单位和报表编号，应由制表人、会计主管和单位负责人签字盖章。从结构上看，现金流量表可分为两大部分，第一部分是立表，要求分别列出经营活动产生的现金流量、投资活动产生的现金流量，筹资活动产生的现金</w:t>
      </w:r>
      <w:r>
        <w:rPr>
          <w:rFonts w:hint="eastAsia"/>
          <w:szCs w:val="21"/>
        </w:rPr>
        <w:lastRenderedPageBreak/>
        <w:t>流量、汇率变动对现金的影响额和现金、现金等价物净增加额及有关子项目。第二部分是补充材料，共有三部分内容：⑴不涉及现金收支的投资和筹资活动的说明；⑵</w:t>
      </w:r>
      <w:r>
        <w:rPr>
          <w:szCs w:val="21"/>
        </w:rPr>
        <w:t xml:space="preserve"> </w:t>
      </w:r>
      <w:r>
        <w:rPr>
          <w:rFonts w:hint="eastAsia"/>
          <w:szCs w:val="21"/>
        </w:rPr>
        <w:t>将净利润调节为经营活动的现金流量；⑶现金及现金等价物净增加情况。具体见表</w:t>
      </w:r>
      <w:r>
        <w:rPr>
          <w:szCs w:val="21"/>
        </w:rPr>
        <w:t>4</w:t>
      </w:r>
      <w:r>
        <w:rPr>
          <w:rFonts w:hint="eastAsia"/>
          <w:szCs w:val="21"/>
        </w:rPr>
        <w:t>－</w:t>
      </w:r>
      <w:r>
        <w:rPr>
          <w:szCs w:val="21"/>
        </w:rPr>
        <w:t>3</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表</w:t>
      </w:r>
      <w:r>
        <w:rPr>
          <w:szCs w:val="21"/>
        </w:rPr>
        <w:t>4</w:t>
      </w:r>
      <w:r>
        <w:rPr>
          <w:rFonts w:hint="eastAsia"/>
          <w:szCs w:val="21"/>
        </w:rPr>
        <w:t>－</w:t>
      </w:r>
      <w:r>
        <w:rPr>
          <w:szCs w:val="21"/>
        </w:rPr>
        <w:t>3</w:t>
      </w:r>
      <w:r>
        <w:rPr>
          <w:rFonts w:hint="eastAsia"/>
          <w:szCs w:val="21"/>
        </w:rPr>
        <w:t>现金流量表参考格式</w:t>
      </w:r>
    </w:p>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r>
        <w:rPr>
          <w:rFonts w:hint="eastAsia"/>
          <w:szCs w:val="21"/>
        </w:rPr>
        <w:t>现</w:t>
      </w:r>
      <w:r>
        <w:rPr>
          <w:szCs w:val="21"/>
        </w:rPr>
        <w:t xml:space="preserve"> </w:t>
      </w:r>
      <w:r>
        <w:rPr>
          <w:rFonts w:hint="eastAsia"/>
          <w:szCs w:val="21"/>
        </w:rPr>
        <w:t>金</w:t>
      </w:r>
      <w:r>
        <w:rPr>
          <w:szCs w:val="21"/>
        </w:rPr>
        <w:t xml:space="preserve"> </w:t>
      </w:r>
      <w:r>
        <w:rPr>
          <w:rFonts w:hint="eastAsia"/>
          <w:szCs w:val="21"/>
        </w:rPr>
        <w:t>流</w:t>
      </w:r>
      <w:r>
        <w:rPr>
          <w:szCs w:val="21"/>
        </w:rPr>
        <w:t xml:space="preserve"> </w:t>
      </w:r>
      <w:r>
        <w:rPr>
          <w:rFonts w:hint="eastAsia"/>
          <w:szCs w:val="21"/>
        </w:rPr>
        <w:t>量</w:t>
      </w:r>
      <w:r>
        <w:rPr>
          <w:szCs w:val="21"/>
        </w:rPr>
        <w:t xml:space="preserve"> </w:t>
      </w:r>
      <w:r>
        <w:rPr>
          <w:rFonts w:hint="eastAsia"/>
          <w:szCs w:val="21"/>
        </w:rPr>
        <w:t>表</w:t>
      </w:r>
    </w:p>
    <w:p w:rsidR="006D47A9" w:rsidRDefault="006D47A9">
      <w:pPr>
        <w:adjustRightInd w:val="0"/>
        <w:snapToGrid w:val="0"/>
        <w:spacing w:line="360" w:lineRule="auto"/>
        <w:rPr>
          <w:szCs w:val="21"/>
        </w:rPr>
      </w:pPr>
      <w:r>
        <w:rPr>
          <w:szCs w:val="21"/>
        </w:rPr>
        <w:t xml:space="preserve">                                            </w:t>
      </w:r>
      <w:r>
        <w:rPr>
          <w:rFonts w:hint="eastAsia"/>
          <w:szCs w:val="21"/>
        </w:rPr>
        <w:t>会×</w:t>
      </w:r>
      <w:r>
        <w:rPr>
          <w:szCs w:val="21"/>
        </w:rPr>
        <w:t>03</w:t>
      </w:r>
      <w:r>
        <w:rPr>
          <w:rFonts w:hint="eastAsia"/>
          <w:szCs w:val="21"/>
        </w:rPr>
        <w:t>表</w:t>
      </w:r>
    </w:p>
    <w:p w:rsidR="006D47A9" w:rsidRDefault="006D47A9">
      <w:pPr>
        <w:adjustRightInd w:val="0"/>
        <w:snapToGrid w:val="0"/>
        <w:spacing w:line="360" w:lineRule="auto"/>
        <w:rPr>
          <w:sz w:val="18"/>
          <w:szCs w:val="21"/>
        </w:rPr>
      </w:pPr>
      <w:r>
        <w:rPr>
          <w:rFonts w:hint="eastAsia"/>
          <w:sz w:val="18"/>
          <w:szCs w:val="21"/>
        </w:rPr>
        <w:t>编制单位：</w:t>
      </w:r>
      <w:r>
        <w:rPr>
          <w:sz w:val="18"/>
          <w:szCs w:val="21"/>
        </w:rPr>
        <w:t xml:space="preserve">           </w:t>
      </w:r>
      <w:r>
        <w:rPr>
          <w:rFonts w:hint="eastAsia"/>
          <w:sz w:val="18"/>
          <w:szCs w:val="21"/>
        </w:rPr>
        <w:t>年度</w:t>
      </w:r>
      <w:r>
        <w:rPr>
          <w:sz w:val="18"/>
          <w:szCs w:val="21"/>
        </w:rPr>
        <w:t xml:space="preserve">                   </w:t>
      </w:r>
      <w:r>
        <w:rPr>
          <w:rFonts w:hint="eastAsia"/>
          <w:sz w:val="18"/>
          <w:szCs w:val="21"/>
        </w:rPr>
        <w:t>单位：元</w:t>
      </w:r>
    </w:p>
    <w:p w:rsidR="006D47A9" w:rsidRDefault="006D47A9">
      <w:pPr>
        <w:autoSpaceDE w:val="0"/>
        <w:autoSpaceDN w:val="0"/>
        <w:adjustRightInd w:val="0"/>
        <w:snapToGrid w:val="0"/>
        <w:spacing w:line="240" w:lineRule="atLeast"/>
        <w:rPr>
          <w:sz w:val="18"/>
          <w:szCs w:val="21"/>
        </w:rPr>
      </w:pPr>
      <w:r>
        <w:rPr>
          <w:rFonts w:hint="eastAsia"/>
          <w:spacing w:val="-6"/>
          <w:sz w:val="18"/>
          <w:szCs w:val="21"/>
        </w:rPr>
        <w:t>━━━━</w:t>
      </w:r>
      <w:r>
        <w:rPr>
          <w:rFonts w:hint="eastAsia"/>
          <w:sz w:val="18"/>
          <w:szCs w:val="21"/>
        </w:rPr>
        <w:t>━━━━━━━━━━━━━━━━━━━━━</w:t>
      </w:r>
      <w:r>
        <w:rPr>
          <w:rFonts w:hint="eastAsia"/>
          <w:spacing w:val="-20"/>
          <w:sz w:val="18"/>
          <w:szCs w:val="21"/>
        </w:rPr>
        <w:t>━</w:t>
      </w:r>
      <w:r>
        <w:rPr>
          <w:rFonts w:hint="eastAsia"/>
          <w:sz w:val="18"/>
          <w:szCs w:val="21"/>
        </w:rPr>
        <w:t>━┳</w:t>
      </w:r>
      <w:r>
        <w:rPr>
          <w:rFonts w:hint="eastAsia"/>
          <w:spacing w:val="-20"/>
          <w:sz w:val="18"/>
          <w:szCs w:val="21"/>
        </w:rPr>
        <w:t>━━</w:t>
      </w:r>
      <w:r>
        <w:rPr>
          <w:rFonts w:hint="eastAsia"/>
          <w:sz w:val="18"/>
          <w:szCs w:val="21"/>
        </w:rPr>
        <w:t>┳</w:t>
      </w:r>
      <w:r>
        <w:rPr>
          <w:rFonts w:hint="eastAsia"/>
          <w:spacing w:val="26"/>
          <w:sz w:val="18"/>
          <w:szCs w:val="21"/>
        </w:rPr>
        <w:t>━</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 xml:space="preserve">　项</w:t>
      </w:r>
      <w:r>
        <w:rPr>
          <w:sz w:val="18"/>
          <w:szCs w:val="21"/>
        </w:rPr>
        <w:t xml:space="preserve">      </w:t>
      </w:r>
      <w:r>
        <w:rPr>
          <w:rFonts w:hint="eastAsia"/>
          <w:sz w:val="18"/>
          <w:szCs w:val="21"/>
        </w:rPr>
        <w:t>目</w:t>
      </w:r>
      <w:r>
        <w:rPr>
          <w:sz w:val="18"/>
          <w:szCs w:val="21"/>
        </w:rPr>
        <w:t xml:space="preserve">                             </w:t>
      </w:r>
      <w:r>
        <w:rPr>
          <w:rFonts w:hint="eastAsia"/>
          <w:sz w:val="18"/>
          <w:szCs w:val="21"/>
        </w:rPr>
        <w:t>┃</w:t>
      </w:r>
      <w:r>
        <w:rPr>
          <w:rFonts w:hint="eastAsia"/>
          <w:spacing w:val="6"/>
          <w:sz w:val="18"/>
          <w:szCs w:val="21"/>
        </w:rPr>
        <w:t>行次</w:t>
      </w:r>
      <w:r>
        <w:rPr>
          <w:rFonts w:hint="eastAsia"/>
          <w:sz w:val="18"/>
          <w:szCs w:val="21"/>
        </w:rPr>
        <w:t>┃金额</w:t>
      </w:r>
    </w:p>
    <w:p w:rsidR="006D47A9" w:rsidRDefault="006D47A9">
      <w:pPr>
        <w:autoSpaceDE w:val="0"/>
        <w:autoSpaceDN w:val="0"/>
        <w:adjustRightInd w:val="0"/>
        <w:snapToGrid w:val="0"/>
        <w:spacing w:line="240" w:lineRule="atLeast"/>
        <w:rPr>
          <w:sz w:val="18"/>
          <w:szCs w:val="21"/>
        </w:rPr>
      </w:pPr>
      <w:r>
        <w:rPr>
          <w:rFonts w:hint="eastAsia"/>
          <w:spacing w:val="-4"/>
          <w:sz w:val="18"/>
          <w:szCs w:val="21"/>
        </w:rPr>
        <w:t>━━━━</w:t>
      </w:r>
      <w:r>
        <w:rPr>
          <w:rFonts w:hint="eastAsia"/>
          <w:spacing w:val="-10"/>
          <w:sz w:val="18"/>
          <w:szCs w:val="21"/>
        </w:rPr>
        <w:t>━</w:t>
      </w:r>
      <w:r>
        <w:rPr>
          <w:rFonts w:hint="eastAsia"/>
          <w:sz w:val="18"/>
          <w:szCs w:val="21"/>
        </w:rPr>
        <w:t>━━━━━━━━━━━━━━━━━━━</w:t>
      </w:r>
      <w:r>
        <w:rPr>
          <w:rFonts w:hint="eastAsia"/>
          <w:spacing w:val="-8"/>
          <w:sz w:val="18"/>
          <w:szCs w:val="21"/>
        </w:rPr>
        <w:t>━━</w:t>
      </w:r>
      <w:r>
        <w:rPr>
          <w:rFonts w:hint="eastAsia"/>
          <w:sz w:val="18"/>
          <w:szCs w:val="21"/>
        </w:rPr>
        <w:t>━╋━━╋</w:t>
      </w:r>
      <w:r>
        <w:rPr>
          <w:rFonts w:hint="eastAsia"/>
          <w:spacing w:val="26"/>
          <w:sz w:val="18"/>
          <w:szCs w:val="21"/>
        </w:rPr>
        <w:t>━</w:t>
      </w:r>
    </w:p>
    <w:p w:rsidR="006D47A9" w:rsidRDefault="006D47A9">
      <w:pPr>
        <w:autoSpaceDE w:val="0"/>
        <w:autoSpaceDN w:val="0"/>
        <w:adjustRightInd w:val="0"/>
        <w:snapToGrid w:val="0"/>
        <w:spacing w:line="240" w:lineRule="atLeast"/>
        <w:rPr>
          <w:sz w:val="18"/>
          <w:szCs w:val="21"/>
        </w:rPr>
      </w:pPr>
      <w:r>
        <w:rPr>
          <w:rFonts w:hint="eastAsia"/>
          <w:sz w:val="18"/>
          <w:szCs w:val="21"/>
        </w:rPr>
        <w:t>一、经营活动产生的现金流量：</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销售商品、提供劳务收到的现金</w:t>
      </w:r>
      <w:r>
        <w:rPr>
          <w:sz w:val="18"/>
          <w:szCs w:val="21"/>
        </w:rPr>
        <w:t xml:space="preserve">                     </w:t>
      </w:r>
      <w:r>
        <w:rPr>
          <w:rFonts w:hint="eastAsia"/>
          <w:sz w:val="18"/>
          <w:szCs w:val="21"/>
        </w:rPr>
        <w:t>┃</w:t>
      </w:r>
      <w:r>
        <w:rPr>
          <w:sz w:val="18"/>
          <w:szCs w:val="21"/>
        </w:rPr>
        <w:t xml:space="preserve"> 1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收到的租金</w:t>
      </w:r>
      <w:r>
        <w:rPr>
          <w:sz w:val="18"/>
          <w:szCs w:val="21"/>
        </w:rPr>
        <w:t xml:space="preserve">                                       </w:t>
      </w:r>
      <w:r>
        <w:rPr>
          <w:rFonts w:hint="eastAsia"/>
          <w:sz w:val="18"/>
          <w:szCs w:val="21"/>
        </w:rPr>
        <w:t>┃</w:t>
      </w:r>
      <w:r>
        <w:rPr>
          <w:sz w:val="18"/>
          <w:szCs w:val="21"/>
        </w:rPr>
        <w:t xml:space="preserve"> 2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收到的增值税销项税额和退回的增值税款</w:t>
      </w:r>
      <w:r>
        <w:rPr>
          <w:sz w:val="18"/>
          <w:szCs w:val="21"/>
        </w:rPr>
        <w:t xml:space="preserve">             </w:t>
      </w:r>
      <w:r>
        <w:rPr>
          <w:rFonts w:hint="eastAsia"/>
          <w:sz w:val="18"/>
          <w:szCs w:val="21"/>
        </w:rPr>
        <w:t>┃</w:t>
      </w:r>
      <w:r>
        <w:rPr>
          <w:sz w:val="18"/>
          <w:szCs w:val="21"/>
        </w:rPr>
        <w:t xml:space="preserve"> 3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收到的除增税以外的其他税费返还</w:t>
      </w:r>
      <w:r>
        <w:rPr>
          <w:sz w:val="18"/>
          <w:szCs w:val="21"/>
        </w:rPr>
        <w:t xml:space="preserve">                   </w:t>
      </w:r>
      <w:r>
        <w:rPr>
          <w:rFonts w:hint="eastAsia"/>
          <w:sz w:val="18"/>
          <w:szCs w:val="21"/>
        </w:rPr>
        <w:t>┃</w:t>
      </w:r>
      <w:r>
        <w:rPr>
          <w:sz w:val="18"/>
          <w:szCs w:val="21"/>
        </w:rPr>
        <w:t xml:space="preserve"> 4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收到的其他与经营活动有关的现金</w:t>
      </w:r>
      <w:r>
        <w:rPr>
          <w:sz w:val="18"/>
          <w:szCs w:val="21"/>
        </w:rPr>
        <w:t xml:space="preserve">                   </w:t>
      </w:r>
      <w:r>
        <w:rPr>
          <w:rFonts w:hint="eastAsia"/>
          <w:sz w:val="18"/>
          <w:szCs w:val="21"/>
        </w:rPr>
        <w:t>┃</w:t>
      </w:r>
      <w:r>
        <w:rPr>
          <w:sz w:val="18"/>
          <w:szCs w:val="21"/>
        </w:rPr>
        <w:t xml:space="preserve"> 7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现金流入小计</w:t>
      </w:r>
      <w:r>
        <w:rPr>
          <w:sz w:val="18"/>
          <w:szCs w:val="21"/>
        </w:rPr>
        <w:t xml:space="preserve">                                     </w:t>
      </w:r>
      <w:r>
        <w:rPr>
          <w:rFonts w:hint="eastAsia"/>
          <w:sz w:val="18"/>
          <w:szCs w:val="21"/>
        </w:rPr>
        <w:t>┃</w:t>
      </w:r>
      <w:r>
        <w:rPr>
          <w:sz w:val="18"/>
          <w:szCs w:val="21"/>
        </w:rPr>
        <w:t xml:space="preserve"> 8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购买商品、接受劳务支付的现金</w:t>
      </w:r>
      <w:r>
        <w:rPr>
          <w:sz w:val="18"/>
          <w:szCs w:val="21"/>
        </w:rPr>
        <w:t xml:space="preserve">                     </w:t>
      </w:r>
      <w:r>
        <w:rPr>
          <w:rFonts w:hint="eastAsia"/>
          <w:sz w:val="18"/>
          <w:szCs w:val="21"/>
        </w:rPr>
        <w:t>┃</w:t>
      </w:r>
      <w:r>
        <w:rPr>
          <w:sz w:val="18"/>
          <w:szCs w:val="21"/>
        </w:rPr>
        <w:t xml:space="preserve"> 9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经营租赁所支付的现金</w:t>
      </w:r>
      <w:r>
        <w:rPr>
          <w:sz w:val="18"/>
          <w:szCs w:val="21"/>
        </w:rPr>
        <w:t xml:space="preserve">                             </w:t>
      </w:r>
      <w:r>
        <w:rPr>
          <w:rFonts w:hint="eastAsia"/>
          <w:sz w:val="18"/>
          <w:szCs w:val="21"/>
        </w:rPr>
        <w:t>┃</w:t>
      </w:r>
      <w:r>
        <w:rPr>
          <w:sz w:val="18"/>
          <w:szCs w:val="21"/>
        </w:rPr>
        <w:t xml:space="preserve"> 10 </w:t>
      </w:r>
      <w:r>
        <w:rPr>
          <w:rFonts w:hint="eastAsia"/>
          <w:sz w:val="18"/>
          <w:szCs w:val="21"/>
        </w:rPr>
        <w:t>┃</w:t>
      </w:r>
      <w:r>
        <w:rPr>
          <w:sz w:val="18"/>
          <w:szCs w:val="21"/>
        </w:rPr>
        <w:t xml:space="preserve"> </w:t>
      </w:r>
    </w:p>
    <w:p w:rsidR="006D47A9" w:rsidRDefault="006D47A9">
      <w:pPr>
        <w:autoSpaceDE w:val="0"/>
        <w:autoSpaceDN w:val="0"/>
        <w:adjustRightInd w:val="0"/>
        <w:snapToGrid w:val="0"/>
        <w:spacing w:line="240" w:lineRule="atLeast"/>
        <w:rPr>
          <w:sz w:val="18"/>
          <w:szCs w:val="21"/>
        </w:rPr>
      </w:pPr>
      <w:r>
        <w:rPr>
          <w:sz w:val="18"/>
          <w:szCs w:val="21"/>
        </w:rPr>
        <w:t xml:space="preserve">    </w:t>
      </w:r>
      <w:r>
        <w:rPr>
          <w:rFonts w:hint="eastAsia"/>
          <w:sz w:val="18"/>
          <w:szCs w:val="21"/>
        </w:rPr>
        <w:t>支付给职工以及为职工支付的现金</w:t>
      </w:r>
      <w:r>
        <w:rPr>
          <w:sz w:val="18"/>
          <w:szCs w:val="21"/>
        </w:rPr>
        <w:t xml:space="preserve">                   </w:t>
      </w:r>
      <w:r>
        <w:rPr>
          <w:rFonts w:hint="eastAsia"/>
          <w:sz w:val="18"/>
          <w:szCs w:val="21"/>
        </w:rPr>
        <w:t>┃</w:t>
      </w:r>
      <w:r>
        <w:rPr>
          <w:sz w:val="18"/>
          <w:szCs w:val="21"/>
        </w:rPr>
        <w:t xml:space="preserve"> 11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支付的增值税款</w:t>
      </w:r>
      <w:r>
        <w:rPr>
          <w:sz w:val="18"/>
          <w:szCs w:val="21"/>
        </w:rPr>
        <w:t xml:space="preserve">                                   </w:t>
      </w:r>
      <w:r>
        <w:rPr>
          <w:rFonts w:hint="eastAsia"/>
          <w:sz w:val="18"/>
          <w:szCs w:val="21"/>
        </w:rPr>
        <w:t>┃</w:t>
      </w:r>
      <w:r>
        <w:rPr>
          <w:sz w:val="18"/>
          <w:szCs w:val="21"/>
        </w:rPr>
        <w:t xml:space="preserve"> 12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支付的所得税款</w:t>
      </w:r>
      <w:r>
        <w:rPr>
          <w:sz w:val="18"/>
          <w:szCs w:val="21"/>
        </w:rPr>
        <w:t xml:space="preserve">                                   </w:t>
      </w:r>
      <w:r>
        <w:rPr>
          <w:rFonts w:hint="eastAsia"/>
          <w:sz w:val="18"/>
          <w:szCs w:val="21"/>
        </w:rPr>
        <w:t>┃</w:t>
      </w:r>
      <w:r>
        <w:rPr>
          <w:sz w:val="18"/>
          <w:szCs w:val="21"/>
        </w:rPr>
        <w:t xml:space="preserve"> 13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支付的除增值税、所得税以外的其他税费</w:t>
      </w:r>
      <w:r>
        <w:rPr>
          <w:sz w:val="18"/>
          <w:szCs w:val="21"/>
        </w:rPr>
        <w:t xml:space="preserve">             </w:t>
      </w:r>
      <w:r>
        <w:rPr>
          <w:rFonts w:hint="eastAsia"/>
          <w:sz w:val="18"/>
          <w:szCs w:val="21"/>
        </w:rPr>
        <w:t>┃</w:t>
      </w:r>
      <w:r>
        <w:rPr>
          <w:sz w:val="18"/>
          <w:szCs w:val="21"/>
        </w:rPr>
        <w:t xml:space="preserve"> 14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支付的其他与经营活动有关的现金</w:t>
      </w:r>
      <w:r>
        <w:rPr>
          <w:sz w:val="18"/>
          <w:szCs w:val="21"/>
        </w:rPr>
        <w:t xml:space="preserve">                   </w:t>
      </w:r>
      <w:r>
        <w:rPr>
          <w:rFonts w:hint="eastAsia"/>
          <w:sz w:val="18"/>
          <w:szCs w:val="21"/>
        </w:rPr>
        <w:t>┃</w:t>
      </w:r>
      <w:r>
        <w:rPr>
          <w:sz w:val="18"/>
          <w:szCs w:val="21"/>
        </w:rPr>
        <w:t xml:space="preserve"> 17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现金流出小计</w:t>
      </w:r>
      <w:r>
        <w:rPr>
          <w:sz w:val="18"/>
          <w:szCs w:val="21"/>
        </w:rPr>
        <w:t xml:space="preserve">                                     </w:t>
      </w:r>
      <w:r>
        <w:rPr>
          <w:rFonts w:hint="eastAsia"/>
          <w:sz w:val="18"/>
          <w:szCs w:val="21"/>
        </w:rPr>
        <w:t>┃</w:t>
      </w:r>
      <w:r>
        <w:rPr>
          <w:sz w:val="18"/>
          <w:szCs w:val="21"/>
        </w:rPr>
        <w:t xml:space="preserve"> 18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rFonts w:hint="eastAsia"/>
          <w:sz w:val="18"/>
          <w:szCs w:val="21"/>
        </w:rPr>
        <w:t>经营活动产生的现金流量净额</w:t>
      </w:r>
      <w:r>
        <w:rPr>
          <w:sz w:val="18"/>
          <w:szCs w:val="21"/>
        </w:rPr>
        <w:t xml:space="preserve">                           </w:t>
      </w:r>
      <w:r>
        <w:rPr>
          <w:rFonts w:hint="eastAsia"/>
          <w:sz w:val="18"/>
          <w:szCs w:val="21"/>
        </w:rPr>
        <w:t>┃</w:t>
      </w:r>
      <w:r>
        <w:rPr>
          <w:sz w:val="18"/>
          <w:szCs w:val="21"/>
        </w:rPr>
        <w:t xml:space="preserve"> 19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rFonts w:hint="eastAsia"/>
          <w:sz w:val="18"/>
          <w:szCs w:val="21"/>
        </w:rPr>
        <w:t>二、投资活动产生的现金流量：</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收回投资所收到的现金</w:t>
      </w:r>
      <w:r>
        <w:rPr>
          <w:sz w:val="18"/>
          <w:szCs w:val="21"/>
        </w:rPr>
        <w:t xml:space="preserve">                             </w:t>
      </w:r>
      <w:r>
        <w:rPr>
          <w:rFonts w:hint="eastAsia"/>
          <w:sz w:val="18"/>
          <w:szCs w:val="21"/>
        </w:rPr>
        <w:t>┃</w:t>
      </w:r>
      <w:r>
        <w:rPr>
          <w:sz w:val="18"/>
          <w:szCs w:val="21"/>
        </w:rPr>
        <w:t xml:space="preserve"> 20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分得股利或利润所收到的现金</w:t>
      </w:r>
      <w:r>
        <w:rPr>
          <w:sz w:val="18"/>
          <w:szCs w:val="21"/>
        </w:rPr>
        <w:t xml:space="preserve">                       </w:t>
      </w:r>
      <w:r>
        <w:rPr>
          <w:rFonts w:hint="eastAsia"/>
          <w:sz w:val="18"/>
          <w:szCs w:val="21"/>
        </w:rPr>
        <w:t>┃</w:t>
      </w:r>
      <w:r>
        <w:rPr>
          <w:sz w:val="18"/>
          <w:szCs w:val="21"/>
        </w:rPr>
        <w:t xml:space="preserve"> 21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lastRenderedPageBreak/>
        <w:t xml:space="preserve">    </w:t>
      </w:r>
      <w:r>
        <w:rPr>
          <w:rFonts w:hint="eastAsia"/>
          <w:sz w:val="18"/>
          <w:szCs w:val="21"/>
        </w:rPr>
        <w:t>取得债券利息收入所收到的现金</w:t>
      </w:r>
      <w:r>
        <w:rPr>
          <w:sz w:val="18"/>
          <w:szCs w:val="21"/>
        </w:rPr>
        <w:t xml:space="preserve">                     </w:t>
      </w:r>
      <w:r>
        <w:rPr>
          <w:rFonts w:hint="eastAsia"/>
          <w:sz w:val="18"/>
          <w:szCs w:val="21"/>
        </w:rPr>
        <w:t>┃</w:t>
      </w:r>
      <w:r>
        <w:rPr>
          <w:sz w:val="18"/>
          <w:szCs w:val="21"/>
        </w:rPr>
        <w:t xml:space="preserve"> 22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处置固定资产、</w:t>
      </w:r>
      <w:r>
        <w:rPr>
          <w:sz w:val="18"/>
          <w:szCs w:val="21"/>
        </w:rPr>
        <w:t xml:space="preserve"> </w:t>
      </w:r>
      <w:r>
        <w:rPr>
          <w:rFonts w:hint="eastAsia"/>
          <w:sz w:val="18"/>
          <w:szCs w:val="21"/>
        </w:rPr>
        <w:t>无形资产和其他长期资产而收到的现金┃</w:t>
      </w:r>
      <w:r>
        <w:rPr>
          <w:sz w:val="18"/>
          <w:szCs w:val="21"/>
        </w:rPr>
        <w:t xml:space="preserve"> 23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收到的其他与投资活动有关的现金</w:t>
      </w:r>
      <w:r>
        <w:rPr>
          <w:sz w:val="18"/>
          <w:szCs w:val="21"/>
        </w:rPr>
        <w:t xml:space="preserve">                   </w:t>
      </w:r>
      <w:r>
        <w:rPr>
          <w:rFonts w:hint="eastAsia"/>
          <w:sz w:val="18"/>
          <w:szCs w:val="21"/>
        </w:rPr>
        <w:t>┃</w:t>
      </w:r>
      <w:r>
        <w:rPr>
          <w:sz w:val="18"/>
          <w:szCs w:val="21"/>
        </w:rPr>
        <w:t xml:space="preserve"> 26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现金流入小计</w:t>
      </w:r>
      <w:r>
        <w:rPr>
          <w:sz w:val="18"/>
          <w:szCs w:val="21"/>
        </w:rPr>
        <w:t xml:space="preserve">                                     </w:t>
      </w:r>
      <w:r>
        <w:rPr>
          <w:rFonts w:hint="eastAsia"/>
          <w:sz w:val="18"/>
          <w:szCs w:val="21"/>
        </w:rPr>
        <w:t>┃</w:t>
      </w:r>
      <w:r>
        <w:rPr>
          <w:sz w:val="18"/>
          <w:szCs w:val="21"/>
        </w:rPr>
        <w:t xml:space="preserve"> 27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项</w:t>
      </w:r>
      <w:r>
        <w:rPr>
          <w:sz w:val="18"/>
          <w:szCs w:val="21"/>
        </w:rPr>
        <w:t xml:space="preserve">   </w:t>
      </w:r>
      <w:r>
        <w:rPr>
          <w:rFonts w:hint="eastAsia"/>
          <w:sz w:val="18"/>
          <w:szCs w:val="21"/>
        </w:rPr>
        <w:t>目</w:t>
      </w:r>
      <w:r>
        <w:rPr>
          <w:sz w:val="18"/>
          <w:szCs w:val="21"/>
        </w:rPr>
        <w:t xml:space="preserve">              </w:t>
      </w:r>
      <w:r>
        <w:rPr>
          <w:rFonts w:hint="eastAsia"/>
          <w:sz w:val="18"/>
          <w:szCs w:val="21"/>
        </w:rPr>
        <w:t>行次</w:t>
      </w:r>
      <w:r>
        <w:rPr>
          <w:sz w:val="18"/>
          <w:szCs w:val="21"/>
        </w:rPr>
        <w:t xml:space="preserve">        </w:t>
      </w:r>
      <w:r>
        <w:rPr>
          <w:rFonts w:hint="eastAsia"/>
          <w:sz w:val="18"/>
          <w:szCs w:val="21"/>
        </w:rPr>
        <w:t>金额</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购建固定资产、无形资产和其他长期资产所支付的现金</w:t>
      </w:r>
      <w:r>
        <w:rPr>
          <w:sz w:val="18"/>
          <w:szCs w:val="21"/>
        </w:rPr>
        <w:t xml:space="preserve"> </w:t>
      </w:r>
      <w:r>
        <w:rPr>
          <w:rFonts w:hint="eastAsia"/>
          <w:sz w:val="18"/>
          <w:szCs w:val="21"/>
        </w:rPr>
        <w:t>┃</w:t>
      </w:r>
      <w:r>
        <w:rPr>
          <w:sz w:val="18"/>
          <w:szCs w:val="21"/>
        </w:rPr>
        <w:t xml:space="preserve"> 28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权益性投资所支付的现金</w:t>
      </w:r>
      <w:r>
        <w:rPr>
          <w:sz w:val="18"/>
          <w:szCs w:val="21"/>
        </w:rPr>
        <w:t xml:space="preserve">                           </w:t>
      </w:r>
      <w:r>
        <w:rPr>
          <w:rFonts w:hint="eastAsia"/>
          <w:sz w:val="18"/>
          <w:szCs w:val="21"/>
        </w:rPr>
        <w:t>┃</w:t>
      </w:r>
      <w:r>
        <w:rPr>
          <w:sz w:val="18"/>
          <w:szCs w:val="21"/>
        </w:rPr>
        <w:t xml:space="preserve"> 29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债权性投资所支付的现金</w:t>
      </w:r>
      <w:r>
        <w:rPr>
          <w:sz w:val="18"/>
          <w:szCs w:val="21"/>
        </w:rPr>
        <w:t xml:space="preserve">                           </w:t>
      </w:r>
      <w:r>
        <w:rPr>
          <w:rFonts w:hint="eastAsia"/>
          <w:sz w:val="18"/>
          <w:szCs w:val="21"/>
        </w:rPr>
        <w:t>┃</w:t>
      </w:r>
      <w:r>
        <w:rPr>
          <w:sz w:val="18"/>
          <w:szCs w:val="21"/>
        </w:rPr>
        <w:t xml:space="preserve"> 30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支付的其他与投资活动有关的现金</w:t>
      </w:r>
      <w:r>
        <w:rPr>
          <w:sz w:val="18"/>
          <w:szCs w:val="21"/>
        </w:rPr>
        <w:t xml:space="preserve">                   </w:t>
      </w:r>
      <w:r>
        <w:rPr>
          <w:rFonts w:hint="eastAsia"/>
          <w:sz w:val="18"/>
          <w:szCs w:val="21"/>
        </w:rPr>
        <w:t>┃</w:t>
      </w:r>
      <w:r>
        <w:rPr>
          <w:sz w:val="18"/>
          <w:szCs w:val="21"/>
        </w:rPr>
        <w:t xml:space="preserve"> 33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现金流出小计</w:t>
      </w:r>
      <w:r>
        <w:rPr>
          <w:sz w:val="18"/>
          <w:szCs w:val="21"/>
        </w:rPr>
        <w:t xml:space="preserve">                                     </w:t>
      </w:r>
      <w:r>
        <w:rPr>
          <w:rFonts w:hint="eastAsia"/>
          <w:sz w:val="18"/>
          <w:szCs w:val="21"/>
        </w:rPr>
        <w:t>┃</w:t>
      </w:r>
      <w:r>
        <w:rPr>
          <w:sz w:val="18"/>
          <w:szCs w:val="21"/>
        </w:rPr>
        <w:t xml:space="preserve"> 34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rFonts w:hint="eastAsia"/>
          <w:sz w:val="18"/>
          <w:szCs w:val="21"/>
        </w:rPr>
        <w:t>投资活动产生的现金流量净额</w:t>
      </w:r>
      <w:r>
        <w:rPr>
          <w:sz w:val="18"/>
          <w:szCs w:val="21"/>
        </w:rPr>
        <w:t xml:space="preserve">                           </w:t>
      </w:r>
      <w:r>
        <w:rPr>
          <w:rFonts w:hint="eastAsia"/>
          <w:sz w:val="18"/>
          <w:szCs w:val="21"/>
        </w:rPr>
        <w:t>┃</w:t>
      </w:r>
      <w:r>
        <w:rPr>
          <w:sz w:val="18"/>
          <w:szCs w:val="21"/>
        </w:rPr>
        <w:t xml:space="preserve"> 35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rFonts w:hint="eastAsia"/>
          <w:sz w:val="18"/>
          <w:szCs w:val="21"/>
        </w:rPr>
        <w:t>三、筹资活动产生的现金流量：</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吸收权益性投资所收到的现金</w:t>
      </w:r>
      <w:r>
        <w:rPr>
          <w:sz w:val="18"/>
          <w:szCs w:val="21"/>
        </w:rPr>
        <w:t xml:space="preserve">                       </w:t>
      </w:r>
      <w:r>
        <w:rPr>
          <w:rFonts w:hint="eastAsia"/>
          <w:sz w:val="18"/>
          <w:szCs w:val="21"/>
        </w:rPr>
        <w:t>┃</w:t>
      </w:r>
      <w:r>
        <w:rPr>
          <w:sz w:val="18"/>
          <w:szCs w:val="21"/>
        </w:rPr>
        <w:t xml:space="preserve"> 36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发行债券所收到的现金</w:t>
      </w:r>
      <w:r>
        <w:rPr>
          <w:sz w:val="18"/>
          <w:szCs w:val="21"/>
        </w:rPr>
        <w:t xml:space="preserve">                             </w:t>
      </w:r>
      <w:r>
        <w:rPr>
          <w:rFonts w:hint="eastAsia"/>
          <w:sz w:val="18"/>
          <w:szCs w:val="21"/>
        </w:rPr>
        <w:t>┃</w:t>
      </w:r>
      <w:r>
        <w:rPr>
          <w:sz w:val="18"/>
          <w:szCs w:val="21"/>
        </w:rPr>
        <w:t xml:space="preserve"> 37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借款所收到的现金</w:t>
      </w:r>
      <w:r>
        <w:rPr>
          <w:sz w:val="18"/>
          <w:szCs w:val="21"/>
        </w:rPr>
        <w:t xml:space="preserve">                                 </w:t>
      </w:r>
      <w:r>
        <w:rPr>
          <w:rFonts w:hint="eastAsia"/>
          <w:sz w:val="18"/>
          <w:szCs w:val="21"/>
        </w:rPr>
        <w:t>┃</w:t>
      </w:r>
      <w:r>
        <w:rPr>
          <w:sz w:val="18"/>
          <w:szCs w:val="21"/>
        </w:rPr>
        <w:t xml:space="preserve"> 38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收到的其他与筹资活动有关的现金</w:t>
      </w:r>
      <w:r>
        <w:rPr>
          <w:sz w:val="18"/>
          <w:szCs w:val="21"/>
        </w:rPr>
        <w:t xml:space="preserve">                   </w:t>
      </w:r>
      <w:r>
        <w:rPr>
          <w:rFonts w:hint="eastAsia"/>
          <w:sz w:val="18"/>
          <w:szCs w:val="21"/>
        </w:rPr>
        <w:t>┃</w:t>
      </w:r>
      <w:r>
        <w:rPr>
          <w:sz w:val="18"/>
          <w:szCs w:val="21"/>
        </w:rPr>
        <w:t xml:space="preserve"> 41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现金流入小计</w:t>
      </w:r>
      <w:r>
        <w:rPr>
          <w:sz w:val="18"/>
          <w:szCs w:val="21"/>
        </w:rPr>
        <w:t xml:space="preserve">                                     </w:t>
      </w:r>
      <w:r>
        <w:rPr>
          <w:rFonts w:hint="eastAsia"/>
          <w:sz w:val="18"/>
          <w:szCs w:val="21"/>
        </w:rPr>
        <w:t>┃</w:t>
      </w:r>
      <w:r>
        <w:rPr>
          <w:sz w:val="18"/>
          <w:szCs w:val="21"/>
        </w:rPr>
        <w:t xml:space="preserve"> 42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偿还债务所支付的现金</w:t>
      </w:r>
      <w:r>
        <w:rPr>
          <w:sz w:val="18"/>
          <w:szCs w:val="21"/>
        </w:rPr>
        <w:t xml:space="preserve">                             </w:t>
      </w:r>
      <w:r>
        <w:rPr>
          <w:rFonts w:hint="eastAsia"/>
          <w:sz w:val="18"/>
          <w:szCs w:val="21"/>
        </w:rPr>
        <w:t>┃</w:t>
      </w:r>
      <w:r>
        <w:rPr>
          <w:sz w:val="18"/>
          <w:szCs w:val="21"/>
        </w:rPr>
        <w:t xml:space="preserve"> 43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发生筹资费用所支付的现金</w:t>
      </w:r>
      <w:r>
        <w:rPr>
          <w:sz w:val="18"/>
          <w:szCs w:val="21"/>
        </w:rPr>
        <w:t xml:space="preserve">                         </w:t>
      </w:r>
      <w:r>
        <w:rPr>
          <w:rFonts w:hint="eastAsia"/>
          <w:sz w:val="18"/>
          <w:szCs w:val="21"/>
        </w:rPr>
        <w:t>┃</w:t>
      </w:r>
      <w:r>
        <w:rPr>
          <w:sz w:val="18"/>
          <w:szCs w:val="21"/>
        </w:rPr>
        <w:t xml:space="preserve"> 44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分配股利或利润所支付的现金</w:t>
      </w:r>
      <w:r>
        <w:rPr>
          <w:sz w:val="18"/>
          <w:szCs w:val="21"/>
        </w:rPr>
        <w:t xml:space="preserve">                       </w:t>
      </w:r>
      <w:r>
        <w:rPr>
          <w:rFonts w:hint="eastAsia"/>
          <w:sz w:val="18"/>
          <w:szCs w:val="21"/>
        </w:rPr>
        <w:t>┃</w:t>
      </w:r>
      <w:r>
        <w:rPr>
          <w:sz w:val="18"/>
          <w:szCs w:val="21"/>
        </w:rPr>
        <w:t xml:space="preserve"> 45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偿付利息所支付的现金</w:t>
      </w:r>
      <w:r>
        <w:rPr>
          <w:sz w:val="18"/>
          <w:szCs w:val="21"/>
        </w:rPr>
        <w:t xml:space="preserve">                             </w:t>
      </w:r>
      <w:r>
        <w:rPr>
          <w:rFonts w:hint="eastAsia"/>
          <w:sz w:val="18"/>
          <w:szCs w:val="21"/>
        </w:rPr>
        <w:t>┃</w:t>
      </w:r>
      <w:r>
        <w:rPr>
          <w:sz w:val="18"/>
          <w:szCs w:val="21"/>
        </w:rPr>
        <w:t xml:space="preserve"> 46 </w:t>
      </w:r>
      <w:r>
        <w:rPr>
          <w:rFonts w:hint="eastAsia"/>
          <w:sz w:val="18"/>
          <w:szCs w:val="21"/>
        </w:rPr>
        <w:t>┃</w:t>
      </w:r>
      <w:r>
        <w:rPr>
          <w:sz w:val="18"/>
          <w:szCs w:val="21"/>
        </w:rPr>
        <w:t xml:space="preserve"> </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融资租赁所支付的现金</w:t>
      </w:r>
      <w:r>
        <w:rPr>
          <w:sz w:val="18"/>
          <w:szCs w:val="21"/>
        </w:rPr>
        <w:t xml:space="preserve">                             </w:t>
      </w:r>
      <w:r>
        <w:rPr>
          <w:rFonts w:hint="eastAsia"/>
          <w:sz w:val="18"/>
          <w:szCs w:val="21"/>
        </w:rPr>
        <w:t>┃</w:t>
      </w:r>
      <w:r>
        <w:rPr>
          <w:sz w:val="18"/>
          <w:szCs w:val="21"/>
        </w:rPr>
        <w:t xml:space="preserve"> 47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减少注册资本所支付的现金</w:t>
      </w:r>
      <w:r>
        <w:rPr>
          <w:sz w:val="18"/>
          <w:szCs w:val="21"/>
        </w:rPr>
        <w:t xml:space="preserve">                         </w:t>
      </w:r>
      <w:r>
        <w:rPr>
          <w:rFonts w:hint="eastAsia"/>
          <w:sz w:val="18"/>
          <w:szCs w:val="21"/>
        </w:rPr>
        <w:t>┃</w:t>
      </w:r>
      <w:r>
        <w:rPr>
          <w:sz w:val="18"/>
          <w:szCs w:val="21"/>
        </w:rPr>
        <w:t xml:space="preserve"> 48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支付的其他与筹资活动有关的现金</w:t>
      </w:r>
      <w:r>
        <w:rPr>
          <w:sz w:val="18"/>
          <w:szCs w:val="21"/>
        </w:rPr>
        <w:t xml:space="preserve">                   </w:t>
      </w:r>
      <w:r>
        <w:rPr>
          <w:rFonts w:hint="eastAsia"/>
          <w:sz w:val="18"/>
          <w:szCs w:val="21"/>
        </w:rPr>
        <w:t>┃</w:t>
      </w:r>
      <w:r>
        <w:rPr>
          <w:sz w:val="18"/>
          <w:szCs w:val="21"/>
        </w:rPr>
        <w:t xml:space="preserve"> 51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现金流出小计</w:t>
      </w:r>
      <w:r>
        <w:rPr>
          <w:sz w:val="18"/>
          <w:szCs w:val="21"/>
        </w:rPr>
        <w:t xml:space="preserve">                                     </w:t>
      </w:r>
      <w:r>
        <w:rPr>
          <w:rFonts w:hint="eastAsia"/>
          <w:sz w:val="18"/>
          <w:szCs w:val="21"/>
        </w:rPr>
        <w:t>┃</w:t>
      </w:r>
      <w:r>
        <w:rPr>
          <w:sz w:val="18"/>
          <w:szCs w:val="21"/>
        </w:rPr>
        <w:t xml:space="preserve"> 52 </w:t>
      </w:r>
      <w:r>
        <w:rPr>
          <w:rFonts w:hint="eastAsia"/>
          <w:sz w:val="18"/>
          <w:szCs w:val="21"/>
        </w:rPr>
        <w:t>┃</w:t>
      </w:r>
    </w:p>
    <w:p w:rsidR="006D47A9" w:rsidRDefault="006D47A9">
      <w:pPr>
        <w:adjustRightInd w:val="0"/>
        <w:snapToGrid w:val="0"/>
        <w:spacing w:line="240" w:lineRule="atLeast"/>
        <w:rPr>
          <w:sz w:val="18"/>
          <w:szCs w:val="21"/>
        </w:rPr>
      </w:pPr>
      <w:r>
        <w:rPr>
          <w:rFonts w:hint="eastAsia"/>
          <w:sz w:val="18"/>
          <w:szCs w:val="21"/>
        </w:rPr>
        <w:t>筹资活动产生的现金流量净额</w:t>
      </w:r>
      <w:r>
        <w:rPr>
          <w:sz w:val="18"/>
          <w:szCs w:val="21"/>
        </w:rPr>
        <w:t xml:space="preserve">                           </w:t>
      </w:r>
      <w:r>
        <w:rPr>
          <w:rFonts w:hint="eastAsia"/>
          <w:sz w:val="18"/>
          <w:szCs w:val="21"/>
        </w:rPr>
        <w:t>┃</w:t>
      </w:r>
      <w:r>
        <w:rPr>
          <w:sz w:val="18"/>
          <w:szCs w:val="21"/>
        </w:rPr>
        <w:t xml:space="preserve"> 53 </w:t>
      </w:r>
      <w:r>
        <w:rPr>
          <w:rFonts w:hint="eastAsia"/>
          <w:sz w:val="18"/>
          <w:szCs w:val="21"/>
        </w:rPr>
        <w:t>┃</w:t>
      </w:r>
    </w:p>
    <w:p w:rsidR="006D47A9" w:rsidRDefault="006D47A9">
      <w:pPr>
        <w:adjustRightInd w:val="0"/>
        <w:snapToGrid w:val="0"/>
        <w:spacing w:line="240" w:lineRule="atLeast"/>
        <w:rPr>
          <w:sz w:val="18"/>
          <w:szCs w:val="21"/>
        </w:rPr>
      </w:pPr>
      <w:r>
        <w:rPr>
          <w:rFonts w:hint="eastAsia"/>
          <w:sz w:val="18"/>
          <w:szCs w:val="21"/>
        </w:rPr>
        <w:t>四、汇率变动对现金的影响额</w:t>
      </w:r>
      <w:r>
        <w:rPr>
          <w:sz w:val="18"/>
          <w:szCs w:val="21"/>
        </w:rPr>
        <w:t xml:space="preserve">                           </w:t>
      </w:r>
      <w:r>
        <w:rPr>
          <w:rFonts w:hint="eastAsia"/>
          <w:sz w:val="18"/>
          <w:szCs w:val="21"/>
        </w:rPr>
        <w:t>┃</w:t>
      </w:r>
      <w:r>
        <w:rPr>
          <w:sz w:val="18"/>
          <w:szCs w:val="21"/>
        </w:rPr>
        <w:t xml:space="preserve"> 54 </w:t>
      </w:r>
      <w:r>
        <w:rPr>
          <w:rFonts w:hint="eastAsia"/>
          <w:sz w:val="18"/>
          <w:szCs w:val="21"/>
        </w:rPr>
        <w:t>┃</w:t>
      </w:r>
    </w:p>
    <w:p w:rsidR="006D47A9" w:rsidRDefault="006D47A9">
      <w:pPr>
        <w:adjustRightInd w:val="0"/>
        <w:snapToGrid w:val="0"/>
        <w:spacing w:line="240" w:lineRule="atLeast"/>
        <w:rPr>
          <w:sz w:val="18"/>
          <w:szCs w:val="21"/>
        </w:rPr>
      </w:pPr>
      <w:r>
        <w:rPr>
          <w:rFonts w:hint="eastAsia"/>
          <w:sz w:val="18"/>
          <w:szCs w:val="21"/>
        </w:rPr>
        <w:t>五、现金及现金等价物净增加额</w:t>
      </w:r>
      <w:r>
        <w:rPr>
          <w:sz w:val="18"/>
          <w:szCs w:val="21"/>
        </w:rPr>
        <w:t xml:space="preserve">                         </w:t>
      </w:r>
      <w:r>
        <w:rPr>
          <w:rFonts w:hint="eastAsia"/>
          <w:sz w:val="18"/>
          <w:szCs w:val="21"/>
        </w:rPr>
        <w:t>┃</w:t>
      </w:r>
      <w:r>
        <w:rPr>
          <w:sz w:val="18"/>
          <w:szCs w:val="21"/>
        </w:rPr>
        <w:t xml:space="preserve"> 55 </w:t>
      </w:r>
      <w:r>
        <w:rPr>
          <w:rFonts w:hint="eastAsia"/>
          <w:sz w:val="18"/>
          <w:szCs w:val="21"/>
        </w:rPr>
        <w:t>┃</w:t>
      </w:r>
    </w:p>
    <w:p w:rsidR="006D47A9" w:rsidRDefault="00A01145">
      <w:pPr>
        <w:adjustRightInd w:val="0"/>
        <w:snapToGrid w:val="0"/>
        <w:spacing w:line="240" w:lineRule="atLeast"/>
        <w:rPr>
          <w:sz w:val="18"/>
          <w:szCs w:val="21"/>
        </w:rPr>
      </w:pPr>
      <w:r>
        <w:rPr>
          <w:noProof/>
        </w:rPr>
        <mc:AlternateContent>
          <mc:Choice Requires="wps">
            <w:drawing>
              <wp:anchor distT="0" distB="0" distL="114300" distR="114300" simplePos="0" relativeHeight="251600384" behindDoc="0" locked="0" layoutInCell="0" allowOverlap="1">
                <wp:simplePos x="0" y="0"/>
                <wp:positionH relativeFrom="column">
                  <wp:posOffset>0</wp:posOffset>
                </wp:positionH>
                <wp:positionV relativeFrom="paragraph">
                  <wp:posOffset>22860</wp:posOffset>
                </wp:positionV>
                <wp:extent cx="3662680" cy="0"/>
                <wp:effectExtent l="17145" t="14605" r="15875" b="13970"/>
                <wp:wrapNone/>
                <wp:docPr id="1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26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E33609" id="Line 2" o:spid="_x0000_s1026" style="position:absolute;left:0;text-align:left;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pt" to="288.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hyrFAIAACsEAAAOAAAAZHJzL2Uyb0RvYy54bWysU8GO2jAQvVfqP1i5QxLIph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" o:allowincell="f" strokeweight="1.5pt"/>
            </w:pict>
          </mc:Fallback>
        </mc:AlternateConten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补充资料</w:t>
      </w:r>
      <w:r>
        <w:rPr>
          <w:sz w:val="18"/>
          <w:szCs w:val="21"/>
        </w:rPr>
        <w:t xml:space="preserve">                                      </w:t>
      </w:r>
      <w:r>
        <w:rPr>
          <w:rFonts w:hint="eastAsia"/>
          <w:sz w:val="18"/>
          <w:szCs w:val="21"/>
        </w:rPr>
        <w:t>┃行次┃金额</w:t>
      </w:r>
    </w:p>
    <w:p w:rsidR="006D47A9" w:rsidRDefault="00A01145">
      <w:pPr>
        <w:adjustRightInd w:val="0"/>
        <w:snapToGrid w:val="0"/>
        <w:spacing w:line="240" w:lineRule="atLeast"/>
        <w:rPr>
          <w:sz w:val="18"/>
          <w:szCs w:val="21"/>
        </w:rPr>
      </w:pPr>
      <w:r>
        <w:rPr>
          <w:noProof/>
        </w:rPr>
        <mc:AlternateContent>
          <mc:Choice Requires="wps">
            <w:drawing>
              <wp:anchor distT="0" distB="0" distL="114300" distR="114300" simplePos="0" relativeHeight="251601408" behindDoc="0" locked="0" layoutInCell="0" allowOverlap="1">
                <wp:simplePos x="0" y="0"/>
                <wp:positionH relativeFrom="column">
                  <wp:posOffset>0</wp:posOffset>
                </wp:positionH>
                <wp:positionV relativeFrom="paragraph">
                  <wp:posOffset>63500</wp:posOffset>
                </wp:positionV>
                <wp:extent cx="3662680" cy="0"/>
                <wp:effectExtent l="17145" t="17145" r="15875" b="11430"/>
                <wp:wrapNone/>
                <wp:docPr id="1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26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5B047" id="Line 3" o:spid="_x0000_s1026" style="position:absolute;left:0;text-align:lef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 to="288.4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" o:allowincell="f" strokeweight="1.5pt"/>
            </w:pict>
          </mc:Fallback>
        </mc:AlternateContent>
      </w:r>
    </w:p>
    <w:p w:rsidR="006D47A9" w:rsidRDefault="006D47A9">
      <w:pPr>
        <w:adjustRightInd w:val="0"/>
        <w:snapToGrid w:val="0"/>
        <w:spacing w:line="240" w:lineRule="atLeast"/>
        <w:rPr>
          <w:sz w:val="18"/>
          <w:szCs w:val="21"/>
        </w:rPr>
      </w:pPr>
      <w:r>
        <w:rPr>
          <w:sz w:val="18"/>
          <w:szCs w:val="21"/>
        </w:rPr>
        <w:t>1.</w:t>
      </w:r>
      <w:r>
        <w:rPr>
          <w:rFonts w:hint="eastAsia"/>
          <w:sz w:val="18"/>
          <w:szCs w:val="21"/>
        </w:rPr>
        <w:t>不涉及现金收支的投资和筹资活动：</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以固定资产偿还债务</w:t>
      </w:r>
      <w:r>
        <w:rPr>
          <w:sz w:val="18"/>
          <w:szCs w:val="21"/>
        </w:rPr>
        <w:t xml:space="preserve">                                 </w:t>
      </w:r>
      <w:r>
        <w:rPr>
          <w:rFonts w:hint="eastAsia"/>
          <w:sz w:val="18"/>
          <w:szCs w:val="21"/>
        </w:rPr>
        <w:t>┃</w:t>
      </w:r>
      <w:r>
        <w:rPr>
          <w:sz w:val="18"/>
          <w:szCs w:val="21"/>
        </w:rPr>
        <w:t xml:space="preserve"> 56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以投资偿还债务</w:t>
      </w:r>
      <w:r>
        <w:rPr>
          <w:sz w:val="18"/>
          <w:szCs w:val="21"/>
        </w:rPr>
        <w:t xml:space="preserve">                                     </w:t>
      </w:r>
      <w:r>
        <w:rPr>
          <w:rFonts w:hint="eastAsia"/>
          <w:sz w:val="18"/>
          <w:szCs w:val="21"/>
        </w:rPr>
        <w:t>┃</w:t>
      </w:r>
      <w:r>
        <w:rPr>
          <w:sz w:val="18"/>
          <w:szCs w:val="21"/>
        </w:rPr>
        <w:t xml:space="preserve"> 57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以固定资产进行投资</w:t>
      </w:r>
      <w:r>
        <w:rPr>
          <w:sz w:val="18"/>
          <w:szCs w:val="21"/>
        </w:rPr>
        <w:t xml:space="preserve">                                 </w:t>
      </w:r>
      <w:r>
        <w:rPr>
          <w:rFonts w:hint="eastAsia"/>
          <w:sz w:val="18"/>
          <w:szCs w:val="21"/>
        </w:rPr>
        <w:t>┃</w:t>
      </w:r>
      <w:r>
        <w:rPr>
          <w:sz w:val="18"/>
          <w:szCs w:val="21"/>
        </w:rPr>
        <w:t xml:space="preserve"> 58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以存货偿还债务</w:t>
      </w:r>
      <w:r>
        <w:rPr>
          <w:sz w:val="18"/>
          <w:szCs w:val="21"/>
        </w:rPr>
        <w:t xml:space="preserve">                                     </w:t>
      </w:r>
      <w:r>
        <w:rPr>
          <w:rFonts w:hint="eastAsia"/>
          <w:sz w:val="18"/>
          <w:szCs w:val="21"/>
        </w:rPr>
        <w:t>┃</w:t>
      </w:r>
      <w:r>
        <w:rPr>
          <w:sz w:val="18"/>
          <w:szCs w:val="21"/>
        </w:rPr>
        <w:t xml:space="preserve"> 59 </w:t>
      </w:r>
      <w:r>
        <w:rPr>
          <w:rFonts w:hint="eastAsia"/>
          <w:sz w:val="18"/>
          <w:szCs w:val="21"/>
        </w:rPr>
        <w:t>┃</w:t>
      </w:r>
    </w:p>
    <w:p w:rsidR="006D47A9" w:rsidRDefault="006D47A9">
      <w:pPr>
        <w:adjustRightInd w:val="0"/>
        <w:snapToGrid w:val="0"/>
        <w:spacing w:line="240" w:lineRule="atLeast"/>
        <w:rPr>
          <w:sz w:val="18"/>
          <w:szCs w:val="21"/>
        </w:rPr>
      </w:pPr>
      <w:r>
        <w:rPr>
          <w:sz w:val="18"/>
          <w:szCs w:val="21"/>
        </w:rPr>
        <w:t>2.</w:t>
      </w:r>
      <w:r>
        <w:rPr>
          <w:rFonts w:hint="eastAsia"/>
          <w:sz w:val="18"/>
          <w:szCs w:val="21"/>
        </w:rPr>
        <w:t>将净利润调节为经营活动的现金流量：</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lastRenderedPageBreak/>
        <w:t xml:space="preserve">      </w:t>
      </w:r>
      <w:r>
        <w:rPr>
          <w:rFonts w:hint="eastAsia"/>
          <w:sz w:val="18"/>
          <w:szCs w:val="21"/>
        </w:rPr>
        <w:t>净利润</w:t>
      </w:r>
      <w:r>
        <w:rPr>
          <w:sz w:val="18"/>
          <w:szCs w:val="21"/>
        </w:rPr>
        <w:t xml:space="preserve">                                         </w:t>
      </w:r>
      <w:r>
        <w:rPr>
          <w:rFonts w:hint="eastAsia"/>
          <w:sz w:val="18"/>
          <w:szCs w:val="21"/>
        </w:rPr>
        <w:t>┃</w:t>
      </w:r>
      <w:r>
        <w:rPr>
          <w:sz w:val="18"/>
          <w:szCs w:val="21"/>
        </w:rPr>
        <w:t xml:space="preserve"> 62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加：计提的坏账准备或转销的坏账</w:t>
      </w:r>
      <w:r>
        <w:rPr>
          <w:sz w:val="18"/>
          <w:szCs w:val="21"/>
        </w:rPr>
        <w:t xml:space="preserve">                     </w:t>
      </w:r>
      <w:r>
        <w:rPr>
          <w:rFonts w:hint="eastAsia"/>
          <w:sz w:val="18"/>
          <w:szCs w:val="21"/>
        </w:rPr>
        <w:t>┃</w:t>
      </w:r>
      <w:r>
        <w:rPr>
          <w:sz w:val="18"/>
          <w:szCs w:val="21"/>
        </w:rPr>
        <w:t xml:space="preserve"> 63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固定资产折旧</w:t>
      </w:r>
      <w:r>
        <w:rPr>
          <w:sz w:val="18"/>
          <w:szCs w:val="21"/>
        </w:rPr>
        <w:t xml:space="preserve">                                   </w:t>
      </w:r>
      <w:r>
        <w:rPr>
          <w:rFonts w:hint="eastAsia"/>
          <w:sz w:val="18"/>
          <w:szCs w:val="21"/>
        </w:rPr>
        <w:t>┃</w:t>
      </w:r>
      <w:r>
        <w:rPr>
          <w:sz w:val="18"/>
          <w:szCs w:val="21"/>
        </w:rPr>
        <w:t xml:space="preserve"> 64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无形资产摊销</w:t>
      </w:r>
      <w:r>
        <w:rPr>
          <w:sz w:val="18"/>
          <w:szCs w:val="21"/>
        </w:rPr>
        <w:t xml:space="preserve">                                   </w:t>
      </w:r>
      <w:r>
        <w:rPr>
          <w:rFonts w:hint="eastAsia"/>
          <w:sz w:val="18"/>
          <w:szCs w:val="21"/>
        </w:rPr>
        <w:t>┃</w:t>
      </w:r>
      <w:r>
        <w:rPr>
          <w:sz w:val="18"/>
          <w:szCs w:val="21"/>
        </w:rPr>
        <w:t xml:space="preserve"> 65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pacing w:val="-8"/>
          <w:sz w:val="18"/>
          <w:szCs w:val="21"/>
        </w:rPr>
        <w:t>处置固定资产、无形资产和其他长期资产的损</w:t>
      </w:r>
      <w:r>
        <w:rPr>
          <w:rFonts w:hint="eastAsia"/>
          <w:spacing w:val="-12"/>
          <w:sz w:val="18"/>
          <w:szCs w:val="21"/>
        </w:rPr>
        <w:t>失</w:t>
      </w:r>
      <w:r>
        <w:rPr>
          <w:spacing w:val="-12"/>
          <w:sz w:val="18"/>
          <w:szCs w:val="21"/>
        </w:rPr>
        <w:t>(</w:t>
      </w:r>
      <w:r>
        <w:rPr>
          <w:rFonts w:hint="eastAsia"/>
          <w:spacing w:val="-12"/>
          <w:sz w:val="18"/>
          <w:szCs w:val="21"/>
        </w:rPr>
        <w:t>减收益</w:t>
      </w:r>
      <w:r>
        <w:rPr>
          <w:spacing w:val="-12"/>
          <w:sz w:val="18"/>
          <w:szCs w:val="21"/>
        </w:rPr>
        <w:t>)</w:t>
      </w:r>
      <w:r>
        <w:rPr>
          <w:sz w:val="18"/>
          <w:szCs w:val="21"/>
        </w:rPr>
        <w:t xml:space="preserve">  </w:t>
      </w:r>
      <w:r>
        <w:rPr>
          <w:rFonts w:hint="eastAsia"/>
          <w:sz w:val="18"/>
          <w:szCs w:val="21"/>
        </w:rPr>
        <w:t>┃</w:t>
      </w:r>
      <w:r>
        <w:rPr>
          <w:sz w:val="18"/>
          <w:szCs w:val="21"/>
        </w:rPr>
        <w:t xml:space="preserve"> 66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固定资产报废损失</w:t>
      </w:r>
      <w:r>
        <w:rPr>
          <w:sz w:val="18"/>
          <w:szCs w:val="21"/>
        </w:rPr>
        <w:t xml:space="preserve">                               </w:t>
      </w:r>
      <w:r>
        <w:rPr>
          <w:rFonts w:hint="eastAsia"/>
          <w:sz w:val="18"/>
          <w:szCs w:val="21"/>
        </w:rPr>
        <w:t>┃</w:t>
      </w:r>
      <w:r>
        <w:rPr>
          <w:sz w:val="18"/>
          <w:szCs w:val="21"/>
        </w:rPr>
        <w:t xml:space="preserve"> 67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财务费用</w:t>
      </w:r>
      <w:r>
        <w:rPr>
          <w:sz w:val="18"/>
          <w:szCs w:val="21"/>
        </w:rPr>
        <w:t xml:space="preserve">                                       </w:t>
      </w:r>
      <w:r>
        <w:rPr>
          <w:rFonts w:hint="eastAsia"/>
          <w:sz w:val="18"/>
          <w:szCs w:val="21"/>
        </w:rPr>
        <w:t>┃</w:t>
      </w:r>
      <w:r>
        <w:rPr>
          <w:sz w:val="18"/>
          <w:szCs w:val="21"/>
        </w:rPr>
        <w:t xml:space="preserve"> 68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投资损失</w:t>
      </w:r>
      <w:r>
        <w:rPr>
          <w:sz w:val="18"/>
          <w:szCs w:val="21"/>
        </w:rPr>
        <w:t>(</w:t>
      </w:r>
      <w:r>
        <w:rPr>
          <w:rFonts w:hint="eastAsia"/>
          <w:sz w:val="18"/>
          <w:szCs w:val="21"/>
        </w:rPr>
        <w:t>减：收益</w:t>
      </w:r>
      <w:r>
        <w:rPr>
          <w:sz w:val="18"/>
          <w:szCs w:val="21"/>
        </w:rPr>
        <w:t xml:space="preserve">)                             </w:t>
      </w:r>
      <w:r>
        <w:rPr>
          <w:rFonts w:hint="eastAsia"/>
          <w:sz w:val="18"/>
          <w:szCs w:val="21"/>
        </w:rPr>
        <w:t>┃</w:t>
      </w:r>
      <w:r>
        <w:rPr>
          <w:sz w:val="18"/>
          <w:szCs w:val="21"/>
        </w:rPr>
        <w:t xml:space="preserve"> 69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递延税款贷项</w:t>
      </w:r>
      <w:r>
        <w:rPr>
          <w:sz w:val="18"/>
          <w:szCs w:val="21"/>
        </w:rPr>
        <w:t>(</w:t>
      </w:r>
      <w:r>
        <w:rPr>
          <w:rFonts w:hint="eastAsia"/>
          <w:sz w:val="18"/>
          <w:szCs w:val="21"/>
        </w:rPr>
        <w:t>减：借项</w:t>
      </w:r>
      <w:r>
        <w:rPr>
          <w:sz w:val="18"/>
          <w:szCs w:val="21"/>
        </w:rPr>
        <w:t xml:space="preserve">)                         </w:t>
      </w:r>
      <w:r>
        <w:rPr>
          <w:rFonts w:hint="eastAsia"/>
          <w:sz w:val="18"/>
          <w:szCs w:val="21"/>
        </w:rPr>
        <w:t>┃</w:t>
      </w:r>
      <w:r>
        <w:rPr>
          <w:sz w:val="18"/>
          <w:szCs w:val="21"/>
        </w:rPr>
        <w:t xml:space="preserve"> 70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存货的减少</w:t>
      </w:r>
      <w:r>
        <w:rPr>
          <w:sz w:val="18"/>
          <w:szCs w:val="21"/>
        </w:rPr>
        <w:t>(</w:t>
      </w:r>
      <w:r>
        <w:rPr>
          <w:rFonts w:hint="eastAsia"/>
          <w:sz w:val="18"/>
          <w:szCs w:val="21"/>
        </w:rPr>
        <w:t>减：增加</w:t>
      </w:r>
      <w:r>
        <w:rPr>
          <w:sz w:val="18"/>
          <w:szCs w:val="21"/>
        </w:rPr>
        <w:t xml:space="preserve">)                           </w:t>
      </w:r>
      <w:r>
        <w:rPr>
          <w:rFonts w:hint="eastAsia"/>
          <w:sz w:val="18"/>
          <w:szCs w:val="21"/>
        </w:rPr>
        <w:t>┃</w:t>
      </w:r>
      <w:r>
        <w:rPr>
          <w:sz w:val="18"/>
          <w:szCs w:val="21"/>
        </w:rPr>
        <w:t xml:space="preserve"> 71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经营性应收项目的减少</w:t>
      </w:r>
      <w:r>
        <w:rPr>
          <w:sz w:val="18"/>
          <w:szCs w:val="21"/>
        </w:rPr>
        <w:t>(</w:t>
      </w:r>
      <w:r>
        <w:rPr>
          <w:rFonts w:hint="eastAsia"/>
          <w:sz w:val="18"/>
          <w:szCs w:val="21"/>
        </w:rPr>
        <w:t>减：增加</w:t>
      </w:r>
      <w:r>
        <w:rPr>
          <w:sz w:val="18"/>
          <w:szCs w:val="21"/>
        </w:rPr>
        <w:t xml:space="preserve">)                 </w:t>
      </w:r>
      <w:r>
        <w:rPr>
          <w:rFonts w:hint="eastAsia"/>
          <w:sz w:val="18"/>
          <w:szCs w:val="21"/>
        </w:rPr>
        <w:t>┃</w:t>
      </w:r>
      <w:r>
        <w:rPr>
          <w:sz w:val="18"/>
          <w:szCs w:val="21"/>
        </w:rPr>
        <w:t xml:space="preserve"> 72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经营性应付项目的增加</w:t>
      </w:r>
      <w:r>
        <w:rPr>
          <w:sz w:val="18"/>
          <w:szCs w:val="21"/>
        </w:rPr>
        <w:t>(</w:t>
      </w:r>
      <w:r>
        <w:rPr>
          <w:rFonts w:hint="eastAsia"/>
          <w:sz w:val="18"/>
          <w:szCs w:val="21"/>
        </w:rPr>
        <w:t>减：减少</w:t>
      </w:r>
      <w:r>
        <w:rPr>
          <w:sz w:val="18"/>
          <w:szCs w:val="21"/>
        </w:rPr>
        <w:t xml:space="preserve">)                 </w:t>
      </w:r>
      <w:r>
        <w:rPr>
          <w:rFonts w:hint="eastAsia"/>
          <w:sz w:val="18"/>
          <w:szCs w:val="21"/>
        </w:rPr>
        <w:t>┃</w:t>
      </w:r>
      <w:r>
        <w:rPr>
          <w:sz w:val="18"/>
          <w:szCs w:val="21"/>
        </w:rPr>
        <w:t xml:space="preserve"> 73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增值税增加净额</w:t>
      </w:r>
      <w:r>
        <w:rPr>
          <w:sz w:val="18"/>
          <w:szCs w:val="21"/>
        </w:rPr>
        <w:t>(</w:t>
      </w:r>
      <w:r>
        <w:rPr>
          <w:rFonts w:hint="eastAsia"/>
          <w:sz w:val="18"/>
          <w:szCs w:val="21"/>
        </w:rPr>
        <w:t>减：减少</w:t>
      </w:r>
      <w:r>
        <w:rPr>
          <w:sz w:val="18"/>
          <w:szCs w:val="21"/>
        </w:rPr>
        <w:t xml:space="preserve">)                       </w:t>
      </w:r>
      <w:r>
        <w:rPr>
          <w:rFonts w:hint="eastAsia"/>
          <w:sz w:val="18"/>
          <w:szCs w:val="21"/>
        </w:rPr>
        <w:t>┃</w:t>
      </w:r>
      <w:r>
        <w:rPr>
          <w:sz w:val="18"/>
          <w:szCs w:val="21"/>
        </w:rPr>
        <w:t xml:space="preserve"> 74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经营活动产生的现金流量净额</w:t>
      </w:r>
      <w:r>
        <w:rPr>
          <w:sz w:val="18"/>
          <w:szCs w:val="21"/>
        </w:rPr>
        <w:t xml:space="preserve">                         </w:t>
      </w:r>
      <w:r>
        <w:rPr>
          <w:rFonts w:hint="eastAsia"/>
          <w:sz w:val="18"/>
          <w:szCs w:val="21"/>
        </w:rPr>
        <w:t>┃</w:t>
      </w:r>
      <w:r>
        <w:rPr>
          <w:sz w:val="18"/>
          <w:szCs w:val="21"/>
        </w:rPr>
        <w:t xml:space="preserve"> 75 </w:t>
      </w:r>
      <w:r>
        <w:rPr>
          <w:rFonts w:hint="eastAsia"/>
          <w:sz w:val="18"/>
          <w:szCs w:val="21"/>
        </w:rPr>
        <w:t>┃</w:t>
      </w:r>
    </w:p>
    <w:p w:rsidR="006D47A9" w:rsidRDefault="006D47A9">
      <w:pPr>
        <w:adjustRightInd w:val="0"/>
        <w:snapToGrid w:val="0"/>
        <w:spacing w:line="240" w:lineRule="atLeast"/>
        <w:rPr>
          <w:sz w:val="18"/>
          <w:szCs w:val="21"/>
        </w:rPr>
      </w:pPr>
      <w:r>
        <w:rPr>
          <w:sz w:val="18"/>
          <w:szCs w:val="21"/>
        </w:rPr>
        <w:t>3.</w:t>
      </w:r>
      <w:r>
        <w:rPr>
          <w:rFonts w:hint="eastAsia"/>
          <w:sz w:val="18"/>
          <w:szCs w:val="21"/>
        </w:rPr>
        <w:t>现金及现金等价物净增加情况：</w:t>
      </w:r>
      <w:r>
        <w:rPr>
          <w:sz w:val="18"/>
          <w:szCs w:val="21"/>
        </w:rPr>
        <w:t xml:space="preserve">                       </w:t>
      </w:r>
      <w:r>
        <w:rPr>
          <w:rFonts w:hint="eastAsia"/>
          <w:sz w:val="18"/>
          <w:szCs w:val="21"/>
        </w:rPr>
        <w:t>┃</w:t>
      </w:r>
      <w:r>
        <w:rPr>
          <w:sz w:val="18"/>
          <w:szCs w:val="21"/>
        </w:rPr>
        <w:t xml:space="preserve">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现金的期末余额</w:t>
      </w:r>
      <w:r>
        <w:rPr>
          <w:sz w:val="18"/>
          <w:szCs w:val="21"/>
        </w:rPr>
        <w:t xml:space="preserve">                               </w:t>
      </w:r>
      <w:r>
        <w:rPr>
          <w:rFonts w:hint="eastAsia"/>
          <w:sz w:val="18"/>
          <w:szCs w:val="21"/>
        </w:rPr>
        <w:t>┃</w:t>
      </w:r>
      <w:r>
        <w:rPr>
          <w:sz w:val="18"/>
          <w:szCs w:val="21"/>
        </w:rPr>
        <w:t xml:space="preserve"> 76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减：现金的期初余额</w:t>
      </w:r>
      <w:r>
        <w:rPr>
          <w:sz w:val="18"/>
          <w:szCs w:val="21"/>
        </w:rPr>
        <w:t xml:space="preserve">                                 </w:t>
      </w:r>
      <w:r>
        <w:rPr>
          <w:rFonts w:hint="eastAsia"/>
          <w:sz w:val="18"/>
          <w:szCs w:val="21"/>
        </w:rPr>
        <w:t>┃</w:t>
      </w:r>
      <w:r>
        <w:rPr>
          <w:sz w:val="18"/>
          <w:szCs w:val="21"/>
        </w:rPr>
        <w:t xml:space="preserve"> 77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加：现金等价物的期末余额</w:t>
      </w:r>
      <w:r>
        <w:rPr>
          <w:sz w:val="18"/>
          <w:szCs w:val="21"/>
        </w:rPr>
        <w:t xml:space="preserve">                           </w:t>
      </w:r>
      <w:r>
        <w:rPr>
          <w:rFonts w:hint="eastAsia"/>
          <w:sz w:val="18"/>
          <w:szCs w:val="21"/>
        </w:rPr>
        <w:t>┃</w:t>
      </w:r>
      <w:r>
        <w:rPr>
          <w:sz w:val="18"/>
          <w:szCs w:val="21"/>
        </w:rPr>
        <w:t xml:space="preserve"> 78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减：现金等价物的期初余额</w:t>
      </w:r>
      <w:r>
        <w:rPr>
          <w:sz w:val="18"/>
          <w:szCs w:val="21"/>
        </w:rPr>
        <w:t xml:space="preserve">                           </w:t>
      </w:r>
      <w:r>
        <w:rPr>
          <w:rFonts w:hint="eastAsia"/>
          <w:sz w:val="18"/>
          <w:szCs w:val="21"/>
        </w:rPr>
        <w:t>┃</w:t>
      </w:r>
      <w:r>
        <w:rPr>
          <w:sz w:val="18"/>
          <w:szCs w:val="21"/>
        </w:rPr>
        <w:t xml:space="preserve"> 79 </w:t>
      </w:r>
      <w:r>
        <w:rPr>
          <w:rFonts w:hint="eastAsia"/>
          <w:sz w:val="18"/>
          <w:szCs w:val="21"/>
        </w:rPr>
        <w:t>┃</w:t>
      </w:r>
    </w:p>
    <w:p w:rsidR="006D47A9" w:rsidRDefault="006D47A9">
      <w:pPr>
        <w:adjustRightInd w:val="0"/>
        <w:snapToGrid w:val="0"/>
        <w:spacing w:line="240" w:lineRule="atLeast"/>
        <w:rPr>
          <w:sz w:val="18"/>
          <w:szCs w:val="21"/>
        </w:rPr>
      </w:pPr>
      <w:r>
        <w:rPr>
          <w:sz w:val="18"/>
          <w:szCs w:val="21"/>
        </w:rPr>
        <w:t xml:space="preserve">  </w:t>
      </w:r>
      <w:r>
        <w:rPr>
          <w:rFonts w:hint="eastAsia"/>
          <w:sz w:val="18"/>
          <w:szCs w:val="21"/>
        </w:rPr>
        <w:t>现金及现金等价物净增加额</w:t>
      </w:r>
      <w:r>
        <w:rPr>
          <w:sz w:val="18"/>
          <w:szCs w:val="21"/>
        </w:rPr>
        <w:t xml:space="preserve">                           </w:t>
      </w:r>
      <w:r>
        <w:rPr>
          <w:rFonts w:hint="eastAsia"/>
          <w:sz w:val="18"/>
          <w:szCs w:val="21"/>
        </w:rPr>
        <w:t>┃</w:t>
      </w:r>
      <w:r>
        <w:rPr>
          <w:sz w:val="18"/>
          <w:szCs w:val="21"/>
        </w:rPr>
        <w:t xml:space="preserve"> 80 </w:t>
      </w:r>
      <w:r>
        <w:rPr>
          <w:rFonts w:hint="eastAsia"/>
          <w:sz w:val="18"/>
          <w:szCs w:val="21"/>
        </w:rPr>
        <w:t>┃</w:t>
      </w:r>
    </w:p>
    <w:p w:rsidR="006D47A9" w:rsidRDefault="006D47A9">
      <w:pPr>
        <w:adjustRightInd w:val="0"/>
        <w:snapToGrid w:val="0"/>
        <w:spacing w:line="240" w:lineRule="atLeast"/>
        <w:rPr>
          <w:sz w:val="18"/>
          <w:szCs w:val="21"/>
        </w:rPr>
      </w:pPr>
    </w:p>
    <w:p w:rsidR="006D47A9" w:rsidRDefault="006D47A9">
      <w:pPr>
        <w:pStyle w:val="ab"/>
        <w:spacing w:before="156" w:after="156"/>
      </w:pPr>
      <w:r>
        <w:rPr>
          <w:rFonts w:hint="eastAsia"/>
        </w:rPr>
        <w:t xml:space="preserve">    四、与现金流量表相关的几个重要的概念</w:t>
      </w:r>
    </w:p>
    <w:p w:rsidR="006D47A9" w:rsidRDefault="006D47A9">
      <w:pPr>
        <w:adjustRightInd w:val="0"/>
        <w:snapToGrid w:val="0"/>
        <w:spacing w:line="360" w:lineRule="auto"/>
        <w:rPr>
          <w:rFonts w:hint="eastAsia"/>
          <w:szCs w:val="21"/>
        </w:rPr>
      </w:pPr>
      <w:r>
        <w:rPr>
          <w:szCs w:val="21"/>
        </w:rPr>
        <w:t xml:space="preserve">    </w:t>
      </w:r>
      <w:r>
        <w:rPr>
          <w:rFonts w:hint="eastAsia"/>
          <w:szCs w:val="21"/>
        </w:rPr>
        <w:t>（一）现金流量</w:t>
      </w:r>
    </w:p>
    <w:p w:rsidR="006D47A9" w:rsidRDefault="006D47A9">
      <w:pPr>
        <w:adjustRightInd w:val="0"/>
        <w:snapToGrid w:val="0"/>
        <w:spacing w:line="360" w:lineRule="auto"/>
        <w:rPr>
          <w:szCs w:val="21"/>
        </w:rPr>
      </w:pPr>
      <w:r>
        <w:rPr>
          <w:szCs w:val="21"/>
        </w:rPr>
        <w:t xml:space="preserve">    </w:t>
      </w:r>
      <w:r>
        <w:rPr>
          <w:rFonts w:hint="eastAsia"/>
          <w:szCs w:val="21"/>
        </w:rPr>
        <w:t>现金流量是某一段时期内企业现金流入和流出的数量。如企业销售商品、提供劳务、出售固定资产、向银行借款等取得现金，形成企业的现金流入；购买原材料、接受劳务、购建固定资产、对外投资、偿还债务而支付现金等，形成企业的现金流出。现金流量信息能够表明企业经营状况是否良好，资金是否紧缺，企业偿付能力大小，从而为投资者、债权人、企业管理者提供非常有用的信息。</w:t>
      </w:r>
    </w:p>
    <w:p w:rsidR="006D47A9" w:rsidRDefault="006D47A9">
      <w:pPr>
        <w:adjustRightInd w:val="0"/>
        <w:snapToGrid w:val="0"/>
        <w:spacing w:line="360" w:lineRule="auto"/>
        <w:rPr>
          <w:szCs w:val="21"/>
        </w:rPr>
      </w:pPr>
      <w:r>
        <w:rPr>
          <w:szCs w:val="21"/>
        </w:rPr>
        <w:lastRenderedPageBreak/>
        <w:t xml:space="preserve">    </w:t>
      </w:r>
      <w:r>
        <w:rPr>
          <w:rFonts w:hint="eastAsia"/>
          <w:szCs w:val="21"/>
        </w:rPr>
        <w:t>应该注意的是，企业现金形式的转换不会产生现金的流入和流出，如，企业从银行提取现金，是企业现金存放形式的转换，并未流出企业，不构成现金流量；同样，现金与现金等价物之间的转换也不属于现金流量，比如，企业用现金购买将于</w:t>
      </w:r>
      <w:r>
        <w:rPr>
          <w:szCs w:val="21"/>
        </w:rPr>
        <w:t>3</w:t>
      </w:r>
      <w:r>
        <w:rPr>
          <w:rFonts w:hint="eastAsia"/>
          <w:szCs w:val="21"/>
        </w:rPr>
        <w:t>个月内到期的国库券。</w:t>
      </w:r>
    </w:p>
    <w:p w:rsidR="006D47A9" w:rsidRDefault="006D47A9">
      <w:pPr>
        <w:adjustRightInd w:val="0"/>
        <w:snapToGrid w:val="0"/>
        <w:spacing w:line="360" w:lineRule="auto"/>
        <w:rPr>
          <w:szCs w:val="21"/>
        </w:rPr>
      </w:pPr>
      <w:r>
        <w:rPr>
          <w:szCs w:val="21"/>
        </w:rPr>
        <w:t xml:space="preserve">    </w:t>
      </w:r>
      <w:r>
        <w:rPr>
          <w:rFonts w:hint="eastAsia"/>
          <w:szCs w:val="21"/>
        </w:rPr>
        <w:t>（二）现金流量的分类</w:t>
      </w:r>
      <w:r>
        <w:rPr>
          <w:szCs w:val="21"/>
        </w:rPr>
        <w:t xml:space="preserve"> </w:t>
      </w:r>
    </w:p>
    <w:p w:rsidR="006D47A9" w:rsidRDefault="006D47A9">
      <w:pPr>
        <w:adjustRightInd w:val="0"/>
        <w:snapToGrid w:val="0"/>
        <w:spacing w:line="360" w:lineRule="auto"/>
        <w:rPr>
          <w:szCs w:val="21"/>
        </w:rPr>
      </w:pPr>
      <w:r>
        <w:rPr>
          <w:szCs w:val="21"/>
        </w:rPr>
        <w:t xml:space="preserve">    </w:t>
      </w:r>
      <w:r>
        <w:rPr>
          <w:rFonts w:hint="eastAsia"/>
          <w:szCs w:val="21"/>
        </w:rPr>
        <w:t>现金流量可分为三类：</w:t>
      </w:r>
    </w:p>
    <w:p w:rsidR="006D47A9" w:rsidRDefault="006D47A9">
      <w:pPr>
        <w:adjustRightInd w:val="0"/>
        <w:snapToGrid w:val="0"/>
        <w:spacing w:line="360" w:lineRule="auto"/>
        <w:rPr>
          <w:szCs w:val="21"/>
        </w:rPr>
      </w:pPr>
      <w:r>
        <w:rPr>
          <w:rFonts w:hint="eastAsia"/>
          <w:szCs w:val="21"/>
        </w:rPr>
        <w:t xml:space="preserve">　　⑴经营活动产生的现金流量；</w:t>
      </w:r>
    </w:p>
    <w:p w:rsidR="006D47A9" w:rsidRDefault="006D47A9">
      <w:pPr>
        <w:adjustRightInd w:val="0"/>
        <w:snapToGrid w:val="0"/>
        <w:spacing w:line="360" w:lineRule="auto"/>
        <w:rPr>
          <w:szCs w:val="21"/>
        </w:rPr>
      </w:pPr>
      <w:r>
        <w:rPr>
          <w:rFonts w:hint="eastAsia"/>
          <w:szCs w:val="21"/>
        </w:rPr>
        <w:t xml:space="preserve">　　⑵</w:t>
      </w:r>
      <w:r>
        <w:rPr>
          <w:szCs w:val="21"/>
        </w:rPr>
        <w:t xml:space="preserve"> </w:t>
      </w:r>
      <w:r>
        <w:rPr>
          <w:rFonts w:hint="eastAsia"/>
          <w:szCs w:val="21"/>
        </w:rPr>
        <w:t>投资活动产生的现金流量；</w:t>
      </w:r>
    </w:p>
    <w:p w:rsidR="006D47A9" w:rsidRDefault="006D47A9">
      <w:pPr>
        <w:adjustRightInd w:val="0"/>
        <w:snapToGrid w:val="0"/>
        <w:spacing w:line="360" w:lineRule="auto"/>
        <w:rPr>
          <w:szCs w:val="21"/>
        </w:rPr>
      </w:pPr>
      <w:r>
        <w:rPr>
          <w:szCs w:val="21"/>
        </w:rPr>
        <w:t xml:space="preserve">  </w:t>
      </w:r>
      <w:r>
        <w:rPr>
          <w:rFonts w:hint="eastAsia"/>
          <w:szCs w:val="21"/>
        </w:rPr>
        <w:t xml:space="preserve">　⑶筹资活动产生的现金流量。</w:t>
      </w:r>
    </w:p>
    <w:p w:rsidR="006D47A9" w:rsidRDefault="006D47A9">
      <w:pPr>
        <w:adjustRightInd w:val="0"/>
        <w:snapToGrid w:val="0"/>
        <w:spacing w:line="360" w:lineRule="auto"/>
        <w:rPr>
          <w:szCs w:val="21"/>
        </w:rPr>
      </w:pPr>
      <w:r>
        <w:rPr>
          <w:rFonts w:hint="eastAsia"/>
          <w:szCs w:val="21"/>
        </w:rPr>
        <w:t xml:space="preserve">　　１</w:t>
      </w:r>
      <w:r>
        <w:rPr>
          <w:szCs w:val="21"/>
        </w:rPr>
        <w:t>.</w:t>
      </w:r>
      <w:r>
        <w:rPr>
          <w:rFonts w:hint="eastAsia"/>
          <w:szCs w:val="21"/>
        </w:rPr>
        <w:t>经营活动产生的现金流量</w:t>
      </w:r>
      <w:r>
        <w:rPr>
          <w:szCs w:val="21"/>
        </w:rPr>
        <w:t xml:space="preserve"> </w:t>
      </w:r>
    </w:p>
    <w:p w:rsidR="006D47A9" w:rsidRDefault="006D47A9">
      <w:pPr>
        <w:adjustRightInd w:val="0"/>
        <w:snapToGrid w:val="0"/>
        <w:spacing w:line="360" w:lineRule="auto"/>
        <w:rPr>
          <w:szCs w:val="21"/>
        </w:rPr>
      </w:pPr>
      <w:r>
        <w:rPr>
          <w:rFonts w:hint="eastAsia"/>
          <w:szCs w:val="21"/>
        </w:rPr>
        <w:t xml:space="preserve">　　经营活动的现金流量包括经营活动的现金流入和经营活动的现金流出。</w:t>
      </w:r>
    </w:p>
    <w:p w:rsidR="006D47A9" w:rsidRDefault="006D47A9">
      <w:pPr>
        <w:adjustRightInd w:val="0"/>
        <w:snapToGrid w:val="0"/>
        <w:spacing w:line="360" w:lineRule="auto"/>
        <w:rPr>
          <w:szCs w:val="21"/>
        </w:rPr>
      </w:pPr>
      <w:r>
        <w:rPr>
          <w:rFonts w:hint="eastAsia"/>
          <w:szCs w:val="21"/>
        </w:rPr>
        <w:t xml:space="preserve">　　经营活动是指企业投资活动和筹资活动以外的所有交易和事项。</w:t>
      </w:r>
    </w:p>
    <w:p w:rsidR="006D47A9" w:rsidRDefault="006D47A9">
      <w:pPr>
        <w:adjustRightInd w:val="0"/>
        <w:snapToGrid w:val="0"/>
        <w:spacing w:line="360" w:lineRule="auto"/>
        <w:rPr>
          <w:szCs w:val="21"/>
        </w:rPr>
      </w:pPr>
      <w:r>
        <w:rPr>
          <w:rFonts w:hint="eastAsia"/>
          <w:szCs w:val="21"/>
        </w:rPr>
        <w:t xml:space="preserve">　　根据上述定义，经营活动的范围很广，</w:t>
      </w:r>
      <w:r>
        <w:rPr>
          <w:szCs w:val="21"/>
        </w:rPr>
        <w:t xml:space="preserve"> </w:t>
      </w:r>
      <w:r>
        <w:rPr>
          <w:rFonts w:hint="eastAsia"/>
          <w:szCs w:val="21"/>
        </w:rPr>
        <w:t>它包括了企业投资活动和筹资活动以外的所有交易和事项。就工商企业来说，</w:t>
      </w:r>
      <w:r>
        <w:rPr>
          <w:szCs w:val="21"/>
        </w:rPr>
        <w:t xml:space="preserve"> </w:t>
      </w:r>
      <w:r>
        <w:rPr>
          <w:rFonts w:hint="eastAsia"/>
          <w:szCs w:val="21"/>
        </w:rPr>
        <w:t>经营活动主要包括：销售商品、提供劳务、经营性租赁、</w:t>
      </w:r>
      <w:r>
        <w:rPr>
          <w:szCs w:val="21"/>
        </w:rPr>
        <w:t xml:space="preserve"> </w:t>
      </w:r>
      <w:r>
        <w:rPr>
          <w:rFonts w:hint="eastAsia"/>
          <w:szCs w:val="21"/>
        </w:rPr>
        <w:t>购买商品、接受劳务、广告宣传、推销产品、交纳税款等等。</w:t>
      </w:r>
    </w:p>
    <w:p w:rsidR="006D47A9" w:rsidRDefault="006D47A9">
      <w:pPr>
        <w:adjustRightInd w:val="0"/>
        <w:snapToGrid w:val="0"/>
        <w:spacing w:line="360" w:lineRule="auto"/>
        <w:rPr>
          <w:szCs w:val="21"/>
        </w:rPr>
      </w:pPr>
      <w:r>
        <w:rPr>
          <w:szCs w:val="21"/>
        </w:rPr>
        <w:t xml:space="preserve">    </w:t>
      </w:r>
      <w:r>
        <w:rPr>
          <w:rFonts w:hint="eastAsia"/>
          <w:szCs w:val="21"/>
        </w:rPr>
        <w:t>经营活动流入的现金主要包括：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⑴销售商品、提供劳务收到的现金</w:t>
      </w:r>
      <w:r>
        <w:rPr>
          <w:szCs w:val="21"/>
        </w:rPr>
        <w:t>(</w:t>
      </w:r>
      <w:r>
        <w:rPr>
          <w:rFonts w:hint="eastAsia"/>
          <w:szCs w:val="21"/>
        </w:rPr>
        <w:t>不包括收到的增值税销项税额；扣除因销货退回支付的现金</w:t>
      </w:r>
      <w:r>
        <w:rPr>
          <w:szCs w:val="21"/>
        </w:rPr>
        <w:t>)</w:t>
      </w:r>
      <w:r>
        <w:rPr>
          <w:rFonts w:hint="eastAsia"/>
          <w:szCs w:val="21"/>
        </w:rPr>
        <w:t>；</w:t>
      </w:r>
    </w:p>
    <w:p w:rsidR="006D47A9" w:rsidRDefault="006D47A9">
      <w:pPr>
        <w:adjustRightInd w:val="0"/>
        <w:snapToGrid w:val="0"/>
        <w:spacing w:line="360" w:lineRule="auto"/>
        <w:rPr>
          <w:szCs w:val="21"/>
        </w:rPr>
      </w:pPr>
      <w:r>
        <w:rPr>
          <w:szCs w:val="21"/>
        </w:rPr>
        <w:lastRenderedPageBreak/>
        <w:t xml:space="preserve">    </w:t>
      </w:r>
      <w:r>
        <w:rPr>
          <w:rFonts w:hint="eastAsia"/>
          <w:szCs w:val="21"/>
        </w:rPr>
        <w:t>⑵收到的租金；</w:t>
      </w:r>
    </w:p>
    <w:p w:rsidR="006D47A9" w:rsidRDefault="006D47A9">
      <w:pPr>
        <w:adjustRightInd w:val="0"/>
        <w:snapToGrid w:val="0"/>
        <w:spacing w:line="360" w:lineRule="auto"/>
        <w:rPr>
          <w:szCs w:val="21"/>
        </w:rPr>
      </w:pPr>
      <w:r>
        <w:rPr>
          <w:szCs w:val="21"/>
        </w:rPr>
        <w:t xml:space="preserve">    </w:t>
      </w:r>
      <w:r>
        <w:rPr>
          <w:rFonts w:hint="eastAsia"/>
          <w:szCs w:val="21"/>
        </w:rPr>
        <w:t>⑶收到的增值税销项税额和退回的增值税款；</w:t>
      </w:r>
    </w:p>
    <w:p w:rsidR="006D47A9" w:rsidRDefault="006D47A9">
      <w:pPr>
        <w:adjustRightInd w:val="0"/>
        <w:snapToGrid w:val="0"/>
        <w:spacing w:line="360" w:lineRule="auto"/>
        <w:rPr>
          <w:szCs w:val="21"/>
        </w:rPr>
      </w:pPr>
      <w:r>
        <w:rPr>
          <w:szCs w:val="21"/>
        </w:rPr>
        <w:t xml:space="preserve">    </w:t>
      </w:r>
      <w:r>
        <w:rPr>
          <w:rFonts w:hint="eastAsia"/>
          <w:szCs w:val="21"/>
        </w:rPr>
        <w:t>⑷收到的除增值税以外的其他税费返还。</w:t>
      </w:r>
    </w:p>
    <w:p w:rsidR="006D47A9" w:rsidRDefault="006D47A9">
      <w:pPr>
        <w:adjustRightInd w:val="0"/>
        <w:snapToGrid w:val="0"/>
        <w:spacing w:line="360" w:lineRule="auto"/>
        <w:rPr>
          <w:szCs w:val="21"/>
        </w:rPr>
      </w:pPr>
      <w:r>
        <w:rPr>
          <w:szCs w:val="21"/>
        </w:rPr>
        <w:t xml:space="preserve">    </w:t>
      </w:r>
      <w:r>
        <w:rPr>
          <w:rFonts w:hint="eastAsia"/>
          <w:szCs w:val="21"/>
        </w:rPr>
        <w:t>经营活动流出的现金主要包括：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⑴购买商品、接受劳务支付的现金</w:t>
      </w:r>
      <w:r>
        <w:rPr>
          <w:szCs w:val="21"/>
        </w:rPr>
        <w:t>(</w:t>
      </w:r>
      <w:r>
        <w:rPr>
          <w:rFonts w:hint="eastAsia"/>
          <w:szCs w:val="21"/>
        </w:rPr>
        <w:t>不包括能够抵扣增值税</w:t>
      </w:r>
    </w:p>
    <w:p w:rsidR="006D47A9" w:rsidRDefault="006D47A9">
      <w:pPr>
        <w:adjustRightInd w:val="0"/>
        <w:snapToGrid w:val="0"/>
        <w:spacing w:line="360" w:lineRule="auto"/>
        <w:rPr>
          <w:szCs w:val="21"/>
        </w:rPr>
      </w:pPr>
      <w:r>
        <w:rPr>
          <w:rFonts w:hint="eastAsia"/>
          <w:szCs w:val="21"/>
        </w:rPr>
        <w:t>销项税额的进项税额；扣除因购货退回收到的现金</w:t>
      </w:r>
      <w:r>
        <w:rPr>
          <w:szCs w:val="21"/>
        </w:rPr>
        <w:t>)</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⑵经营租赁所支付的现金；</w:t>
      </w:r>
    </w:p>
    <w:p w:rsidR="006D47A9" w:rsidRDefault="006D47A9">
      <w:pPr>
        <w:adjustRightInd w:val="0"/>
        <w:snapToGrid w:val="0"/>
        <w:spacing w:line="360" w:lineRule="auto"/>
        <w:rPr>
          <w:szCs w:val="21"/>
        </w:rPr>
      </w:pPr>
      <w:r>
        <w:rPr>
          <w:szCs w:val="21"/>
        </w:rPr>
        <w:t xml:space="preserve">    </w:t>
      </w:r>
      <w:r>
        <w:rPr>
          <w:rFonts w:hint="eastAsia"/>
          <w:szCs w:val="21"/>
        </w:rPr>
        <w:t>⑶支付给职工以及为职工支付的现金；</w:t>
      </w:r>
    </w:p>
    <w:p w:rsidR="006D47A9" w:rsidRDefault="006D47A9">
      <w:pPr>
        <w:adjustRightInd w:val="0"/>
        <w:snapToGrid w:val="0"/>
        <w:spacing w:line="360" w:lineRule="auto"/>
        <w:rPr>
          <w:szCs w:val="21"/>
        </w:rPr>
      </w:pPr>
      <w:r>
        <w:rPr>
          <w:szCs w:val="21"/>
        </w:rPr>
        <w:t xml:space="preserve">    </w:t>
      </w:r>
      <w:r>
        <w:rPr>
          <w:rFonts w:hint="eastAsia"/>
          <w:szCs w:val="21"/>
        </w:rPr>
        <w:t>⑷支付的增值税款</w:t>
      </w:r>
      <w:r>
        <w:rPr>
          <w:szCs w:val="21"/>
        </w:rPr>
        <w:t>(</w:t>
      </w:r>
      <w:r>
        <w:rPr>
          <w:rFonts w:hint="eastAsia"/>
          <w:szCs w:val="21"/>
        </w:rPr>
        <w:t>不包括不能抵扣增值税销项税额的进项税额</w:t>
      </w:r>
      <w:r>
        <w:rPr>
          <w:szCs w:val="21"/>
        </w:rPr>
        <w:t>)</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⑸支付的所得税款；</w:t>
      </w:r>
    </w:p>
    <w:p w:rsidR="006D47A9" w:rsidRDefault="006D47A9">
      <w:pPr>
        <w:adjustRightInd w:val="0"/>
        <w:snapToGrid w:val="0"/>
        <w:spacing w:line="360" w:lineRule="auto"/>
        <w:rPr>
          <w:szCs w:val="21"/>
        </w:rPr>
      </w:pPr>
      <w:r>
        <w:rPr>
          <w:szCs w:val="21"/>
        </w:rPr>
        <w:t xml:space="preserve">    </w:t>
      </w:r>
      <w:r>
        <w:rPr>
          <w:rFonts w:hint="eastAsia"/>
          <w:szCs w:val="21"/>
        </w:rPr>
        <w:t>⑹支付的除增值税、所得税以外的其他税费。</w:t>
      </w:r>
    </w:p>
    <w:p w:rsidR="006D47A9" w:rsidRDefault="006D47A9">
      <w:pPr>
        <w:adjustRightInd w:val="0"/>
        <w:snapToGrid w:val="0"/>
        <w:spacing w:line="360" w:lineRule="auto"/>
        <w:rPr>
          <w:szCs w:val="21"/>
        </w:rPr>
      </w:pPr>
      <w:r>
        <w:rPr>
          <w:szCs w:val="21"/>
        </w:rPr>
        <w:t xml:space="preserve">    </w:t>
      </w:r>
      <w:r>
        <w:rPr>
          <w:rFonts w:hint="eastAsia"/>
          <w:szCs w:val="21"/>
        </w:rPr>
        <w:t>２</w:t>
      </w:r>
      <w:r>
        <w:rPr>
          <w:szCs w:val="21"/>
        </w:rPr>
        <w:t>.</w:t>
      </w:r>
      <w:r>
        <w:rPr>
          <w:rFonts w:hint="eastAsia"/>
          <w:szCs w:val="21"/>
        </w:rPr>
        <w:t>投资活动产生的现金流量</w:t>
      </w:r>
    </w:p>
    <w:p w:rsidR="006D47A9" w:rsidRDefault="006D47A9">
      <w:pPr>
        <w:adjustRightInd w:val="0"/>
        <w:snapToGrid w:val="0"/>
        <w:spacing w:line="360" w:lineRule="auto"/>
        <w:rPr>
          <w:szCs w:val="21"/>
        </w:rPr>
      </w:pPr>
      <w:r>
        <w:rPr>
          <w:szCs w:val="21"/>
        </w:rPr>
        <w:t xml:space="preserve">    </w:t>
      </w:r>
      <w:r>
        <w:rPr>
          <w:rFonts w:hint="eastAsia"/>
          <w:szCs w:val="21"/>
        </w:rPr>
        <w:t>投资活动的现金流量包括投资活动的小计流入和投资活动的现金流出。</w:t>
      </w:r>
    </w:p>
    <w:p w:rsidR="006D47A9" w:rsidRDefault="006D47A9">
      <w:pPr>
        <w:adjustRightInd w:val="0"/>
        <w:snapToGrid w:val="0"/>
        <w:spacing w:line="360" w:lineRule="auto"/>
        <w:rPr>
          <w:szCs w:val="21"/>
        </w:rPr>
      </w:pPr>
      <w:r>
        <w:rPr>
          <w:szCs w:val="21"/>
        </w:rPr>
        <w:t xml:space="preserve">    </w:t>
      </w:r>
      <w:r>
        <w:rPr>
          <w:rFonts w:hint="eastAsia"/>
          <w:szCs w:val="21"/>
        </w:rPr>
        <w:t>投资活动是指企业长期资产的购建和不包括在现金等价物范围内的投资及其处置活动。这里所指的长期资产是指固定资产、在建工程、无形资产、其他资产等持有期限在一年或一个营业周期以上的资产。将“包括在现金等价物范围内的投资”排除在外，是因为已经将包括在现金等价物范围内的投资视同现金。</w:t>
      </w:r>
    </w:p>
    <w:p w:rsidR="006D47A9" w:rsidRDefault="006D47A9">
      <w:pPr>
        <w:adjustRightInd w:val="0"/>
        <w:snapToGrid w:val="0"/>
        <w:spacing w:line="360" w:lineRule="auto"/>
        <w:rPr>
          <w:szCs w:val="21"/>
        </w:rPr>
      </w:pPr>
      <w:r>
        <w:rPr>
          <w:szCs w:val="21"/>
        </w:rPr>
        <w:t xml:space="preserve">    </w:t>
      </w:r>
      <w:r>
        <w:rPr>
          <w:rFonts w:hint="eastAsia"/>
          <w:szCs w:val="21"/>
        </w:rPr>
        <w:t>投资活动流入的现金主要包括：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⑴收回投资所收到的现金；</w:t>
      </w:r>
    </w:p>
    <w:p w:rsidR="006D47A9" w:rsidRDefault="006D47A9">
      <w:pPr>
        <w:adjustRightInd w:val="0"/>
        <w:snapToGrid w:val="0"/>
        <w:spacing w:line="360" w:lineRule="auto"/>
        <w:rPr>
          <w:szCs w:val="21"/>
        </w:rPr>
      </w:pPr>
      <w:r>
        <w:rPr>
          <w:szCs w:val="21"/>
        </w:rPr>
        <w:lastRenderedPageBreak/>
        <w:t xml:space="preserve">    </w:t>
      </w:r>
      <w:r>
        <w:rPr>
          <w:rFonts w:hint="eastAsia"/>
          <w:szCs w:val="21"/>
        </w:rPr>
        <w:t>⑵分得股利或利润所收到的现金；</w:t>
      </w:r>
    </w:p>
    <w:p w:rsidR="006D47A9" w:rsidRDefault="006D47A9">
      <w:pPr>
        <w:adjustRightInd w:val="0"/>
        <w:snapToGrid w:val="0"/>
        <w:spacing w:line="360" w:lineRule="auto"/>
        <w:rPr>
          <w:szCs w:val="21"/>
        </w:rPr>
      </w:pPr>
      <w:r>
        <w:rPr>
          <w:szCs w:val="21"/>
        </w:rPr>
        <w:t xml:space="preserve">    </w:t>
      </w:r>
      <w:r>
        <w:rPr>
          <w:rFonts w:hint="eastAsia"/>
          <w:szCs w:val="21"/>
        </w:rPr>
        <w:t>⑶取得债券利息收入所收到的现金；</w:t>
      </w:r>
    </w:p>
    <w:p w:rsidR="006D47A9" w:rsidRDefault="006D47A9">
      <w:pPr>
        <w:adjustRightInd w:val="0"/>
        <w:snapToGrid w:val="0"/>
        <w:spacing w:line="360" w:lineRule="auto"/>
        <w:rPr>
          <w:szCs w:val="21"/>
        </w:rPr>
      </w:pPr>
      <w:r>
        <w:rPr>
          <w:szCs w:val="21"/>
        </w:rPr>
        <w:t xml:space="preserve">    </w:t>
      </w:r>
      <w:r>
        <w:rPr>
          <w:rFonts w:hint="eastAsia"/>
          <w:szCs w:val="21"/>
        </w:rPr>
        <w:t>⑷处置固定资产、无形资产和其他长期资产而收到的现金净额</w:t>
      </w:r>
      <w:r>
        <w:rPr>
          <w:szCs w:val="21"/>
        </w:rPr>
        <w:t>(</w:t>
      </w:r>
      <w:r>
        <w:rPr>
          <w:rFonts w:hint="eastAsia"/>
          <w:szCs w:val="21"/>
        </w:rPr>
        <w:t>如为负数，应作为投资活动现金流出项目反映</w:t>
      </w:r>
      <w:r>
        <w:rPr>
          <w:szCs w:val="21"/>
        </w:rPr>
        <w:t>)</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投资活动流出的现金主要包括：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⑴购建固定资产、无形资产和其他长期资产所支付的现金；</w:t>
      </w:r>
    </w:p>
    <w:p w:rsidR="006D47A9" w:rsidRDefault="006D47A9">
      <w:pPr>
        <w:adjustRightInd w:val="0"/>
        <w:snapToGrid w:val="0"/>
        <w:spacing w:line="360" w:lineRule="auto"/>
        <w:rPr>
          <w:szCs w:val="21"/>
        </w:rPr>
      </w:pPr>
      <w:r>
        <w:rPr>
          <w:szCs w:val="21"/>
        </w:rPr>
        <w:t xml:space="preserve">    </w:t>
      </w:r>
      <w:r>
        <w:rPr>
          <w:rFonts w:hint="eastAsia"/>
          <w:szCs w:val="21"/>
        </w:rPr>
        <w:t>⑵权益性投资所支付的现金；</w:t>
      </w:r>
    </w:p>
    <w:p w:rsidR="006D47A9" w:rsidRDefault="006D47A9">
      <w:pPr>
        <w:adjustRightInd w:val="0"/>
        <w:snapToGrid w:val="0"/>
        <w:spacing w:line="360" w:lineRule="auto"/>
        <w:rPr>
          <w:szCs w:val="21"/>
        </w:rPr>
      </w:pPr>
      <w:r>
        <w:rPr>
          <w:szCs w:val="21"/>
        </w:rPr>
        <w:t xml:space="preserve">    </w:t>
      </w:r>
      <w:r>
        <w:rPr>
          <w:rFonts w:hint="eastAsia"/>
          <w:szCs w:val="21"/>
        </w:rPr>
        <w:t>⑶债权性投资所支付的现金。</w:t>
      </w:r>
    </w:p>
    <w:p w:rsidR="006D47A9" w:rsidRDefault="006D47A9">
      <w:pPr>
        <w:adjustRightInd w:val="0"/>
        <w:snapToGrid w:val="0"/>
        <w:spacing w:line="360" w:lineRule="auto"/>
        <w:rPr>
          <w:szCs w:val="21"/>
        </w:rPr>
      </w:pPr>
      <w:r>
        <w:rPr>
          <w:szCs w:val="21"/>
        </w:rPr>
        <w:t xml:space="preserve">    </w:t>
      </w:r>
      <w:r>
        <w:rPr>
          <w:rFonts w:hint="eastAsia"/>
          <w:szCs w:val="21"/>
        </w:rPr>
        <w:t>３</w:t>
      </w:r>
      <w:r>
        <w:rPr>
          <w:szCs w:val="21"/>
        </w:rPr>
        <w:t>.</w:t>
      </w:r>
      <w:r>
        <w:rPr>
          <w:rFonts w:hint="eastAsia"/>
          <w:szCs w:val="21"/>
        </w:rPr>
        <w:t>筹资活动产生的现金流量</w:t>
      </w:r>
    </w:p>
    <w:p w:rsidR="006D47A9" w:rsidRDefault="006D47A9">
      <w:pPr>
        <w:adjustRightInd w:val="0"/>
        <w:snapToGrid w:val="0"/>
        <w:spacing w:line="360" w:lineRule="auto"/>
        <w:rPr>
          <w:szCs w:val="21"/>
        </w:rPr>
      </w:pPr>
      <w:r>
        <w:rPr>
          <w:szCs w:val="21"/>
        </w:rPr>
        <w:t xml:space="preserve">    </w:t>
      </w:r>
      <w:r>
        <w:rPr>
          <w:rFonts w:hint="eastAsia"/>
          <w:szCs w:val="21"/>
        </w:rPr>
        <w:t>筹资活动的现金流量也包括筹资活动的现金流入和现金流出。</w:t>
      </w:r>
    </w:p>
    <w:p w:rsidR="006D47A9" w:rsidRDefault="006D47A9">
      <w:pPr>
        <w:adjustRightInd w:val="0"/>
        <w:snapToGrid w:val="0"/>
        <w:spacing w:line="360" w:lineRule="auto"/>
        <w:rPr>
          <w:szCs w:val="21"/>
        </w:rPr>
      </w:pPr>
      <w:r>
        <w:rPr>
          <w:rFonts w:hint="eastAsia"/>
          <w:szCs w:val="21"/>
        </w:rPr>
        <w:t xml:space="preserve">　　筹资活动是指导致企业资本及债务规模和构成发生变化的活动。这里所说的资本，包括实收资本</w:t>
      </w:r>
      <w:r>
        <w:rPr>
          <w:szCs w:val="21"/>
        </w:rPr>
        <w:t>(</w:t>
      </w:r>
      <w:r>
        <w:rPr>
          <w:rFonts w:hint="eastAsia"/>
          <w:szCs w:val="21"/>
        </w:rPr>
        <w:t>股本</w:t>
      </w:r>
      <w:r>
        <w:rPr>
          <w:szCs w:val="21"/>
        </w:rPr>
        <w:t>)</w:t>
      </w:r>
      <w:r>
        <w:rPr>
          <w:rFonts w:hint="eastAsia"/>
          <w:szCs w:val="21"/>
        </w:rPr>
        <w:t>、资本溢价</w:t>
      </w:r>
      <w:r>
        <w:rPr>
          <w:szCs w:val="21"/>
        </w:rPr>
        <w:t>(</w:t>
      </w:r>
      <w:r>
        <w:rPr>
          <w:rFonts w:hint="eastAsia"/>
          <w:szCs w:val="21"/>
        </w:rPr>
        <w:t>股本溢价</w:t>
      </w:r>
      <w:r>
        <w:rPr>
          <w:szCs w:val="21"/>
        </w:rPr>
        <w:t>)</w:t>
      </w:r>
      <w:r>
        <w:rPr>
          <w:rFonts w:hint="eastAsia"/>
          <w:szCs w:val="21"/>
        </w:rPr>
        <w:t>。这里“债务”是指企业对外举债所借入的款项，如发行债券、向金融企业借入款项以及偿还债务等。</w:t>
      </w:r>
    </w:p>
    <w:p w:rsidR="006D47A9" w:rsidRDefault="006D47A9">
      <w:pPr>
        <w:adjustRightInd w:val="0"/>
        <w:snapToGrid w:val="0"/>
        <w:spacing w:line="360" w:lineRule="auto"/>
        <w:rPr>
          <w:szCs w:val="21"/>
        </w:rPr>
      </w:pPr>
      <w:r>
        <w:rPr>
          <w:szCs w:val="21"/>
        </w:rPr>
        <w:t xml:space="preserve">    </w:t>
      </w:r>
      <w:r>
        <w:rPr>
          <w:rFonts w:hint="eastAsia"/>
          <w:szCs w:val="21"/>
        </w:rPr>
        <w:t>筹资活动流入的现金主要包括：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⑴吸收权益性投资所取得的现金；</w:t>
      </w:r>
    </w:p>
    <w:p w:rsidR="006D47A9" w:rsidRDefault="006D47A9">
      <w:pPr>
        <w:adjustRightInd w:val="0"/>
        <w:snapToGrid w:val="0"/>
        <w:spacing w:line="360" w:lineRule="auto"/>
        <w:rPr>
          <w:szCs w:val="21"/>
        </w:rPr>
      </w:pPr>
      <w:r>
        <w:rPr>
          <w:szCs w:val="21"/>
        </w:rPr>
        <w:t xml:space="preserve">    </w:t>
      </w:r>
      <w:r>
        <w:rPr>
          <w:rFonts w:hint="eastAsia"/>
          <w:szCs w:val="21"/>
        </w:rPr>
        <w:t>⑵发行债券所取得的现金；</w:t>
      </w:r>
    </w:p>
    <w:p w:rsidR="006D47A9" w:rsidRDefault="006D47A9">
      <w:pPr>
        <w:adjustRightInd w:val="0"/>
        <w:snapToGrid w:val="0"/>
        <w:spacing w:line="360" w:lineRule="auto"/>
        <w:rPr>
          <w:szCs w:val="21"/>
        </w:rPr>
      </w:pPr>
      <w:r>
        <w:rPr>
          <w:szCs w:val="21"/>
        </w:rPr>
        <w:t xml:space="preserve">    </w:t>
      </w:r>
      <w:r>
        <w:rPr>
          <w:rFonts w:hint="eastAsia"/>
          <w:szCs w:val="21"/>
        </w:rPr>
        <w:t>⑶借款所取得的现金。</w:t>
      </w:r>
    </w:p>
    <w:p w:rsidR="006D47A9" w:rsidRDefault="006D47A9">
      <w:pPr>
        <w:adjustRightInd w:val="0"/>
        <w:snapToGrid w:val="0"/>
        <w:spacing w:line="360" w:lineRule="auto"/>
        <w:rPr>
          <w:szCs w:val="21"/>
        </w:rPr>
      </w:pPr>
      <w:r>
        <w:rPr>
          <w:szCs w:val="21"/>
        </w:rPr>
        <w:t xml:space="preserve">    </w:t>
      </w:r>
      <w:r>
        <w:rPr>
          <w:rFonts w:hint="eastAsia"/>
          <w:szCs w:val="21"/>
        </w:rPr>
        <w:t>筹资活动流出的现金主要包括：</w:t>
      </w:r>
    </w:p>
    <w:p w:rsidR="006D47A9" w:rsidRDefault="006D47A9">
      <w:pPr>
        <w:adjustRightInd w:val="0"/>
        <w:snapToGrid w:val="0"/>
        <w:spacing w:line="360" w:lineRule="auto"/>
        <w:rPr>
          <w:szCs w:val="21"/>
        </w:rPr>
      </w:pPr>
      <w:r>
        <w:rPr>
          <w:szCs w:val="21"/>
        </w:rPr>
        <w:t xml:space="preserve">    </w:t>
      </w:r>
      <w:r>
        <w:rPr>
          <w:rFonts w:hint="eastAsia"/>
          <w:szCs w:val="21"/>
        </w:rPr>
        <w:t>⑴偿还债务所支付的现金；</w:t>
      </w:r>
    </w:p>
    <w:p w:rsidR="006D47A9" w:rsidRDefault="006D47A9">
      <w:pPr>
        <w:adjustRightInd w:val="0"/>
        <w:snapToGrid w:val="0"/>
        <w:spacing w:line="360" w:lineRule="auto"/>
        <w:rPr>
          <w:szCs w:val="21"/>
        </w:rPr>
      </w:pPr>
      <w:r>
        <w:rPr>
          <w:szCs w:val="21"/>
        </w:rPr>
        <w:t xml:space="preserve">    </w:t>
      </w:r>
      <w:r>
        <w:rPr>
          <w:rFonts w:hint="eastAsia"/>
          <w:szCs w:val="21"/>
        </w:rPr>
        <w:t>⑵发生筹资费用所支付的现金；</w:t>
      </w:r>
    </w:p>
    <w:p w:rsidR="006D47A9" w:rsidRDefault="006D47A9">
      <w:pPr>
        <w:adjustRightInd w:val="0"/>
        <w:snapToGrid w:val="0"/>
        <w:spacing w:line="360" w:lineRule="auto"/>
        <w:rPr>
          <w:szCs w:val="21"/>
        </w:rPr>
      </w:pPr>
      <w:r>
        <w:rPr>
          <w:szCs w:val="21"/>
        </w:rPr>
        <w:t xml:space="preserve">    </w:t>
      </w:r>
      <w:r>
        <w:rPr>
          <w:rFonts w:hint="eastAsia"/>
          <w:szCs w:val="21"/>
        </w:rPr>
        <w:t>⑶分配股利或利润所支付的现金；</w:t>
      </w:r>
    </w:p>
    <w:p w:rsidR="006D47A9" w:rsidRDefault="006D47A9">
      <w:pPr>
        <w:adjustRightInd w:val="0"/>
        <w:snapToGrid w:val="0"/>
        <w:spacing w:line="360" w:lineRule="auto"/>
        <w:rPr>
          <w:szCs w:val="21"/>
        </w:rPr>
      </w:pPr>
      <w:r>
        <w:rPr>
          <w:szCs w:val="21"/>
        </w:rPr>
        <w:lastRenderedPageBreak/>
        <w:t xml:space="preserve">    </w:t>
      </w:r>
      <w:r>
        <w:rPr>
          <w:rFonts w:hint="eastAsia"/>
          <w:szCs w:val="21"/>
        </w:rPr>
        <w:t>⑷偿付利息所支付的现金；</w:t>
      </w:r>
    </w:p>
    <w:p w:rsidR="006D47A9" w:rsidRDefault="006D47A9">
      <w:pPr>
        <w:adjustRightInd w:val="0"/>
        <w:snapToGrid w:val="0"/>
        <w:spacing w:line="360" w:lineRule="auto"/>
        <w:rPr>
          <w:szCs w:val="21"/>
        </w:rPr>
      </w:pPr>
      <w:r>
        <w:rPr>
          <w:szCs w:val="21"/>
        </w:rPr>
        <w:t xml:space="preserve">    </w:t>
      </w:r>
      <w:r>
        <w:rPr>
          <w:rFonts w:hint="eastAsia"/>
          <w:szCs w:val="21"/>
        </w:rPr>
        <w:t>⑸融资租赁所支付的现金；</w:t>
      </w:r>
    </w:p>
    <w:p w:rsidR="006D47A9" w:rsidRDefault="006D47A9">
      <w:pPr>
        <w:adjustRightInd w:val="0"/>
        <w:snapToGrid w:val="0"/>
        <w:spacing w:line="360" w:lineRule="auto"/>
        <w:rPr>
          <w:szCs w:val="21"/>
        </w:rPr>
      </w:pPr>
      <w:r>
        <w:rPr>
          <w:szCs w:val="21"/>
        </w:rPr>
        <w:t xml:space="preserve">    </w:t>
      </w:r>
      <w:r>
        <w:rPr>
          <w:rFonts w:hint="eastAsia"/>
          <w:szCs w:val="21"/>
        </w:rPr>
        <w:t>⑹减少注册资本所支付的现金。</w:t>
      </w:r>
    </w:p>
    <w:p w:rsidR="006D47A9" w:rsidRDefault="006D47A9">
      <w:pPr>
        <w:adjustRightInd w:val="0"/>
        <w:snapToGrid w:val="0"/>
        <w:spacing w:line="360" w:lineRule="auto"/>
        <w:rPr>
          <w:szCs w:val="21"/>
        </w:rPr>
      </w:pPr>
      <w:r>
        <w:rPr>
          <w:szCs w:val="21"/>
        </w:rPr>
        <w:t xml:space="preserve">    </w:t>
      </w:r>
      <w:r>
        <w:rPr>
          <w:rFonts w:hint="eastAsia"/>
          <w:szCs w:val="21"/>
        </w:rPr>
        <w:t>（三）经营活动现金流量净额的计算。</w:t>
      </w:r>
    </w:p>
    <w:p w:rsidR="006D47A9" w:rsidRDefault="006D47A9">
      <w:pPr>
        <w:adjustRightInd w:val="0"/>
        <w:snapToGrid w:val="0"/>
        <w:spacing w:line="360" w:lineRule="auto"/>
        <w:rPr>
          <w:szCs w:val="21"/>
        </w:rPr>
      </w:pPr>
      <w:r>
        <w:rPr>
          <w:szCs w:val="21"/>
        </w:rPr>
        <w:t xml:space="preserve">    </w:t>
      </w:r>
      <w:r>
        <w:rPr>
          <w:rFonts w:hint="eastAsia"/>
          <w:szCs w:val="21"/>
        </w:rPr>
        <w:t>编制现金流量表时，经营活动现金流量的列报即计算方法有两种，一是直接法，二是间接法。直接法是通过现金收入和支出的主要类别反映来自企业经营活动的现金流量。一般是以利润表中的营业收入为起算点，调整与经营活动有关的项目的增减变动，然后计算出经营活动的现金流量。间接法是以本期净利润为起算点，调整不涉及现金的收入、费用、营业外收支以及有关项目的增减变动，据此计算出经营活动的现金流量。按我国会计准则的规定，企业要采用直接法编制现金流量表，同时在现金流量表附注中披露将净利润调节为经营活动现金流量的信息，也就是用间接法来计算经营活动的现金流量。</w:t>
      </w:r>
    </w:p>
    <w:p w:rsidR="006D47A9" w:rsidRDefault="006D47A9">
      <w:pPr>
        <w:adjustRightInd w:val="0"/>
        <w:snapToGrid w:val="0"/>
        <w:spacing w:line="360" w:lineRule="auto"/>
        <w:rPr>
          <w:szCs w:val="21"/>
        </w:rPr>
      </w:pPr>
      <w:r>
        <w:rPr>
          <w:szCs w:val="21"/>
        </w:rPr>
        <w:t xml:space="preserve">    </w:t>
      </w:r>
      <w:r>
        <w:rPr>
          <w:rFonts w:hint="eastAsia"/>
          <w:szCs w:val="21"/>
        </w:rPr>
        <w:t>采用间接法时，经营活动现金流量净额的计算公式可以表示为：</w:t>
      </w:r>
    </w:p>
    <w:p w:rsidR="006D47A9" w:rsidRDefault="006D47A9">
      <w:pPr>
        <w:adjustRightInd w:val="0"/>
        <w:snapToGrid w:val="0"/>
        <w:spacing w:line="360" w:lineRule="auto"/>
        <w:rPr>
          <w:szCs w:val="21"/>
        </w:rPr>
      </w:pPr>
      <w:r>
        <w:rPr>
          <w:rFonts w:hint="eastAsia"/>
          <w:szCs w:val="21"/>
        </w:rPr>
        <w:t>经营活动现金流量净额＝净利润</w:t>
      </w:r>
    </w:p>
    <w:p w:rsidR="006D47A9" w:rsidRDefault="006D47A9">
      <w:pPr>
        <w:adjustRightInd w:val="0"/>
        <w:snapToGrid w:val="0"/>
        <w:spacing w:line="360" w:lineRule="auto"/>
        <w:rPr>
          <w:szCs w:val="21"/>
        </w:rPr>
      </w:pPr>
      <w:r>
        <w:rPr>
          <w:rFonts w:hint="eastAsia"/>
          <w:szCs w:val="21"/>
        </w:rPr>
        <w:t>加：计提的坏账准备或转销的坏账</w:t>
      </w:r>
    </w:p>
    <w:p w:rsidR="006D47A9" w:rsidRDefault="006D47A9">
      <w:pPr>
        <w:adjustRightInd w:val="0"/>
        <w:snapToGrid w:val="0"/>
        <w:spacing w:line="360" w:lineRule="auto"/>
        <w:rPr>
          <w:szCs w:val="21"/>
        </w:rPr>
      </w:pPr>
      <w:r>
        <w:rPr>
          <w:szCs w:val="21"/>
        </w:rPr>
        <w:t xml:space="preserve">    </w:t>
      </w:r>
      <w:r>
        <w:rPr>
          <w:rFonts w:hint="eastAsia"/>
          <w:szCs w:val="21"/>
        </w:rPr>
        <w:t>固定资产折旧</w:t>
      </w:r>
    </w:p>
    <w:p w:rsidR="006D47A9" w:rsidRDefault="006D47A9">
      <w:pPr>
        <w:adjustRightInd w:val="0"/>
        <w:snapToGrid w:val="0"/>
        <w:spacing w:line="360" w:lineRule="auto"/>
        <w:rPr>
          <w:szCs w:val="21"/>
        </w:rPr>
      </w:pPr>
      <w:r>
        <w:rPr>
          <w:szCs w:val="21"/>
        </w:rPr>
        <w:t xml:space="preserve">    </w:t>
      </w:r>
      <w:r>
        <w:rPr>
          <w:rFonts w:hint="eastAsia"/>
          <w:szCs w:val="21"/>
        </w:rPr>
        <w:t>无形资产摊销</w:t>
      </w:r>
    </w:p>
    <w:p w:rsidR="006D47A9" w:rsidRDefault="006D47A9">
      <w:pPr>
        <w:adjustRightInd w:val="0"/>
        <w:snapToGrid w:val="0"/>
        <w:spacing w:line="360" w:lineRule="auto"/>
        <w:rPr>
          <w:szCs w:val="21"/>
        </w:rPr>
      </w:pPr>
      <w:r>
        <w:rPr>
          <w:szCs w:val="21"/>
        </w:rPr>
        <w:t xml:space="preserve">    </w:t>
      </w:r>
      <w:r>
        <w:rPr>
          <w:rFonts w:hint="eastAsia"/>
          <w:szCs w:val="21"/>
        </w:rPr>
        <w:t>处置固定资产、无形资产和其它长期资产的损失</w:t>
      </w:r>
    </w:p>
    <w:p w:rsidR="006D47A9" w:rsidRDefault="006D47A9">
      <w:pPr>
        <w:adjustRightInd w:val="0"/>
        <w:snapToGrid w:val="0"/>
        <w:spacing w:line="360" w:lineRule="auto"/>
        <w:rPr>
          <w:szCs w:val="21"/>
        </w:rPr>
      </w:pPr>
      <w:r>
        <w:rPr>
          <w:szCs w:val="21"/>
        </w:rPr>
        <w:t xml:space="preserve">    </w:t>
      </w:r>
      <w:r>
        <w:rPr>
          <w:rFonts w:hint="eastAsia"/>
          <w:szCs w:val="21"/>
        </w:rPr>
        <w:t>固定资产报废损失</w:t>
      </w:r>
    </w:p>
    <w:p w:rsidR="006D47A9" w:rsidRDefault="006D47A9">
      <w:pPr>
        <w:adjustRightInd w:val="0"/>
        <w:snapToGrid w:val="0"/>
        <w:spacing w:line="360" w:lineRule="auto"/>
        <w:rPr>
          <w:szCs w:val="21"/>
        </w:rPr>
      </w:pPr>
      <w:r>
        <w:rPr>
          <w:szCs w:val="21"/>
        </w:rPr>
        <w:lastRenderedPageBreak/>
        <w:t xml:space="preserve">    </w:t>
      </w:r>
      <w:r>
        <w:rPr>
          <w:rFonts w:hint="eastAsia"/>
          <w:szCs w:val="21"/>
        </w:rPr>
        <w:t>财务费用</w:t>
      </w:r>
    </w:p>
    <w:p w:rsidR="006D47A9" w:rsidRDefault="006D47A9">
      <w:pPr>
        <w:adjustRightInd w:val="0"/>
        <w:snapToGrid w:val="0"/>
        <w:spacing w:line="360" w:lineRule="auto"/>
        <w:rPr>
          <w:szCs w:val="21"/>
        </w:rPr>
      </w:pPr>
      <w:r>
        <w:rPr>
          <w:szCs w:val="21"/>
        </w:rPr>
        <w:t xml:space="preserve">    </w:t>
      </w:r>
      <w:r>
        <w:rPr>
          <w:rFonts w:hint="eastAsia"/>
          <w:szCs w:val="21"/>
        </w:rPr>
        <w:t>投资损失</w:t>
      </w:r>
    </w:p>
    <w:p w:rsidR="006D47A9" w:rsidRDefault="006D47A9">
      <w:pPr>
        <w:adjustRightInd w:val="0"/>
        <w:snapToGrid w:val="0"/>
        <w:spacing w:line="360" w:lineRule="auto"/>
        <w:rPr>
          <w:szCs w:val="21"/>
        </w:rPr>
      </w:pPr>
      <w:r>
        <w:rPr>
          <w:szCs w:val="21"/>
        </w:rPr>
        <w:t xml:space="preserve">    </w:t>
      </w:r>
      <w:r>
        <w:rPr>
          <w:rFonts w:hint="eastAsia"/>
          <w:szCs w:val="21"/>
        </w:rPr>
        <w:t>递延税款贷项</w:t>
      </w:r>
    </w:p>
    <w:p w:rsidR="006D47A9" w:rsidRDefault="006D47A9">
      <w:pPr>
        <w:adjustRightInd w:val="0"/>
        <w:snapToGrid w:val="0"/>
        <w:spacing w:line="360" w:lineRule="auto"/>
        <w:rPr>
          <w:szCs w:val="21"/>
        </w:rPr>
      </w:pPr>
      <w:r>
        <w:rPr>
          <w:szCs w:val="21"/>
        </w:rPr>
        <w:t xml:space="preserve">    </w:t>
      </w:r>
      <w:r>
        <w:rPr>
          <w:rFonts w:hint="eastAsia"/>
          <w:szCs w:val="21"/>
        </w:rPr>
        <w:t>存货的减少</w:t>
      </w:r>
    </w:p>
    <w:p w:rsidR="006D47A9" w:rsidRDefault="006D47A9">
      <w:pPr>
        <w:adjustRightInd w:val="0"/>
        <w:snapToGrid w:val="0"/>
        <w:spacing w:line="360" w:lineRule="auto"/>
        <w:rPr>
          <w:szCs w:val="21"/>
        </w:rPr>
      </w:pPr>
      <w:r>
        <w:rPr>
          <w:szCs w:val="21"/>
        </w:rPr>
        <w:t xml:space="preserve">    </w:t>
      </w:r>
      <w:r>
        <w:rPr>
          <w:rFonts w:hint="eastAsia"/>
          <w:szCs w:val="21"/>
        </w:rPr>
        <w:t>经营性应收项目的减少</w:t>
      </w:r>
    </w:p>
    <w:p w:rsidR="006D47A9" w:rsidRDefault="006D47A9">
      <w:pPr>
        <w:adjustRightInd w:val="0"/>
        <w:snapToGrid w:val="0"/>
        <w:spacing w:line="360" w:lineRule="auto"/>
        <w:rPr>
          <w:szCs w:val="21"/>
        </w:rPr>
      </w:pPr>
      <w:r>
        <w:rPr>
          <w:szCs w:val="21"/>
        </w:rPr>
        <w:t xml:space="preserve">    </w:t>
      </w:r>
      <w:r>
        <w:rPr>
          <w:rFonts w:hint="eastAsia"/>
          <w:szCs w:val="21"/>
        </w:rPr>
        <w:t>经营性应付项目的增加</w:t>
      </w:r>
    </w:p>
    <w:p w:rsidR="006D47A9" w:rsidRDefault="006D47A9">
      <w:pPr>
        <w:adjustRightInd w:val="0"/>
        <w:snapToGrid w:val="0"/>
        <w:spacing w:line="360" w:lineRule="auto"/>
        <w:rPr>
          <w:szCs w:val="21"/>
        </w:rPr>
      </w:pPr>
      <w:r>
        <w:rPr>
          <w:szCs w:val="21"/>
        </w:rPr>
        <w:t xml:space="preserve">    </w:t>
      </w:r>
      <w:r>
        <w:rPr>
          <w:rFonts w:hint="eastAsia"/>
          <w:szCs w:val="21"/>
        </w:rPr>
        <w:t>增值税增加净额</w:t>
      </w:r>
    </w:p>
    <w:p w:rsidR="006D47A9" w:rsidRDefault="006D47A9">
      <w:pPr>
        <w:adjustRightInd w:val="0"/>
        <w:snapToGrid w:val="0"/>
        <w:spacing w:line="360" w:lineRule="auto"/>
        <w:rPr>
          <w:szCs w:val="21"/>
        </w:rPr>
      </w:pPr>
      <w:r>
        <w:rPr>
          <w:szCs w:val="21"/>
        </w:rPr>
        <w:t xml:space="preserve">    </w:t>
      </w:r>
      <w:r>
        <w:rPr>
          <w:rFonts w:hint="eastAsia"/>
          <w:szCs w:val="21"/>
        </w:rPr>
        <w:t>经营活动产生的现金流量净额</w:t>
      </w:r>
    </w:p>
    <w:p w:rsidR="006D47A9" w:rsidRDefault="006D47A9">
      <w:pPr>
        <w:adjustRightInd w:val="0"/>
        <w:snapToGrid w:val="0"/>
        <w:spacing w:line="360" w:lineRule="auto"/>
        <w:rPr>
          <w:szCs w:val="21"/>
        </w:rPr>
      </w:pPr>
      <w:r>
        <w:rPr>
          <w:szCs w:val="21"/>
        </w:rPr>
        <w:t xml:space="preserve">    </w:t>
      </w:r>
      <w:r>
        <w:rPr>
          <w:rFonts w:hint="eastAsia"/>
          <w:szCs w:val="21"/>
        </w:rPr>
        <w:t>按照上述公式，</w:t>
      </w:r>
      <w:r>
        <w:rPr>
          <w:szCs w:val="21"/>
        </w:rPr>
        <w:t>N</w:t>
      </w:r>
      <w:r>
        <w:rPr>
          <w:rFonts w:hint="eastAsia"/>
          <w:szCs w:val="21"/>
        </w:rPr>
        <w:t>公司经营活动现金流量净额的计算过程如下所示：</w:t>
      </w:r>
    </w:p>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r>
        <w:rPr>
          <w:szCs w:val="21"/>
        </w:rPr>
        <w:t xml:space="preserve">    </w:t>
      </w:r>
      <w:r>
        <w:rPr>
          <w:rFonts w:hint="eastAsia"/>
          <w:szCs w:val="21"/>
        </w:rPr>
        <w:t>经营活动现金流量净额＝</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22"/>
        <w:gridCol w:w="1978"/>
      </w:tblGrid>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净利润</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2029</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加：计提的坏账准备或转销的坏账</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397</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固定资产折旧</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2264</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长期待摊费用的摊销</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74</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财务费用</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391</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预提费用</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365</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投资损失（减：收益）</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9</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存货的减少（减：增加）</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108</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经营性应收项目的减少（减：增加）</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1412</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lastRenderedPageBreak/>
              <w:t>经营性应付项目的增加（减：减少）</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5397</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其他</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71</w:t>
            </w:r>
          </w:p>
        </w:tc>
      </w:tr>
      <w:tr w:rsidR="006D47A9">
        <w:tc>
          <w:tcPr>
            <w:tcW w:w="4022"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rFonts w:hint="eastAsia"/>
                <w:szCs w:val="21"/>
              </w:rPr>
              <w:t>经营活动产生的现金流量净额</w:t>
            </w:r>
          </w:p>
        </w:tc>
        <w:tc>
          <w:tcPr>
            <w:tcW w:w="1978" w:type="dxa"/>
            <w:tcBorders>
              <w:top w:val="single" w:sz="4" w:space="0" w:color="auto"/>
              <w:left w:val="single" w:sz="4" w:space="0" w:color="auto"/>
              <w:bottom w:val="single" w:sz="4" w:space="0" w:color="auto"/>
              <w:right w:val="single" w:sz="4" w:space="0" w:color="auto"/>
            </w:tcBorders>
            <w:vAlign w:val="center"/>
          </w:tcPr>
          <w:p w:rsidR="006D47A9" w:rsidRDefault="006D47A9">
            <w:pPr>
              <w:adjustRightInd w:val="0"/>
              <w:snapToGrid w:val="0"/>
              <w:spacing w:line="360" w:lineRule="auto"/>
              <w:rPr>
                <w:szCs w:val="21"/>
              </w:rPr>
            </w:pPr>
            <w:r>
              <w:rPr>
                <w:szCs w:val="21"/>
              </w:rPr>
              <w:t>1079</w:t>
            </w:r>
          </w:p>
        </w:tc>
      </w:tr>
    </w:tbl>
    <w:p w:rsidR="006D47A9" w:rsidRDefault="006D47A9">
      <w:pPr>
        <w:adjustRightInd w:val="0"/>
        <w:snapToGrid w:val="0"/>
        <w:spacing w:line="360" w:lineRule="auto"/>
        <w:rPr>
          <w:szCs w:val="21"/>
        </w:rPr>
      </w:pPr>
    </w:p>
    <w:p w:rsidR="006D47A9" w:rsidRDefault="006D47A9">
      <w:pPr>
        <w:adjustRightInd w:val="0"/>
        <w:snapToGrid w:val="0"/>
        <w:spacing w:line="360" w:lineRule="auto"/>
        <w:rPr>
          <w:szCs w:val="21"/>
        </w:rPr>
      </w:pPr>
    </w:p>
    <w:p w:rsidR="006D47A9" w:rsidRDefault="006D47A9">
      <w:pPr>
        <w:pStyle w:val="a9"/>
      </w:pPr>
      <w:r>
        <w:rPr>
          <w:rFonts w:hint="eastAsia"/>
        </w:rPr>
        <w:t>第二节  信贷人员如何阅读现金流量表</w:t>
      </w:r>
    </w:p>
    <w:p w:rsidR="006D47A9" w:rsidRDefault="006D47A9">
      <w:pPr>
        <w:adjustRightInd w:val="0"/>
        <w:snapToGrid w:val="0"/>
        <w:spacing w:line="360" w:lineRule="auto"/>
        <w:rPr>
          <w:rFonts w:hint="eastAsia"/>
          <w:szCs w:val="21"/>
        </w:rPr>
      </w:pPr>
    </w:p>
    <w:p w:rsidR="006D47A9" w:rsidRDefault="006D47A9">
      <w:pPr>
        <w:pStyle w:val="ab"/>
        <w:spacing w:before="156" w:after="156"/>
      </w:pPr>
      <w:r>
        <w:rPr>
          <w:rFonts w:hint="eastAsia"/>
        </w:rPr>
        <w:t xml:space="preserve">    一、经营活动产生的现金流量</w:t>
      </w:r>
    </w:p>
    <w:p w:rsidR="006D47A9" w:rsidRDefault="006D47A9">
      <w:pPr>
        <w:adjustRightInd w:val="0"/>
        <w:snapToGrid w:val="0"/>
        <w:spacing w:line="360" w:lineRule="auto"/>
        <w:rPr>
          <w:rFonts w:hint="eastAsia"/>
          <w:szCs w:val="21"/>
        </w:rPr>
      </w:pPr>
      <w:r>
        <w:rPr>
          <w:szCs w:val="21"/>
        </w:rPr>
        <w:t xml:space="preserve">    </w:t>
      </w:r>
      <w:r>
        <w:rPr>
          <w:rFonts w:hint="eastAsia"/>
          <w:szCs w:val="21"/>
        </w:rPr>
        <w:t>１</w:t>
      </w:r>
      <w:r>
        <w:rPr>
          <w:szCs w:val="21"/>
        </w:rPr>
        <w:t>.</w:t>
      </w:r>
      <w:r>
        <w:rPr>
          <w:rFonts w:hint="eastAsia"/>
          <w:szCs w:val="21"/>
        </w:rPr>
        <w:t>销售商品、提供劳务收到的现金</w:t>
      </w:r>
    </w:p>
    <w:p w:rsidR="006D47A9" w:rsidRDefault="006D47A9">
      <w:pPr>
        <w:adjustRightInd w:val="0"/>
        <w:snapToGrid w:val="0"/>
        <w:spacing w:line="360" w:lineRule="auto"/>
        <w:rPr>
          <w:szCs w:val="21"/>
        </w:rPr>
      </w:pPr>
      <w:r>
        <w:rPr>
          <w:szCs w:val="21"/>
        </w:rPr>
        <w:t xml:space="preserve">    </w:t>
      </w:r>
      <w:r>
        <w:rPr>
          <w:rFonts w:hint="eastAsia"/>
          <w:szCs w:val="21"/>
        </w:rPr>
        <w:t>销售商品、提供劳务收到的现金一般包括：收回当期的销售货款和劳务收入款，收回前期销售货款和劳务收入款，以及转让应收票据所取得的现金收入等。发生销货退回而支付的现金应从销售商品或提供劳务收入款中扣除。</w:t>
      </w:r>
    </w:p>
    <w:p w:rsidR="006D47A9" w:rsidRDefault="006D47A9">
      <w:pPr>
        <w:adjustRightInd w:val="0"/>
        <w:snapToGrid w:val="0"/>
        <w:spacing w:line="360" w:lineRule="auto"/>
        <w:rPr>
          <w:szCs w:val="21"/>
        </w:rPr>
      </w:pPr>
      <w:r>
        <w:rPr>
          <w:szCs w:val="21"/>
        </w:rPr>
        <w:t xml:space="preserve">    </w:t>
      </w:r>
      <w:r>
        <w:rPr>
          <w:rFonts w:hint="eastAsia"/>
          <w:szCs w:val="21"/>
        </w:rPr>
        <w:t>如果公司的销货全部属于现销，上年与本年均无应收账款，则本年的销售净额即等于销售商品或提供劳务收到的现金收入。然而，如果公司存在赊销业务，</w:t>
      </w:r>
      <w:r>
        <w:rPr>
          <w:szCs w:val="21"/>
        </w:rPr>
        <w:t xml:space="preserve"> </w:t>
      </w:r>
      <w:r>
        <w:rPr>
          <w:rFonts w:hint="eastAsia"/>
          <w:szCs w:val="21"/>
        </w:rPr>
        <w:t>则本年按权责发生制基础确定的销售收入净额，一般不等于本年从顾客处收到的现金。二者的差异会通过“应收账款”、“应收票据”和“预收账款”账户的余额变动反映出来。在不考虑预收账款与应付票据的情况下，若本年应收账款增加，也就是说，应收账款的期末余额，必须从销售收入净额中扣除应收账款的增加数，以确定销售商品或提供劳务收</w:t>
      </w:r>
      <w:r>
        <w:rPr>
          <w:rFonts w:hint="eastAsia"/>
          <w:szCs w:val="21"/>
        </w:rPr>
        <w:lastRenderedPageBreak/>
        <w:t>到的现金收入。反之，若当年应收账款减少了，即：应收账款的期末余额小于期初余额，这说明当年收回的应收账款金额大于赊销金额，因此，必须用销售收入净额加上应收账款的减少数，以确定销售商品或提供劳务收到的现金。</w:t>
      </w:r>
    </w:p>
    <w:p w:rsidR="006D47A9" w:rsidRDefault="006D47A9">
      <w:pPr>
        <w:adjustRightInd w:val="0"/>
        <w:snapToGrid w:val="0"/>
        <w:spacing w:line="360" w:lineRule="auto"/>
        <w:rPr>
          <w:szCs w:val="21"/>
        </w:rPr>
      </w:pPr>
      <w:r>
        <w:rPr>
          <w:szCs w:val="21"/>
        </w:rPr>
        <w:t xml:space="preserve">    </w:t>
      </w:r>
      <w:r>
        <w:rPr>
          <w:rFonts w:hint="eastAsia"/>
          <w:szCs w:val="21"/>
        </w:rPr>
        <w:t>“应收票据”账户与“应收账款”账户性质相类似，“预收账款”账户的余额变化对现金收入的影响则与“应收账款”相反。由于具体会计准则要求对于实际收到的增值税在现金流量表中予以单独列示，所以，在应收账款、应收票据、预收账款的变动金额中不包含涉及增值税的部分。在作了上述剔除后，销售商品或提供劳务收到的现金收入与销售收入净额之间的关系可用下列公式表述：</w:t>
      </w:r>
    </w:p>
    <w:p w:rsidR="006D47A9" w:rsidRDefault="006D47A9">
      <w:pPr>
        <w:adjustRightInd w:val="0"/>
        <w:snapToGrid w:val="0"/>
        <w:spacing w:line="360" w:lineRule="auto"/>
        <w:rPr>
          <w:szCs w:val="21"/>
        </w:rPr>
      </w:pPr>
      <w:r>
        <w:rPr>
          <w:szCs w:val="21"/>
        </w:rPr>
        <w:t xml:space="preserve">    </w:t>
      </w:r>
      <w:r>
        <w:rPr>
          <w:rFonts w:hint="eastAsia"/>
          <w:szCs w:val="21"/>
        </w:rPr>
        <w:t>销售商品、提供劳务收到的现金＝当期销售商品或提供劳务收到的现金收入＋当期收到前期的应收账款＋当期收到前期的应收票据＋当期的预收账款－当期因销售退回而支付的现金＋当期收回前期核销的坏账损失</w:t>
      </w:r>
    </w:p>
    <w:p w:rsidR="006D47A9" w:rsidRDefault="006D47A9">
      <w:pPr>
        <w:adjustRightInd w:val="0"/>
        <w:snapToGrid w:val="0"/>
        <w:spacing w:line="360" w:lineRule="auto"/>
        <w:rPr>
          <w:szCs w:val="21"/>
        </w:rPr>
      </w:pPr>
      <w:r>
        <w:rPr>
          <w:szCs w:val="21"/>
        </w:rPr>
        <w:t xml:space="preserve">    </w:t>
      </w:r>
      <w:r>
        <w:rPr>
          <w:rFonts w:hint="eastAsia"/>
          <w:szCs w:val="21"/>
        </w:rPr>
        <w:t>例如，某企业本期商品销售收入为</w:t>
      </w:r>
      <w:r>
        <w:rPr>
          <w:szCs w:val="21"/>
        </w:rPr>
        <w:t>280</w:t>
      </w:r>
      <w:r>
        <w:rPr>
          <w:rFonts w:hint="eastAsia"/>
          <w:szCs w:val="21"/>
        </w:rPr>
        <w:t>万元，以银行存款收讫，应收票据期初余额为</w:t>
      </w:r>
      <w:r>
        <w:rPr>
          <w:szCs w:val="21"/>
        </w:rPr>
        <w:t>27</w:t>
      </w:r>
      <w:r>
        <w:rPr>
          <w:rFonts w:hint="eastAsia"/>
          <w:szCs w:val="21"/>
        </w:rPr>
        <w:t>万元，期末余额为</w:t>
      </w:r>
      <w:r>
        <w:rPr>
          <w:szCs w:val="21"/>
        </w:rPr>
        <w:t>6</w:t>
      </w:r>
      <w:r>
        <w:rPr>
          <w:rFonts w:hint="eastAsia"/>
          <w:szCs w:val="21"/>
        </w:rPr>
        <w:t>万元，应收账款期初余额为</w:t>
      </w:r>
      <w:r>
        <w:rPr>
          <w:szCs w:val="21"/>
        </w:rPr>
        <w:t>100</w:t>
      </w:r>
      <w:r>
        <w:rPr>
          <w:rFonts w:hint="eastAsia"/>
          <w:szCs w:val="21"/>
        </w:rPr>
        <w:t>万元，期末余额为</w:t>
      </w:r>
      <w:r>
        <w:rPr>
          <w:szCs w:val="21"/>
        </w:rPr>
        <w:t>40</w:t>
      </w:r>
      <w:r>
        <w:rPr>
          <w:rFonts w:hint="eastAsia"/>
          <w:szCs w:val="21"/>
        </w:rPr>
        <w:t>万元，年度内核销的坏账损失为</w:t>
      </w:r>
      <w:r>
        <w:rPr>
          <w:szCs w:val="21"/>
        </w:rPr>
        <w:t>2</w:t>
      </w:r>
      <w:r>
        <w:rPr>
          <w:rFonts w:hint="eastAsia"/>
          <w:szCs w:val="21"/>
        </w:rPr>
        <w:t>万元。另外，当期因商品质量问题发生退货价款</w:t>
      </w:r>
      <w:r>
        <w:rPr>
          <w:szCs w:val="21"/>
        </w:rPr>
        <w:t>3</w:t>
      </w:r>
      <w:r>
        <w:rPr>
          <w:rFonts w:hint="eastAsia"/>
          <w:szCs w:val="21"/>
        </w:rPr>
        <w:t>万元，货款已通过银行转账支付</w:t>
      </w:r>
      <w:r>
        <w:rPr>
          <w:szCs w:val="21"/>
        </w:rPr>
        <w:t>(</w:t>
      </w:r>
      <w:r>
        <w:rPr>
          <w:rFonts w:hint="eastAsia"/>
          <w:szCs w:val="21"/>
        </w:rPr>
        <w:t>本例中的各项数据均不含增值税销项税额</w:t>
      </w:r>
      <w:r>
        <w:rPr>
          <w:szCs w:val="21"/>
        </w:rPr>
        <w:t>)</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本期销售商品收到的现金</w:t>
      </w:r>
      <w:r>
        <w:rPr>
          <w:szCs w:val="21"/>
        </w:rPr>
        <w:t xml:space="preserve">                      2800000</w:t>
      </w:r>
    </w:p>
    <w:p w:rsidR="006D47A9" w:rsidRDefault="006D47A9">
      <w:pPr>
        <w:adjustRightInd w:val="0"/>
        <w:snapToGrid w:val="0"/>
        <w:spacing w:line="360" w:lineRule="auto"/>
        <w:rPr>
          <w:szCs w:val="21"/>
        </w:rPr>
      </w:pPr>
      <w:r>
        <w:rPr>
          <w:rFonts w:hint="eastAsia"/>
          <w:szCs w:val="21"/>
        </w:rPr>
        <w:lastRenderedPageBreak/>
        <w:t>加：当期收到前期的应收票据</w:t>
      </w:r>
      <w:r>
        <w:rPr>
          <w:szCs w:val="21"/>
        </w:rPr>
        <w:t>(270000-60000)         210000</w:t>
      </w:r>
    </w:p>
    <w:p w:rsidR="006D47A9" w:rsidRDefault="006D47A9">
      <w:pPr>
        <w:adjustRightInd w:val="0"/>
        <w:snapToGrid w:val="0"/>
        <w:spacing w:line="360" w:lineRule="auto"/>
        <w:rPr>
          <w:szCs w:val="21"/>
        </w:rPr>
      </w:pPr>
      <w:r>
        <w:rPr>
          <w:szCs w:val="21"/>
        </w:rPr>
        <w:t xml:space="preserve">    </w:t>
      </w:r>
      <w:r>
        <w:rPr>
          <w:rFonts w:hint="eastAsia"/>
          <w:szCs w:val="21"/>
        </w:rPr>
        <w:t>当期收到前期的应收账款</w:t>
      </w:r>
      <w:r>
        <w:rPr>
          <w:szCs w:val="21"/>
        </w:rPr>
        <w:t>(1000000-400000-20000) 580000</w:t>
      </w:r>
    </w:p>
    <w:p w:rsidR="006D47A9" w:rsidRDefault="006D47A9">
      <w:pPr>
        <w:adjustRightInd w:val="0"/>
        <w:snapToGrid w:val="0"/>
        <w:spacing w:line="360" w:lineRule="auto"/>
        <w:rPr>
          <w:szCs w:val="21"/>
        </w:rPr>
      </w:pPr>
      <w:r>
        <w:rPr>
          <w:rFonts w:hint="eastAsia"/>
          <w:szCs w:val="21"/>
        </w:rPr>
        <w:t>减：当期因销售退回支付的现金</w:t>
      </w:r>
      <w:r>
        <w:rPr>
          <w:szCs w:val="21"/>
        </w:rPr>
        <w:t xml:space="preserve">                      30000</w:t>
      </w:r>
    </w:p>
    <w:p w:rsidR="006D47A9" w:rsidRDefault="006D47A9">
      <w:pPr>
        <w:adjustRightInd w:val="0"/>
        <w:snapToGrid w:val="0"/>
        <w:spacing w:line="360" w:lineRule="auto"/>
        <w:rPr>
          <w:szCs w:val="21"/>
        </w:rPr>
      </w:pPr>
      <w:r>
        <w:rPr>
          <w:rFonts w:hint="eastAsia"/>
          <w:szCs w:val="21"/>
        </w:rPr>
        <w:t>销售商品、提供劳务收到的现金</w:t>
      </w:r>
      <w:r>
        <w:rPr>
          <w:szCs w:val="21"/>
        </w:rPr>
        <w:t xml:space="preserve">                     3560000</w:t>
      </w:r>
    </w:p>
    <w:p w:rsidR="006D47A9" w:rsidRDefault="006D47A9">
      <w:pPr>
        <w:adjustRightInd w:val="0"/>
        <w:snapToGrid w:val="0"/>
        <w:spacing w:line="360" w:lineRule="auto"/>
        <w:rPr>
          <w:szCs w:val="21"/>
        </w:rPr>
      </w:pPr>
      <w:r>
        <w:rPr>
          <w:szCs w:val="21"/>
        </w:rPr>
        <w:t xml:space="preserve">    </w:t>
      </w:r>
      <w:r>
        <w:rPr>
          <w:rFonts w:hint="eastAsia"/>
          <w:szCs w:val="21"/>
        </w:rPr>
        <w:t>应该注意的是，如果应收账款或应收票据的期初期末差额为负数，则上述式子中“当期收到前期的应收票据”和“当期收到前期的应收账款”的数字应为零，而不能填列负数。式中各项数字均不包括增值税，收到和退回的增值税款在“收到的增值税销项税额和退回的增值税款”项目中反映。</w:t>
      </w:r>
    </w:p>
    <w:p w:rsidR="006D47A9" w:rsidRDefault="006D47A9">
      <w:pPr>
        <w:adjustRightInd w:val="0"/>
        <w:snapToGrid w:val="0"/>
        <w:spacing w:line="360" w:lineRule="auto"/>
        <w:rPr>
          <w:szCs w:val="21"/>
        </w:rPr>
      </w:pPr>
      <w:r>
        <w:rPr>
          <w:szCs w:val="21"/>
        </w:rPr>
        <w:t xml:space="preserve">    </w:t>
      </w:r>
      <w:r>
        <w:rPr>
          <w:rFonts w:hint="eastAsia"/>
          <w:szCs w:val="21"/>
        </w:rPr>
        <w:t>２</w:t>
      </w:r>
      <w:r>
        <w:rPr>
          <w:szCs w:val="21"/>
        </w:rPr>
        <w:t>.</w:t>
      </w:r>
      <w:r>
        <w:rPr>
          <w:rFonts w:hint="eastAsia"/>
          <w:szCs w:val="21"/>
        </w:rPr>
        <w:t>收到的租金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本项目反映企业收到的经营租赁的租金收入。</w:t>
      </w:r>
    </w:p>
    <w:p w:rsidR="006D47A9" w:rsidRDefault="006D47A9">
      <w:pPr>
        <w:adjustRightInd w:val="0"/>
        <w:snapToGrid w:val="0"/>
        <w:spacing w:line="360" w:lineRule="auto"/>
        <w:rPr>
          <w:szCs w:val="21"/>
        </w:rPr>
      </w:pPr>
      <w:r>
        <w:rPr>
          <w:szCs w:val="21"/>
        </w:rPr>
        <w:t xml:space="preserve">    </w:t>
      </w:r>
      <w:r>
        <w:rPr>
          <w:rFonts w:hint="eastAsia"/>
          <w:szCs w:val="21"/>
        </w:rPr>
        <w:t>３</w:t>
      </w:r>
      <w:r>
        <w:rPr>
          <w:szCs w:val="21"/>
        </w:rPr>
        <w:t>.</w:t>
      </w:r>
      <w:r>
        <w:rPr>
          <w:rFonts w:hint="eastAsia"/>
          <w:szCs w:val="21"/>
        </w:rPr>
        <w:t>收到的增值税销项税额和退回的增值税款</w:t>
      </w:r>
    </w:p>
    <w:p w:rsidR="006D47A9" w:rsidRDefault="006D47A9">
      <w:pPr>
        <w:adjustRightInd w:val="0"/>
        <w:snapToGrid w:val="0"/>
        <w:spacing w:line="360" w:lineRule="auto"/>
        <w:rPr>
          <w:szCs w:val="21"/>
        </w:rPr>
      </w:pPr>
      <w:r>
        <w:rPr>
          <w:szCs w:val="21"/>
        </w:rPr>
        <w:t xml:space="preserve">    </w:t>
      </w:r>
      <w:r>
        <w:rPr>
          <w:rFonts w:hint="eastAsia"/>
          <w:szCs w:val="21"/>
        </w:rPr>
        <w:t>企业销售商品收到的增值税销项税额以及出口产品按规定退税而取得的现金，应单独反映。为便于计算这一项目的现金流量，企业应在“应收账款”和“应收票据”科目下分设“货款”和“增值税”两个明细科目。“应收账款</w:t>
      </w:r>
      <w:r>
        <w:rPr>
          <w:szCs w:val="21"/>
        </w:rPr>
        <w:t>(</w:t>
      </w:r>
      <w:r>
        <w:rPr>
          <w:rFonts w:hint="eastAsia"/>
          <w:szCs w:val="21"/>
        </w:rPr>
        <w:t>应收票据</w:t>
      </w:r>
      <w:r>
        <w:rPr>
          <w:szCs w:val="21"/>
        </w:rPr>
        <w:t xml:space="preserve">) </w:t>
      </w:r>
      <w:r>
        <w:rPr>
          <w:rFonts w:hint="eastAsia"/>
          <w:szCs w:val="21"/>
        </w:rPr>
        <w:t>──货款”科目用以调整计算销售、提供劳务收到的现金。</w:t>
      </w:r>
    </w:p>
    <w:p w:rsidR="006D47A9" w:rsidRDefault="006D47A9">
      <w:pPr>
        <w:adjustRightInd w:val="0"/>
        <w:snapToGrid w:val="0"/>
        <w:spacing w:line="360" w:lineRule="auto"/>
        <w:rPr>
          <w:szCs w:val="21"/>
        </w:rPr>
      </w:pPr>
      <w:r>
        <w:rPr>
          <w:szCs w:val="21"/>
        </w:rPr>
        <w:t xml:space="preserve">    </w:t>
      </w:r>
      <w:r>
        <w:rPr>
          <w:rFonts w:hint="eastAsia"/>
          <w:szCs w:val="21"/>
        </w:rPr>
        <w:t>４</w:t>
      </w:r>
      <w:r>
        <w:rPr>
          <w:szCs w:val="21"/>
        </w:rPr>
        <w:t>.</w:t>
      </w:r>
      <w:r>
        <w:rPr>
          <w:rFonts w:hint="eastAsia"/>
          <w:szCs w:val="21"/>
        </w:rPr>
        <w:t>收到的除增值税以外的其他税费返还</w:t>
      </w:r>
    </w:p>
    <w:p w:rsidR="006D47A9" w:rsidRDefault="006D47A9">
      <w:pPr>
        <w:adjustRightInd w:val="0"/>
        <w:snapToGrid w:val="0"/>
        <w:spacing w:line="360" w:lineRule="auto"/>
        <w:rPr>
          <w:szCs w:val="21"/>
        </w:rPr>
      </w:pPr>
      <w:r>
        <w:rPr>
          <w:szCs w:val="21"/>
        </w:rPr>
        <w:t xml:space="preserve">    </w:t>
      </w:r>
      <w:r>
        <w:rPr>
          <w:rFonts w:hint="eastAsia"/>
          <w:szCs w:val="21"/>
        </w:rPr>
        <w:t>企业除增值税税款退回外，还有其他的税费返还，如所得税、消费税、关税和教育费附加返款等。这些返还的税费按实际收到的款项在本项目中反映。</w:t>
      </w:r>
    </w:p>
    <w:p w:rsidR="006D47A9" w:rsidRDefault="006D47A9">
      <w:pPr>
        <w:adjustRightInd w:val="0"/>
        <w:snapToGrid w:val="0"/>
        <w:spacing w:line="360" w:lineRule="auto"/>
        <w:rPr>
          <w:szCs w:val="21"/>
        </w:rPr>
      </w:pPr>
      <w:r>
        <w:rPr>
          <w:szCs w:val="21"/>
        </w:rPr>
        <w:t xml:space="preserve">    </w:t>
      </w:r>
      <w:r>
        <w:rPr>
          <w:rFonts w:hint="eastAsia"/>
          <w:szCs w:val="21"/>
        </w:rPr>
        <w:t>５</w:t>
      </w:r>
      <w:r>
        <w:rPr>
          <w:szCs w:val="21"/>
        </w:rPr>
        <w:t>.</w:t>
      </w:r>
      <w:r>
        <w:rPr>
          <w:rFonts w:hint="eastAsia"/>
          <w:szCs w:val="21"/>
        </w:rPr>
        <w:t>购买商品、接受劳务支付的现金</w:t>
      </w:r>
    </w:p>
    <w:p w:rsidR="006D47A9" w:rsidRDefault="006D47A9">
      <w:pPr>
        <w:adjustRightInd w:val="0"/>
        <w:snapToGrid w:val="0"/>
        <w:spacing w:line="360" w:lineRule="auto"/>
        <w:rPr>
          <w:szCs w:val="21"/>
        </w:rPr>
      </w:pPr>
      <w:r>
        <w:rPr>
          <w:szCs w:val="21"/>
        </w:rPr>
        <w:lastRenderedPageBreak/>
        <w:t xml:space="preserve">    </w:t>
      </w:r>
      <w:r>
        <w:rPr>
          <w:rFonts w:hint="eastAsia"/>
          <w:szCs w:val="21"/>
        </w:rPr>
        <w:t>购买商品、接受劳务支付的现金，包括当期购买商品支付的现金、当期支付的前期购买商品的应付款以及为购买商品而预付的现金等。因购买商品或接受劳务而同时支付的、能够抵扣增值税销项税额的进项税额，在“支付的增值税款”项目中反映。如果购买商品或接受劳务时，其中所含的增值税进项税额不能抵扣增值税销项税额，则仍在项目中反映。</w:t>
      </w:r>
    </w:p>
    <w:p w:rsidR="006D47A9" w:rsidRDefault="006D47A9">
      <w:pPr>
        <w:adjustRightInd w:val="0"/>
        <w:snapToGrid w:val="0"/>
        <w:spacing w:line="360" w:lineRule="auto"/>
        <w:rPr>
          <w:szCs w:val="21"/>
        </w:rPr>
      </w:pPr>
      <w:r>
        <w:rPr>
          <w:szCs w:val="21"/>
        </w:rPr>
        <w:t xml:space="preserve">    </w:t>
      </w:r>
      <w:r>
        <w:rPr>
          <w:rFonts w:hint="eastAsia"/>
          <w:szCs w:val="21"/>
        </w:rPr>
        <w:t>企业当期购买商品、接受劳务支付的现金可通过以下公式计算得出：</w:t>
      </w:r>
    </w:p>
    <w:p w:rsidR="006D47A9" w:rsidRDefault="006D47A9">
      <w:pPr>
        <w:adjustRightInd w:val="0"/>
        <w:snapToGrid w:val="0"/>
        <w:spacing w:line="360" w:lineRule="auto"/>
        <w:rPr>
          <w:szCs w:val="21"/>
        </w:rPr>
      </w:pPr>
      <w:r>
        <w:rPr>
          <w:szCs w:val="21"/>
        </w:rPr>
        <w:t xml:space="preserve">    </w:t>
      </w:r>
      <w:r>
        <w:rPr>
          <w:rFonts w:hint="eastAsia"/>
          <w:szCs w:val="21"/>
        </w:rPr>
        <w:t>购买商品、接受劳务支付的现金＝当期购买商品、接受劳务支付的现金＋当期支付前期的应付账款＋当期支付前期的应付票据＋当期预付的账款</w:t>
      </w:r>
      <w:r>
        <w:rPr>
          <w:szCs w:val="21"/>
        </w:rPr>
        <w:t>-</w:t>
      </w:r>
      <w:r>
        <w:rPr>
          <w:rFonts w:hint="eastAsia"/>
          <w:szCs w:val="21"/>
        </w:rPr>
        <w:t>当期因购货退回收到的现金</w:t>
      </w:r>
      <w:r>
        <w:rPr>
          <w:szCs w:val="21"/>
        </w:rPr>
        <w:t xml:space="preserve"> </w:t>
      </w:r>
    </w:p>
    <w:p w:rsidR="006D47A9" w:rsidRDefault="006D47A9">
      <w:pPr>
        <w:adjustRightInd w:val="0"/>
        <w:snapToGrid w:val="0"/>
        <w:spacing w:line="360" w:lineRule="auto"/>
        <w:rPr>
          <w:szCs w:val="21"/>
        </w:rPr>
      </w:pPr>
      <w:r>
        <w:rPr>
          <w:rFonts w:hint="eastAsia"/>
          <w:szCs w:val="21"/>
        </w:rPr>
        <w:t xml:space="preserve">　　上述公式中所列各项不包括可以抵扣增值税销项税额的增值税进项税额。</w:t>
      </w:r>
    </w:p>
    <w:p w:rsidR="006D47A9" w:rsidRDefault="006D47A9">
      <w:pPr>
        <w:adjustRightInd w:val="0"/>
        <w:snapToGrid w:val="0"/>
        <w:spacing w:line="360" w:lineRule="auto"/>
        <w:rPr>
          <w:szCs w:val="21"/>
        </w:rPr>
      </w:pPr>
      <w:r>
        <w:rPr>
          <w:rFonts w:hint="eastAsia"/>
          <w:szCs w:val="21"/>
        </w:rPr>
        <w:t xml:space="preserve">　　例如，某公司当期购买原材料，货款为</w:t>
      </w:r>
      <w:r>
        <w:rPr>
          <w:szCs w:val="21"/>
        </w:rPr>
        <w:t>15</w:t>
      </w:r>
      <w:r>
        <w:rPr>
          <w:rFonts w:hint="eastAsia"/>
          <w:szCs w:val="21"/>
        </w:rPr>
        <w:t>万元，增值税为</w:t>
      </w:r>
      <w:r>
        <w:rPr>
          <w:szCs w:val="21"/>
        </w:rPr>
        <w:t>2.55</w:t>
      </w:r>
      <w:r>
        <w:rPr>
          <w:rFonts w:hint="eastAsia"/>
          <w:szCs w:val="21"/>
        </w:rPr>
        <w:t>万元，价款用银行转账支票支付；本期支付应付票据</w:t>
      </w:r>
      <w:r>
        <w:rPr>
          <w:szCs w:val="21"/>
        </w:rPr>
        <w:t xml:space="preserve">10 </w:t>
      </w:r>
      <w:r>
        <w:rPr>
          <w:rFonts w:hint="eastAsia"/>
          <w:szCs w:val="21"/>
        </w:rPr>
        <w:t>万元</w:t>
      </w:r>
      <w:r>
        <w:rPr>
          <w:szCs w:val="21"/>
        </w:rPr>
        <w:t>(</w:t>
      </w:r>
      <w:r>
        <w:rPr>
          <w:rFonts w:hint="eastAsia"/>
          <w:szCs w:val="21"/>
        </w:rPr>
        <w:t>不含增值税</w:t>
      </w:r>
      <w:r>
        <w:rPr>
          <w:szCs w:val="21"/>
        </w:rPr>
        <w:t>)</w:t>
      </w:r>
      <w:r>
        <w:rPr>
          <w:rFonts w:hint="eastAsia"/>
          <w:szCs w:val="21"/>
        </w:rPr>
        <w:t>；用银行汇票支付材料价款，收到银行转来银行汇票多余款收账通知，余款</w:t>
      </w:r>
      <w:r>
        <w:rPr>
          <w:szCs w:val="21"/>
        </w:rPr>
        <w:t>0.0234</w:t>
      </w:r>
      <w:r>
        <w:rPr>
          <w:rFonts w:hint="eastAsia"/>
          <w:szCs w:val="21"/>
        </w:rPr>
        <w:t>万元，材料及运费</w:t>
      </w:r>
      <w:r>
        <w:rPr>
          <w:szCs w:val="21"/>
        </w:rPr>
        <w:t xml:space="preserve">9.98 </w:t>
      </w:r>
      <w:r>
        <w:rPr>
          <w:rFonts w:hint="eastAsia"/>
          <w:szCs w:val="21"/>
        </w:rPr>
        <w:t>万元，其相应的增值税为</w:t>
      </w:r>
      <w:r>
        <w:rPr>
          <w:szCs w:val="21"/>
        </w:rPr>
        <w:t>1.6966</w:t>
      </w:r>
      <w:r>
        <w:rPr>
          <w:rFonts w:hint="eastAsia"/>
          <w:szCs w:val="21"/>
        </w:rPr>
        <w:t>万元；购买工程用物资</w:t>
      </w:r>
      <w:r>
        <w:rPr>
          <w:szCs w:val="21"/>
        </w:rPr>
        <w:t>15</w:t>
      </w:r>
      <w:r>
        <w:rPr>
          <w:rFonts w:hint="eastAsia"/>
          <w:szCs w:val="21"/>
        </w:rPr>
        <w:t>万元</w:t>
      </w:r>
      <w:r>
        <w:rPr>
          <w:szCs w:val="21"/>
        </w:rPr>
        <w:t>(</w:t>
      </w:r>
      <w:r>
        <w:rPr>
          <w:rFonts w:hint="eastAsia"/>
          <w:szCs w:val="21"/>
        </w:rPr>
        <w:t>含增值税</w:t>
      </w:r>
      <w:r>
        <w:rPr>
          <w:szCs w:val="21"/>
        </w:rPr>
        <w:t>)</w:t>
      </w:r>
      <w:r>
        <w:rPr>
          <w:rFonts w:hint="eastAsia"/>
          <w:szCs w:val="21"/>
        </w:rPr>
        <w:t>，货款已用银行存款支付。则购买商品、接受劳务支付的现金可计算如下：</w:t>
      </w:r>
    </w:p>
    <w:p w:rsidR="006D47A9" w:rsidRDefault="006D47A9">
      <w:pPr>
        <w:adjustRightInd w:val="0"/>
        <w:snapToGrid w:val="0"/>
        <w:spacing w:line="360" w:lineRule="auto"/>
        <w:rPr>
          <w:szCs w:val="21"/>
        </w:rPr>
      </w:pPr>
      <w:r>
        <w:rPr>
          <w:szCs w:val="21"/>
        </w:rPr>
        <w:t xml:space="preserve">    </w:t>
      </w:r>
      <w:r>
        <w:rPr>
          <w:rFonts w:hint="eastAsia"/>
          <w:szCs w:val="21"/>
        </w:rPr>
        <w:t>当期购买商品支付的现金</w:t>
      </w:r>
      <w:r>
        <w:rPr>
          <w:szCs w:val="21"/>
        </w:rPr>
        <w:t xml:space="preserve">                  150000</w:t>
      </w:r>
    </w:p>
    <w:p w:rsidR="006D47A9" w:rsidRDefault="006D47A9">
      <w:pPr>
        <w:adjustRightInd w:val="0"/>
        <w:snapToGrid w:val="0"/>
        <w:spacing w:line="360" w:lineRule="auto"/>
        <w:rPr>
          <w:szCs w:val="21"/>
        </w:rPr>
      </w:pPr>
      <w:r>
        <w:rPr>
          <w:szCs w:val="21"/>
        </w:rPr>
        <w:t xml:space="preserve">                                             99800</w:t>
      </w:r>
    </w:p>
    <w:p w:rsidR="006D47A9" w:rsidRDefault="006D47A9">
      <w:pPr>
        <w:adjustRightInd w:val="0"/>
        <w:snapToGrid w:val="0"/>
        <w:spacing w:line="360" w:lineRule="auto"/>
        <w:rPr>
          <w:szCs w:val="21"/>
        </w:rPr>
      </w:pPr>
      <w:r>
        <w:rPr>
          <w:rFonts w:hint="eastAsia"/>
          <w:szCs w:val="21"/>
        </w:rPr>
        <w:lastRenderedPageBreak/>
        <w:t>加：当期支付的应付账款</w:t>
      </w:r>
      <w:r>
        <w:rPr>
          <w:szCs w:val="21"/>
        </w:rPr>
        <w:t xml:space="preserve">                           0</w:t>
      </w:r>
    </w:p>
    <w:p w:rsidR="006D47A9" w:rsidRDefault="006D47A9">
      <w:pPr>
        <w:adjustRightInd w:val="0"/>
        <w:snapToGrid w:val="0"/>
        <w:spacing w:line="360" w:lineRule="auto"/>
        <w:rPr>
          <w:szCs w:val="21"/>
        </w:rPr>
      </w:pPr>
      <w:r>
        <w:rPr>
          <w:szCs w:val="21"/>
        </w:rPr>
        <w:t xml:space="preserve">    </w:t>
      </w:r>
      <w:r>
        <w:rPr>
          <w:rFonts w:hint="eastAsia"/>
          <w:szCs w:val="21"/>
        </w:rPr>
        <w:t>当期支付的应付票据</w:t>
      </w:r>
      <w:r>
        <w:rPr>
          <w:szCs w:val="21"/>
        </w:rPr>
        <w:t xml:space="preserve">                      100000</w:t>
      </w:r>
    </w:p>
    <w:p w:rsidR="006D47A9" w:rsidRDefault="006D47A9">
      <w:pPr>
        <w:adjustRightInd w:val="0"/>
        <w:snapToGrid w:val="0"/>
        <w:spacing w:line="360" w:lineRule="auto"/>
        <w:rPr>
          <w:szCs w:val="21"/>
        </w:rPr>
      </w:pPr>
      <w:r>
        <w:rPr>
          <w:rFonts w:hint="eastAsia"/>
          <w:szCs w:val="21"/>
        </w:rPr>
        <w:t>购买商品、接受劳务支付的现金</w:t>
      </w:r>
      <w:r>
        <w:rPr>
          <w:szCs w:val="21"/>
        </w:rPr>
        <w:t xml:space="preserve">                349800</w:t>
      </w:r>
    </w:p>
    <w:p w:rsidR="006D47A9" w:rsidRDefault="006D47A9">
      <w:pPr>
        <w:adjustRightInd w:val="0"/>
        <w:snapToGrid w:val="0"/>
        <w:spacing w:line="360" w:lineRule="auto"/>
        <w:rPr>
          <w:szCs w:val="21"/>
        </w:rPr>
      </w:pPr>
      <w:r>
        <w:rPr>
          <w:szCs w:val="21"/>
        </w:rPr>
        <w:t xml:space="preserve">    </w:t>
      </w:r>
      <w:r>
        <w:rPr>
          <w:rFonts w:hint="eastAsia"/>
          <w:szCs w:val="21"/>
        </w:rPr>
        <w:t>６</w:t>
      </w:r>
      <w:r>
        <w:rPr>
          <w:szCs w:val="21"/>
        </w:rPr>
        <w:t>.</w:t>
      </w:r>
      <w:r>
        <w:rPr>
          <w:rFonts w:hint="eastAsia"/>
          <w:szCs w:val="21"/>
        </w:rPr>
        <w:t>经营租赁所支付的现金</w:t>
      </w:r>
    </w:p>
    <w:p w:rsidR="006D47A9" w:rsidRDefault="006D47A9">
      <w:pPr>
        <w:adjustRightInd w:val="0"/>
        <w:snapToGrid w:val="0"/>
        <w:spacing w:line="360" w:lineRule="auto"/>
        <w:rPr>
          <w:szCs w:val="21"/>
        </w:rPr>
      </w:pPr>
      <w:r>
        <w:rPr>
          <w:szCs w:val="21"/>
        </w:rPr>
        <w:t xml:space="preserve">    </w:t>
      </w:r>
      <w:r>
        <w:rPr>
          <w:rFonts w:hint="eastAsia"/>
          <w:szCs w:val="21"/>
        </w:rPr>
        <w:t>企业经营租赁所支付的租金按当期实际支付的款项反映。</w:t>
      </w:r>
    </w:p>
    <w:p w:rsidR="006D47A9" w:rsidRDefault="006D47A9">
      <w:pPr>
        <w:adjustRightInd w:val="0"/>
        <w:snapToGrid w:val="0"/>
        <w:spacing w:line="360" w:lineRule="auto"/>
        <w:rPr>
          <w:szCs w:val="21"/>
        </w:rPr>
      </w:pPr>
      <w:r>
        <w:rPr>
          <w:szCs w:val="21"/>
        </w:rPr>
        <w:t xml:space="preserve">    </w:t>
      </w:r>
      <w:r>
        <w:rPr>
          <w:rFonts w:hint="eastAsia"/>
          <w:szCs w:val="21"/>
        </w:rPr>
        <w:t>７</w:t>
      </w:r>
      <w:r>
        <w:rPr>
          <w:szCs w:val="21"/>
        </w:rPr>
        <w:t>.</w:t>
      </w:r>
      <w:r>
        <w:rPr>
          <w:rFonts w:hint="eastAsia"/>
          <w:szCs w:val="21"/>
        </w:rPr>
        <w:t>支付给职工以及为职工支付的现金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以现金方式支付给职工的工资和为职工支付的其他现金。支付给职工的工资包括工资、奖金以及各种补贴等；为职工支付的其他现金，如企业为职工交纳的养老、失业等社会保险基金、企业为职工交纳的商业保险金等。</w:t>
      </w:r>
    </w:p>
    <w:p w:rsidR="006D47A9" w:rsidRDefault="006D47A9">
      <w:pPr>
        <w:adjustRightInd w:val="0"/>
        <w:snapToGrid w:val="0"/>
        <w:spacing w:line="360" w:lineRule="auto"/>
        <w:rPr>
          <w:szCs w:val="21"/>
        </w:rPr>
      </w:pPr>
      <w:r>
        <w:rPr>
          <w:szCs w:val="21"/>
        </w:rPr>
        <w:t xml:space="preserve">    </w:t>
      </w:r>
      <w:r>
        <w:rPr>
          <w:rFonts w:hint="eastAsia"/>
          <w:szCs w:val="21"/>
        </w:rPr>
        <w:t>８</w:t>
      </w:r>
      <w:r>
        <w:rPr>
          <w:szCs w:val="21"/>
        </w:rPr>
        <w:t>.</w:t>
      </w:r>
      <w:r>
        <w:rPr>
          <w:rFonts w:hint="eastAsia"/>
          <w:szCs w:val="21"/>
        </w:rPr>
        <w:t>支付的增值税款</w:t>
      </w:r>
    </w:p>
    <w:p w:rsidR="006D47A9" w:rsidRDefault="006D47A9">
      <w:pPr>
        <w:adjustRightInd w:val="0"/>
        <w:snapToGrid w:val="0"/>
        <w:spacing w:line="360" w:lineRule="auto"/>
        <w:rPr>
          <w:szCs w:val="21"/>
        </w:rPr>
      </w:pPr>
      <w:r>
        <w:rPr>
          <w:szCs w:val="21"/>
        </w:rPr>
        <w:t xml:space="preserve">    </w:t>
      </w:r>
      <w:r>
        <w:rPr>
          <w:rFonts w:hint="eastAsia"/>
          <w:szCs w:val="21"/>
        </w:rPr>
        <w:t>本项目反映企业购买商品实际支付的能够抵扣增值税销项税额的增值税进项税额，以及实际交纳的增值税税款。为便于计算这一项目的现金流量，企业应在“应付账款”和“应付票据”科目下分设“货款”和“增值税”两个明细科目。“应付账款</w:t>
      </w:r>
      <w:r>
        <w:rPr>
          <w:szCs w:val="21"/>
        </w:rPr>
        <w:t>(</w:t>
      </w:r>
      <w:r>
        <w:rPr>
          <w:rFonts w:hint="eastAsia"/>
          <w:szCs w:val="21"/>
        </w:rPr>
        <w:t>应付票据</w:t>
      </w:r>
      <w:r>
        <w:rPr>
          <w:szCs w:val="21"/>
        </w:rPr>
        <w:t>)</w:t>
      </w:r>
      <w:r>
        <w:rPr>
          <w:rFonts w:hint="eastAsia"/>
          <w:szCs w:val="21"/>
        </w:rPr>
        <w:t>──货款”科目用以调整计算购买商品、接受劳务支付的现金。投资活动支付的增值税应在投资活动现金流量中列示，</w:t>
      </w:r>
      <w:r>
        <w:rPr>
          <w:szCs w:val="21"/>
        </w:rPr>
        <w:t xml:space="preserve"> </w:t>
      </w:r>
      <w:r>
        <w:rPr>
          <w:rFonts w:hint="eastAsia"/>
          <w:szCs w:val="21"/>
        </w:rPr>
        <w:t>不在项目中反映。</w:t>
      </w:r>
    </w:p>
    <w:p w:rsidR="006D47A9" w:rsidRDefault="006D47A9">
      <w:pPr>
        <w:adjustRightInd w:val="0"/>
        <w:snapToGrid w:val="0"/>
        <w:spacing w:line="360" w:lineRule="auto"/>
        <w:rPr>
          <w:szCs w:val="21"/>
        </w:rPr>
      </w:pPr>
      <w:r>
        <w:rPr>
          <w:rFonts w:hint="eastAsia"/>
          <w:szCs w:val="21"/>
        </w:rPr>
        <w:t xml:space="preserve">　　例如，企业购买材料一批，价值１００</w:t>
      </w:r>
      <w:r>
        <w:rPr>
          <w:szCs w:val="21"/>
        </w:rPr>
        <w:t xml:space="preserve"> </w:t>
      </w:r>
      <w:r>
        <w:rPr>
          <w:rFonts w:hint="eastAsia"/>
          <w:szCs w:val="21"/>
        </w:rPr>
        <w:t>万元，增值税税率为</w:t>
      </w:r>
      <w:r>
        <w:rPr>
          <w:szCs w:val="21"/>
        </w:rPr>
        <w:t>17</w:t>
      </w:r>
      <w:r>
        <w:rPr>
          <w:rFonts w:hint="eastAsia"/>
          <w:szCs w:val="21"/>
        </w:rPr>
        <w:t>％，收到增值税发票，全部价款以银行存款付讫；又购买一小规模纳税人产品一批，价值</w:t>
      </w:r>
      <w:r>
        <w:rPr>
          <w:szCs w:val="21"/>
        </w:rPr>
        <w:t>20</w:t>
      </w:r>
      <w:r>
        <w:rPr>
          <w:rFonts w:hint="eastAsia"/>
          <w:szCs w:val="21"/>
        </w:rPr>
        <w:t>万元，价款未付。本期以转账支票支付应付票据</w:t>
      </w:r>
      <w:r>
        <w:rPr>
          <w:szCs w:val="21"/>
        </w:rPr>
        <w:t>(</w:t>
      </w:r>
      <w:r>
        <w:rPr>
          <w:rFonts w:hint="eastAsia"/>
          <w:szCs w:val="21"/>
        </w:rPr>
        <w:t>含增值税</w:t>
      </w:r>
      <w:r>
        <w:rPr>
          <w:szCs w:val="21"/>
        </w:rPr>
        <w:t>)1.17</w:t>
      </w:r>
      <w:r>
        <w:rPr>
          <w:rFonts w:hint="eastAsia"/>
          <w:szCs w:val="21"/>
        </w:rPr>
        <w:t>万元，其中增值税款为</w:t>
      </w:r>
      <w:r>
        <w:rPr>
          <w:szCs w:val="21"/>
        </w:rPr>
        <w:t>0. 17</w:t>
      </w:r>
      <w:r>
        <w:rPr>
          <w:rFonts w:hint="eastAsia"/>
          <w:szCs w:val="21"/>
        </w:rPr>
        <w:t>万元，</w:t>
      </w:r>
      <w:r>
        <w:rPr>
          <w:rFonts w:hint="eastAsia"/>
          <w:szCs w:val="21"/>
        </w:rPr>
        <w:lastRenderedPageBreak/>
        <w:t>增值税发票已收到；当期向税务机关交纳增值税</w:t>
      </w:r>
      <w:r>
        <w:rPr>
          <w:szCs w:val="21"/>
        </w:rPr>
        <w:t>3.4</w:t>
      </w:r>
      <w:r>
        <w:rPr>
          <w:rFonts w:hint="eastAsia"/>
          <w:szCs w:val="21"/>
        </w:rPr>
        <w:t>万元。</w:t>
      </w:r>
    </w:p>
    <w:p w:rsidR="006D47A9" w:rsidRDefault="006D47A9">
      <w:pPr>
        <w:adjustRightInd w:val="0"/>
        <w:snapToGrid w:val="0"/>
        <w:spacing w:line="360" w:lineRule="auto"/>
        <w:rPr>
          <w:szCs w:val="21"/>
        </w:rPr>
      </w:pPr>
      <w:r>
        <w:rPr>
          <w:rFonts w:hint="eastAsia"/>
          <w:szCs w:val="21"/>
        </w:rPr>
        <w:t>当期购货支付的增值税</w:t>
      </w:r>
      <w:r>
        <w:rPr>
          <w:szCs w:val="21"/>
        </w:rPr>
        <w:t>(1000000</w:t>
      </w:r>
      <w:r>
        <w:rPr>
          <w:rFonts w:hint="eastAsia"/>
          <w:szCs w:val="21"/>
        </w:rPr>
        <w:t>×</w:t>
      </w:r>
      <w:r>
        <w:rPr>
          <w:szCs w:val="21"/>
        </w:rPr>
        <w:t>17</w:t>
      </w:r>
      <w:r>
        <w:rPr>
          <w:rFonts w:hint="eastAsia"/>
          <w:szCs w:val="21"/>
        </w:rPr>
        <w:t>％</w:t>
      </w:r>
      <w:r>
        <w:rPr>
          <w:szCs w:val="21"/>
        </w:rPr>
        <w:t xml:space="preserve">)  </w:t>
      </w:r>
      <w:r>
        <w:rPr>
          <w:rFonts w:hint="eastAsia"/>
          <w:szCs w:val="21"/>
        </w:rPr>
        <w:t xml:space="preserve">　</w:t>
      </w:r>
      <w:r>
        <w:rPr>
          <w:szCs w:val="21"/>
        </w:rPr>
        <w:t xml:space="preserve"> 170000</w:t>
      </w:r>
    </w:p>
    <w:p w:rsidR="006D47A9" w:rsidRDefault="006D47A9">
      <w:pPr>
        <w:adjustRightInd w:val="0"/>
        <w:snapToGrid w:val="0"/>
        <w:spacing w:line="360" w:lineRule="auto"/>
        <w:rPr>
          <w:szCs w:val="21"/>
        </w:rPr>
      </w:pPr>
      <w:r>
        <w:rPr>
          <w:szCs w:val="21"/>
        </w:rPr>
        <w:t xml:space="preserve">    </w:t>
      </w:r>
      <w:r>
        <w:rPr>
          <w:rFonts w:hint="eastAsia"/>
          <w:szCs w:val="21"/>
        </w:rPr>
        <w:t>本期支付应付票据所含增值税</w:t>
      </w:r>
      <w:r>
        <w:rPr>
          <w:szCs w:val="21"/>
        </w:rPr>
        <w:t xml:space="preserve">         </w:t>
      </w:r>
      <w:r>
        <w:rPr>
          <w:rFonts w:hint="eastAsia"/>
          <w:szCs w:val="21"/>
        </w:rPr>
        <w:t xml:space="preserve">　</w:t>
      </w:r>
      <w:r>
        <w:rPr>
          <w:szCs w:val="21"/>
        </w:rPr>
        <w:t xml:space="preserve">     1700</w:t>
      </w:r>
    </w:p>
    <w:p w:rsidR="006D47A9" w:rsidRDefault="006D47A9">
      <w:pPr>
        <w:adjustRightInd w:val="0"/>
        <w:snapToGrid w:val="0"/>
        <w:spacing w:line="360" w:lineRule="auto"/>
        <w:rPr>
          <w:szCs w:val="21"/>
        </w:rPr>
      </w:pPr>
      <w:r>
        <w:rPr>
          <w:szCs w:val="21"/>
        </w:rPr>
        <w:t xml:space="preserve">    </w:t>
      </w:r>
      <w:r>
        <w:rPr>
          <w:rFonts w:hint="eastAsia"/>
          <w:szCs w:val="21"/>
        </w:rPr>
        <w:t>当期向税务机关交纳的增值税</w:t>
      </w:r>
      <w:r>
        <w:rPr>
          <w:szCs w:val="21"/>
        </w:rPr>
        <w:t xml:space="preserve">           </w:t>
      </w:r>
      <w:r>
        <w:rPr>
          <w:rFonts w:hint="eastAsia"/>
          <w:szCs w:val="21"/>
        </w:rPr>
        <w:t xml:space="preserve">　</w:t>
      </w:r>
      <w:r>
        <w:rPr>
          <w:szCs w:val="21"/>
        </w:rPr>
        <w:t xml:space="preserve">  34000</w:t>
      </w:r>
    </w:p>
    <w:p w:rsidR="006D47A9" w:rsidRDefault="006D47A9">
      <w:pPr>
        <w:adjustRightInd w:val="0"/>
        <w:snapToGrid w:val="0"/>
        <w:spacing w:line="360" w:lineRule="auto"/>
        <w:rPr>
          <w:szCs w:val="21"/>
        </w:rPr>
      </w:pPr>
      <w:r>
        <w:rPr>
          <w:szCs w:val="21"/>
        </w:rPr>
        <w:t xml:space="preserve">    </w:t>
      </w:r>
      <w:r>
        <w:rPr>
          <w:rFonts w:hint="eastAsia"/>
          <w:szCs w:val="21"/>
        </w:rPr>
        <w:t>支付的增值税款合计</w:t>
      </w:r>
      <w:r>
        <w:rPr>
          <w:szCs w:val="21"/>
        </w:rPr>
        <w:t xml:space="preserve">                    </w:t>
      </w:r>
      <w:r>
        <w:rPr>
          <w:rFonts w:hint="eastAsia"/>
          <w:szCs w:val="21"/>
        </w:rPr>
        <w:t xml:space="preserve">　</w:t>
      </w:r>
      <w:r>
        <w:rPr>
          <w:szCs w:val="21"/>
        </w:rPr>
        <w:t>205700</w:t>
      </w:r>
    </w:p>
    <w:p w:rsidR="006D47A9" w:rsidRDefault="006D47A9">
      <w:pPr>
        <w:adjustRightInd w:val="0"/>
        <w:snapToGrid w:val="0"/>
        <w:spacing w:line="360" w:lineRule="auto"/>
        <w:rPr>
          <w:szCs w:val="21"/>
        </w:rPr>
      </w:pPr>
      <w:r>
        <w:rPr>
          <w:szCs w:val="21"/>
        </w:rPr>
        <w:t xml:space="preserve">    </w:t>
      </w:r>
      <w:r>
        <w:rPr>
          <w:rFonts w:hint="eastAsia"/>
          <w:szCs w:val="21"/>
        </w:rPr>
        <w:t>９</w:t>
      </w:r>
      <w:r>
        <w:rPr>
          <w:szCs w:val="21"/>
        </w:rPr>
        <w:t>.</w:t>
      </w:r>
      <w:r>
        <w:rPr>
          <w:rFonts w:hint="eastAsia"/>
          <w:szCs w:val="21"/>
        </w:rPr>
        <w:t>支付的所得税款</w:t>
      </w:r>
    </w:p>
    <w:p w:rsidR="006D47A9" w:rsidRDefault="006D47A9">
      <w:pPr>
        <w:adjustRightInd w:val="0"/>
        <w:snapToGrid w:val="0"/>
        <w:spacing w:line="360" w:lineRule="auto"/>
        <w:rPr>
          <w:szCs w:val="21"/>
        </w:rPr>
      </w:pPr>
      <w:r>
        <w:rPr>
          <w:szCs w:val="21"/>
        </w:rPr>
        <w:t xml:space="preserve">    </w:t>
      </w:r>
      <w:r>
        <w:rPr>
          <w:rFonts w:hint="eastAsia"/>
          <w:szCs w:val="21"/>
        </w:rPr>
        <w:t>本项目反映企业当期实际支付的所得税。</w:t>
      </w:r>
    </w:p>
    <w:p w:rsidR="006D47A9" w:rsidRDefault="006D47A9">
      <w:pPr>
        <w:adjustRightInd w:val="0"/>
        <w:snapToGrid w:val="0"/>
        <w:spacing w:line="360" w:lineRule="auto"/>
        <w:rPr>
          <w:szCs w:val="21"/>
        </w:rPr>
      </w:pPr>
      <w:r>
        <w:rPr>
          <w:szCs w:val="21"/>
        </w:rPr>
        <w:t xml:space="preserve">    </w:t>
      </w:r>
      <w:r>
        <w:rPr>
          <w:rFonts w:hint="eastAsia"/>
          <w:szCs w:val="21"/>
        </w:rPr>
        <w:t>例如，企业期初未交所得税</w:t>
      </w:r>
      <w:r>
        <w:rPr>
          <w:szCs w:val="21"/>
        </w:rPr>
        <w:t xml:space="preserve">28 </w:t>
      </w:r>
      <w:r>
        <w:rPr>
          <w:rFonts w:hint="eastAsia"/>
          <w:szCs w:val="21"/>
        </w:rPr>
        <w:t>万元；本期发生的所得税</w:t>
      </w:r>
      <w:r>
        <w:rPr>
          <w:szCs w:val="21"/>
        </w:rPr>
        <w:t>310</w:t>
      </w:r>
      <w:r>
        <w:rPr>
          <w:rFonts w:hint="eastAsia"/>
          <w:szCs w:val="21"/>
        </w:rPr>
        <w:t>万元已全部交纳；期末未交所得税</w:t>
      </w:r>
      <w:r>
        <w:rPr>
          <w:szCs w:val="21"/>
        </w:rPr>
        <w:t>12</w:t>
      </w:r>
      <w:r>
        <w:rPr>
          <w:rFonts w:hint="eastAsia"/>
          <w:szCs w:val="21"/>
        </w:rPr>
        <w:t>万元。</w:t>
      </w:r>
    </w:p>
    <w:p w:rsidR="006D47A9" w:rsidRDefault="006D47A9">
      <w:pPr>
        <w:adjustRightInd w:val="0"/>
        <w:snapToGrid w:val="0"/>
        <w:spacing w:line="360" w:lineRule="auto"/>
        <w:rPr>
          <w:szCs w:val="21"/>
        </w:rPr>
      </w:pPr>
      <w:r>
        <w:rPr>
          <w:szCs w:val="21"/>
        </w:rPr>
        <w:t xml:space="preserve">    </w:t>
      </w:r>
      <w:r>
        <w:rPr>
          <w:rFonts w:hint="eastAsia"/>
          <w:szCs w:val="21"/>
        </w:rPr>
        <w:t>本期发生的并交纳的所得税</w:t>
      </w:r>
      <w:r>
        <w:rPr>
          <w:szCs w:val="21"/>
        </w:rPr>
        <w:t xml:space="preserve">                  3100000</w:t>
      </w:r>
    </w:p>
    <w:p w:rsidR="006D47A9" w:rsidRDefault="006D47A9">
      <w:pPr>
        <w:adjustRightInd w:val="0"/>
        <w:snapToGrid w:val="0"/>
        <w:spacing w:line="360" w:lineRule="auto"/>
        <w:rPr>
          <w:szCs w:val="21"/>
        </w:rPr>
      </w:pPr>
      <w:r>
        <w:rPr>
          <w:rFonts w:hint="eastAsia"/>
          <w:szCs w:val="21"/>
        </w:rPr>
        <w:t>加：前期发生本期交纳的所得税</w:t>
      </w:r>
      <w:r>
        <w:rPr>
          <w:szCs w:val="21"/>
        </w:rPr>
        <w:t>(280000-120000)    160000</w:t>
      </w:r>
    </w:p>
    <w:p w:rsidR="006D47A9" w:rsidRDefault="006D47A9">
      <w:pPr>
        <w:adjustRightInd w:val="0"/>
        <w:snapToGrid w:val="0"/>
        <w:spacing w:line="360" w:lineRule="auto"/>
        <w:rPr>
          <w:szCs w:val="21"/>
        </w:rPr>
      </w:pPr>
      <w:r>
        <w:rPr>
          <w:szCs w:val="21"/>
        </w:rPr>
        <w:t xml:space="preserve">    </w:t>
      </w:r>
      <w:r>
        <w:rPr>
          <w:rFonts w:hint="eastAsia"/>
          <w:szCs w:val="21"/>
        </w:rPr>
        <w:t>当期交纳的所得税</w:t>
      </w:r>
      <w:r>
        <w:rPr>
          <w:szCs w:val="21"/>
        </w:rPr>
        <w:t xml:space="preserve">                  </w:t>
      </w:r>
      <w:r>
        <w:rPr>
          <w:rFonts w:hint="eastAsia"/>
          <w:szCs w:val="21"/>
        </w:rPr>
        <w:t xml:space="preserve">　　　　</w:t>
      </w:r>
      <w:r>
        <w:rPr>
          <w:szCs w:val="21"/>
        </w:rPr>
        <w:t>3260000</w:t>
      </w:r>
    </w:p>
    <w:p w:rsidR="006D47A9" w:rsidRDefault="006D47A9">
      <w:pPr>
        <w:adjustRightInd w:val="0"/>
        <w:snapToGrid w:val="0"/>
        <w:spacing w:line="360" w:lineRule="auto"/>
        <w:rPr>
          <w:szCs w:val="21"/>
        </w:rPr>
      </w:pPr>
      <w:r>
        <w:rPr>
          <w:szCs w:val="21"/>
        </w:rPr>
        <w:t xml:space="preserve">    10.</w:t>
      </w:r>
      <w:r>
        <w:rPr>
          <w:rFonts w:hint="eastAsia"/>
          <w:szCs w:val="21"/>
        </w:rPr>
        <w:t>支付的除增值税、所得税以外的其他税费</w:t>
      </w:r>
    </w:p>
    <w:p w:rsidR="006D47A9" w:rsidRDefault="006D47A9">
      <w:pPr>
        <w:adjustRightInd w:val="0"/>
        <w:snapToGrid w:val="0"/>
        <w:spacing w:line="360" w:lineRule="auto"/>
        <w:rPr>
          <w:szCs w:val="21"/>
        </w:rPr>
      </w:pPr>
      <w:r>
        <w:rPr>
          <w:szCs w:val="21"/>
        </w:rPr>
        <w:t xml:space="preserve">    </w:t>
      </w:r>
      <w:r>
        <w:rPr>
          <w:rFonts w:hint="eastAsia"/>
          <w:szCs w:val="21"/>
        </w:rPr>
        <w:t>本项目反映企业按国家有关规定于当期实际支付的除增值税、所得税以外的其他各种税款。包括本期发生并实际支出的税金和当期支付以前各期发生的税金以及预付的税金。对有关投资项目发生的税金支出，不应列为经营活动的现金流量，应在有关投资项目中列示。如交纳的投资方向调节税，应在“购建固定资产所支付的现金”项目中反映。</w:t>
      </w:r>
    </w:p>
    <w:p w:rsidR="006D47A9" w:rsidRDefault="006D47A9">
      <w:pPr>
        <w:adjustRightInd w:val="0"/>
        <w:snapToGrid w:val="0"/>
        <w:spacing w:line="360" w:lineRule="auto"/>
        <w:rPr>
          <w:szCs w:val="21"/>
        </w:rPr>
      </w:pPr>
      <w:r>
        <w:rPr>
          <w:szCs w:val="21"/>
        </w:rPr>
        <w:t xml:space="preserve">    11.</w:t>
      </w:r>
      <w:r>
        <w:rPr>
          <w:rFonts w:hint="eastAsia"/>
          <w:szCs w:val="21"/>
        </w:rPr>
        <w:t>支付的其他与经营活动有关的现金</w:t>
      </w:r>
    </w:p>
    <w:p w:rsidR="006D47A9" w:rsidRDefault="006D47A9">
      <w:pPr>
        <w:adjustRightInd w:val="0"/>
        <w:snapToGrid w:val="0"/>
        <w:spacing w:line="360" w:lineRule="auto"/>
        <w:rPr>
          <w:szCs w:val="21"/>
        </w:rPr>
      </w:pPr>
      <w:r>
        <w:rPr>
          <w:szCs w:val="21"/>
        </w:rPr>
        <w:t xml:space="preserve">    </w:t>
      </w:r>
      <w:r>
        <w:rPr>
          <w:rFonts w:hint="eastAsia"/>
          <w:szCs w:val="21"/>
        </w:rPr>
        <w:t>除上述主要项目外，企业还有一些项目，</w:t>
      </w:r>
      <w:r>
        <w:rPr>
          <w:szCs w:val="21"/>
        </w:rPr>
        <w:t xml:space="preserve"> </w:t>
      </w:r>
      <w:r>
        <w:rPr>
          <w:rFonts w:hint="eastAsia"/>
          <w:szCs w:val="21"/>
        </w:rPr>
        <w:t>如管理费用等现金支出。</w:t>
      </w:r>
    </w:p>
    <w:p w:rsidR="006D47A9" w:rsidRDefault="006D47A9">
      <w:pPr>
        <w:adjustRightInd w:val="0"/>
        <w:snapToGrid w:val="0"/>
        <w:spacing w:line="360" w:lineRule="auto"/>
        <w:rPr>
          <w:szCs w:val="21"/>
        </w:rPr>
      </w:pPr>
      <w:r>
        <w:rPr>
          <w:szCs w:val="21"/>
        </w:rPr>
        <w:lastRenderedPageBreak/>
        <w:t xml:space="preserve">   </w:t>
      </w:r>
      <w:r>
        <w:rPr>
          <w:rFonts w:hint="eastAsia"/>
          <w:szCs w:val="21"/>
        </w:rPr>
        <w:t>“现金流入小计”反映企业在本期内经营活动所收取全部现金额。它在数量上等于经营活动中各项现金支出之和，即等于现金购货支出、现金利息支出、付税现金、</w:t>
      </w:r>
      <w:r>
        <w:rPr>
          <w:szCs w:val="21"/>
        </w:rPr>
        <w:t xml:space="preserve"> </w:t>
      </w:r>
      <w:r>
        <w:rPr>
          <w:rFonts w:hint="eastAsia"/>
          <w:szCs w:val="21"/>
        </w:rPr>
        <w:t>现金增值税支出、支付职工工资的现金和支付其他经营费用的现金之和。在上述现金流入量和现金流出量的基础上，现金流量表中专门设置“经营活动产生的现金净额”项目上，该项目反映企业在本期内活动所取得的现金净流量，是全部经营活动所取得的现金和全部经营活动支出的现金相比较后的余额，用公式表示即为：</w:t>
      </w:r>
    </w:p>
    <w:p w:rsidR="006D47A9" w:rsidRDefault="006D47A9">
      <w:pPr>
        <w:adjustRightInd w:val="0"/>
        <w:snapToGrid w:val="0"/>
        <w:spacing w:line="360" w:lineRule="auto"/>
        <w:rPr>
          <w:szCs w:val="21"/>
        </w:rPr>
      </w:pPr>
      <w:r>
        <w:rPr>
          <w:szCs w:val="21"/>
        </w:rPr>
        <w:t xml:space="preserve">    </w:t>
      </w:r>
      <w:r>
        <w:rPr>
          <w:rFonts w:hint="eastAsia"/>
          <w:szCs w:val="21"/>
        </w:rPr>
        <w:t>经营活动产生的现金净额＝经营活动的现金流入量－经营活动的现金流出量</w:t>
      </w:r>
    </w:p>
    <w:p w:rsidR="006D47A9" w:rsidRDefault="006D47A9">
      <w:pPr>
        <w:pStyle w:val="ab"/>
        <w:spacing w:before="156" w:after="156"/>
      </w:pPr>
      <w:r>
        <w:rPr>
          <w:rFonts w:hint="eastAsia"/>
        </w:rPr>
        <w:t xml:space="preserve">    二、投资活动产生的现金流量</w:t>
      </w:r>
    </w:p>
    <w:p w:rsidR="006D47A9" w:rsidRDefault="006D47A9">
      <w:pPr>
        <w:adjustRightInd w:val="0"/>
        <w:snapToGrid w:val="0"/>
        <w:spacing w:line="360" w:lineRule="auto"/>
        <w:rPr>
          <w:rFonts w:hint="eastAsia"/>
          <w:szCs w:val="21"/>
        </w:rPr>
      </w:pPr>
      <w:r>
        <w:rPr>
          <w:szCs w:val="21"/>
        </w:rPr>
        <w:t xml:space="preserve">    </w:t>
      </w:r>
      <w:r>
        <w:rPr>
          <w:rFonts w:hint="eastAsia"/>
          <w:szCs w:val="21"/>
        </w:rPr>
        <w:t>１</w:t>
      </w:r>
      <w:r>
        <w:rPr>
          <w:szCs w:val="21"/>
        </w:rPr>
        <w:t>.</w:t>
      </w:r>
      <w:r>
        <w:rPr>
          <w:rFonts w:hint="eastAsia"/>
          <w:szCs w:val="21"/>
        </w:rPr>
        <w:t>收回投资所收到的现金</w:t>
      </w:r>
    </w:p>
    <w:p w:rsidR="006D47A9" w:rsidRDefault="006D47A9">
      <w:pPr>
        <w:adjustRightInd w:val="0"/>
        <w:snapToGrid w:val="0"/>
        <w:spacing w:line="360" w:lineRule="auto"/>
        <w:rPr>
          <w:szCs w:val="21"/>
        </w:rPr>
      </w:pPr>
      <w:r>
        <w:rPr>
          <w:szCs w:val="21"/>
        </w:rPr>
        <w:t xml:space="preserve">    </w:t>
      </w:r>
      <w:r>
        <w:rPr>
          <w:rFonts w:hint="eastAsia"/>
          <w:szCs w:val="21"/>
        </w:rPr>
        <w:t>企业收回的投资款项中包括两部分内容，一是投资本金，</w:t>
      </w:r>
      <w:r>
        <w:rPr>
          <w:szCs w:val="21"/>
        </w:rPr>
        <w:t xml:space="preserve"> </w:t>
      </w:r>
      <w:r>
        <w:rPr>
          <w:rFonts w:hint="eastAsia"/>
          <w:szCs w:val="21"/>
        </w:rPr>
        <w:t>二是投资收益。除投资本金在本项目反映外，与投资本金一起收回的投资收益也应在本项目反映。但债券投资本金与利息，一般易于分清，其债券利息收入应与本金分开，在“取得债券利息收入所收到的现金”项目中单独反映。</w:t>
      </w:r>
    </w:p>
    <w:p w:rsidR="006D47A9" w:rsidRDefault="006D47A9">
      <w:pPr>
        <w:adjustRightInd w:val="0"/>
        <w:snapToGrid w:val="0"/>
        <w:spacing w:line="360" w:lineRule="auto"/>
        <w:rPr>
          <w:szCs w:val="21"/>
        </w:rPr>
      </w:pPr>
      <w:r>
        <w:rPr>
          <w:szCs w:val="21"/>
        </w:rPr>
        <w:t xml:space="preserve">    </w:t>
      </w:r>
      <w:r>
        <w:rPr>
          <w:rFonts w:hint="eastAsia"/>
          <w:szCs w:val="21"/>
        </w:rPr>
        <w:t>本项目按实际收回的投资额反映。例如，某项权益性投资本金为</w:t>
      </w:r>
      <w:r>
        <w:rPr>
          <w:szCs w:val="21"/>
        </w:rPr>
        <w:t>500</w:t>
      </w:r>
      <w:r>
        <w:rPr>
          <w:rFonts w:hint="eastAsia"/>
          <w:szCs w:val="21"/>
        </w:rPr>
        <w:t>万元，企业出售该投资，收回的全部投资金额为</w:t>
      </w:r>
      <w:r>
        <w:rPr>
          <w:szCs w:val="21"/>
        </w:rPr>
        <w:t>480</w:t>
      </w:r>
      <w:r>
        <w:rPr>
          <w:rFonts w:hint="eastAsia"/>
          <w:szCs w:val="21"/>
        </w:rPr>
        <w:t>万元，本项目即按</w:t>
      </w:r>
      <w:r>
        <w:rPr>
          <w:szCs w:val="21"/>
        </w:rPr>
        <w:t>480</w:t>
      </w:r>
      <w:r>
        <w:rPr>
          <w:rFonts w:hint="eastAsia"/>
          <w:szCs w:val="21"/>
        </w:rPr>
        <w:t>万元填列；若收回的全部金额为</w:t>
      </w:r>
      <w:r>
        <w:rPr>
          <w:szCs w:val="21"/>
        </w:rPr>
        <w:t xml:space="preserve">540 </w:t>
      </w:r>
      <w:r>
        <w:rPr>
          <w:rFonts w:hint="eastAsia"/>
          <w:szCs w:val="21"/>
        </w:rPr>
        <w:t>万元，本项目即按</w:t>
      </w:r>
      <w:r>
        <w:rPr>
          <w:szCs w:val="21"/>
        </w:rPr>
        <w:t>540</w:t>
      </w:r>
      <w:r>
        <w:rPr>
          <w:rFonts w:hint="eastAsia"/>
          <w:szCs w:val="21"/>
        </w:rPr>
        <w:t>万元填列。</w:t>
      </w:r>
    </w:p>
    <w:p w:rsidR="006D47A9" w:rsidRDefault="006D47A9">
      <w:pPr>
        <w:adjustRightInd w:val="0"/>
        <w:snapToGrid w:val="0"/>
        <w:spacing w:line="360" w:lineRule="auto"/>
        <w:rPr>
          <w:szCs w:val="21"/>
        </w:rPr>
      </w:pPr>
      <w:r>
        <w:rPr>
          <w:szCs w:val="21"/>
        </w:rPr>
        <w:lastRenderedPageBreak/>
        <w:t xml:space="preserve">    </w:t>
      </w:r>
      <w:r>
        <w:rPr>
          <w:rFonts w:hint="eastAsia"/>
          <w:szCs w:val="21"/>
        </w:rPr>
        <w:t>２</w:t>
      </w:r>
      <w:r>
        <w:rPr>
          <w:szCs w:val="21"/>
        </w:rPr>
        <w:t>.</w:t>
      </w:r>
      <w:r>
        <w:rPr>
          <w:rFonts w:hint="eastAsia"/>
          <w:szCs w:val="21"/>
        </w:rPr>
        <w:t>分得股利或利润所收到的现金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本项目反映因对外投资而分得的股利或利润。例如，企业期初长期投资余额</w:t>
      </w:r>
      <w:r>
        <w:rPr>
          <w:szCs w:val="21"/>
        </w:rPr>
        <w:t>2000</w:t>
      </w:r>
      <w:r>
        <w:rPr>
          <w:rFonts w:hint="eastAsia"/>
          <w:szCs w:val="21"/>
        </w:rPr>
        <w:t>万元，均为股票投资，其中</w:t>
      </w:r>
      <w:r>
        <w:rPr>
          <w:szCs w:val="21"/>
        </w:rPr>
        <w:t>1500</w:t>
      </w:r>
      <w:r>
        <w:rPr>
          <w:rFonts w:hint="eastAsia"/>
          <w:szCs w:val="21"/>
        </w:rPr>
        <w:t>万元投资于</w:t>
      </w:r>
      <w:r>
        <w:rPr>
          <w:szCs w:val="21"/>
        </w:rPr>
        <w:t>A</w:t>
      </w:r>
      <w:r>
        <w:rPr>
          <w:rFonts w:hint="eastAsia"/>
          <w:szCs w:val="21"/>
        </w:rPr>
        <w:t>企业，占其股本的</w:t>
      </w:r>
      <w:r>
        <w:rPr>
          <w:szCs w:val="21"/>
        </w:rPr>
        <w:t>75</w:t>
      </w:r>
      <w:r>
        <w:rPr>
          <w:rFonts w:hint="eastAsia"/>
          <w:szCs w:val="21"/>
        </w:rPr>
        <w:t>％，采用权益法核算，另外</w:t>
      </w:r>
      <w:r>
        <w:rPr>
          <w:szCs w:val="21"/>
        </w:rPr>
        <w:t>200</w:t>
      </w:r>
      <w:r>
        <w:rPr>
          <w:rFonts w:hint="eastAsia"/>
          <w:szCs w:val="21"/>
        </w:rPr>
        <w:t>万元和</w:t>
      </w:r>
      <w:r>
        <w:rPr>
          <w:szCs w:val="21"/>
        </w:rPr>
        <w:t>300</w:t>
      </w:r>
      <w:r>
        <w:rPr>
          <w:rFonts w:hint="eastAsia"/>
          <w:szCs w:val="21"/>
        </w:rPr>
        <w:t>万元分别投资于</w:t>
      </w:r>
      <w:r>
        <w:rPr>
          <w:szCs w:val="21"/>
        </w:rPr>
        <w:t>B</w:t>
      </w:r>
      <w:r>
        <w:rPr>
          <w:rFonts w:hint="eastAsia"/>
          <w:szCs w:val="21"/>
        </w:rPr>
        <w:t>企业和</w:t>
      </w:r>
      <w:r>
        <w:rPr>
          <w:szCs w:val="21"/>
        </w:rPr>
        <w:t>C</w:t>
      </w:r>
      <w:r>
        <w:rPr>
          <w:rFonts w:hint="eastAsia"/>
          <w:szCs w:val="21"/>
        </w:rPr>
        <w:t>企业，各占接受投资企业总股本的</w:t>
      </w:r>
      <w:r>
        <w:rPr>
          <w:szCs w:val="21"/>
        </w:rPr>
        <w:t>5</w:t>
      </w:r>
      <w:r>
        <w:rPr>
          <w:rFonts w:hint="eastAsia"/>
          <w:szCs w:val="21"/>
        </w:rPr>
        <w:t>％和</w:t>
      </w:r>
      <w:r>
        <w:rPr>
          <w:szCs w:val="21"/>
        </w:rPr>
        <w:t>10</w:t>
      </w:r>
      <w:r>
        <w:rPr>
          <w:rFonts w:hint="eastAsia"/>
          <w:szCs w:val="21"/>
        </w:rPr>
        <w:t>％，采用成本法核算；期末长期投资余额为</w:t>
      </w:r>
      <w:r>
        <w:rPr>
          <w:szCs w:val="21"/>
        </w:rPr>
        <w:t>2920</w:t>
      </w:r>
      <w:r>
        <w:rPr>
          <w:rFonts w:hint="eastAsia"/>
          <w:szCs w:val="21"/>
        </w:rPr>
        <w:t>万元，当年</w:t>
      </w:r>
      <w:r>
        <w:rPr>
          <w:szCs w:val="21"/>
        </w:rPr>
        <w:t>A</w:t>
      </w:r>
      <w:r>
        <w:rPr>
          <w:rFonts w:hint="eastAsia"/>
          <w:szCs w:val="21"/>
        </w:rPr>
        <w:t>企业盈利</w:t>
      </w:r>
      <w:r>
        <w:rPr>
          <w:szCs w:val="21"/>
        </w:rPr>
        <w:t>2000</w:t>
      </w:r>
      <w:r>
        <w:rPr>
          <w:rFonts w:hint="eastAsia"/>
          <w:szCs w:val="21"/>
        </w:rPr>
        <w:t>万元，分配现金股利</w:t>
      </w:r>
      <w:r>
        <w:rPr>
          <w:szCs w:val="21"/>
        </w:rPr>
        <w:t>800</w:t>
      </w:r>
      <w:r>
        <w:rPr>
          <w:rFonts w:hint="eastAsia"/>
          <w:szCs w:val="21"/>
        </w:rPr>
        <w:t>万元，</w:t>
      </w:r>
      <w:r>
        <w:rPr>
          <w:szCs w:val="21"/>
        </w:rPr>
        <w:t>B</w:t>
      </w:r>
      <w:r>
        <w:rPr>
          <w:rFonts w:hint="eastAsia"/>
          <w:szCs w:val="21"/>
        </w:rPr>
        <w:t>企业亏损没有分配股利，</w:t>
      </w:r>
      <w:r>
        <w:rPr>
          <w:szCs w:val="21"/>
        </w:rPr>
        <w:t>C</w:t>
      </w:r>
      <w:r>
        <w:rPr>
          <w:rFonts w:hint="eastAsia"/>
          <w:szCs w:val="21"/>
        </w:rPr>
        <w:t>企业盈利</w:t>
      </w:r>
      <w:r>
        <w:rPr>
          <w:szCs w:val="21"/>
        </w:rPr>
        <w:t>600</w:t>
      </w:r>
      <w:r>
        <w:rPr>
          <w:rFonts w:hint="eastAsia"/>
          <w:szCs w:val="21"/>
        </w:rPr>
        <w:t>万元，分配现金股利</w:t>
      </w:r>
      <w:r>
        <w:rPr>
          <w:szCs w:val="21"/>
        </w:rPr>
        <w:t>200</w:t>
      </w:r>
      <w:r>
        <w:rPr>
          <w:rFonts w:hint="eastAsia"/>
          <w:szCs w:val="21"/>
        </w:rPr>
        <w:t>万元。企业已如数收到现金股利。</w:t>
      </w:r>
    </w:p>
    <w:p w:rsidR="006D47A9" w:rsidRDefault="006D47A9">
      <w:pPr>
        <w:adjustRightInd w:val="0"/>
        <w:snapToGrid w:val="0"/>
        <w:spacing w:line="360" w:lineRule="auto"/>
        <w:rPr>
          <w:szCs w:val="21"/>
        </w:rPr>
      </w:pPr>
      <w:r>
        <w:rPr>
          <w:szCs w:val="21"/>
        </w:rPr>
        <w:t xml:space="preserve">    A</w:t>
      </w:r>
      <w:r>
        <w:rPr>
          <w:rFonts w:hint="eastAsia"/>
          <w:szCs w:val="21"/>
        </w:rPr>
        <w:t>企业实际分回投资收益</w:t>
      </w:r>
      <w:r>
        <w:rPr>
          <w:szCs w:val="21"/>
        </w:rPr>
        <w:t>(8000000</w:t>
      </w:r>
      <w:r>
        <w:rPr>
          <w:rFonts w:hint="eastAsia"/>
          <w:szCs w:val="21"/>
        </w:rPr>
        <w:t>×</w:t>
      </w:r>
      <w:r>
        <w:rPr>
          <w:szCs w:val="21"/>
        </w:rPr>
        <w:t>75</w:t>
      </w:r>
      <w:r>
        <w:rPr>
          <w:rFonts w:hint="eastAsia"/>
          <w:szCs w:val="21"/>
        </w:rPr>
        <w:t>％</w:t>
      </w:r>
      <w:r>
        <w:rPr>
          <w:szCs w:val="21"/>
        </w:rPr>
        <w:t>)    6000000</w:t>
      </w:r>
    </w:p>
    <w:p w:rsidR="006D47A9" w:rsidRDefault="006D47A9">
      <w:pPr>
        <w:adjustRightInd w:val="0"/>
        <w:snapToGrid w:val="0"/>
        <w:spacing w:line="360" w:lineRule="auto"/>
        <w:rPr>
          <w:szCs w:val="21"/>
        </w:rPr>
      </w:pPr>
      <w:r>
        <w:rPr>
          <w:szCs w:val="21"/>
        </w:rPr>
        <w:t xml:space="preserve">    B</w:t>
      </w:r>
      <w:r>
        <w:rPr>
          <w:rFonts w:hint="eastAsia"/>
          <w:szCs w:val="21"/>
        </w:rPr>
        <w:t>企业实际分回投资收益</w:t>
      </w:r>
      <w:r>
        <w:rPr>
          <w:szCs w:val="21"/>
        </w:rPr>
        <w:t xml:space="preserve">                          0</w:t>
      </w:r>
    </w:p>
    <w:p w:rsidR="006D47A9" w:rsidRDefault="006D47A9">
      <w:pPr>
        <w:adjustRightInd w:val="0"/>
        <w:snapToGrid w:val="0"/>
        <w:spacing w:line="360" w:lineRule="auto"/>
        <w:rPr>
          <w:szCs w:val="21"/>
        </w:rPr>
      </w:pPr>
      <w:r>
        <w:rPr>
          <w:szCs w:val="21"/>
        </w:rPr>
        <w:t xml:space="preserve">    C</w:t>
      </w:r>
      <w:r>
        <w:rPr>
          <w:rFonts w:hint="eastAsia"/>
          <w:szCs w:val="21"/>
        </w:rPr>
        <w:t>企业实际分回投资收益</w:t>
      </w:r>
      <w:r>
        <w:rPr>
          <w:szCs w:val="21"/>
        </w:rPr>
        <w:t>(2000000</w:t>
      </w:r>
      <w:r>
        <w:rPr>
          <w:rFonts w:hint="eastAsia"/>
          <w:szCs w:val="21"/>
        </w:rPr>
        <w:t>×</w:t>
      </w:r>
      <w:r>
        <w:rPr>
          <w:szCs w:val="21"/>
        </w:rPr>
        <w:t>10</w:t>
      </w:r>
      <w:r>
        <w:rPr>
          <w:rFonts w:hint="eastAsia"/>
          <w:szCs w:val="21"/>
        </w:rPr>
        <w:t>％</w:t>
      </w:r>
      <w:r>
        <w:rPr>
          <w:szCs w:val="21"/>
        </w:rPr>
        <w:t>)     200000</w:t>
      </w:r>
    </w:p>
    <w:p w:rsidR="006D47A9" w:rsidRDefault="006D47A9">
      <w:pPr>
        <w:adjustRightInd w:val="0"/>
        <w:snapToGrid w:val="0"/>
        <w:spacing w:line="360" w:lineRule="auto"/>
        <w:rPr>
          <w:szCs w:val="21"/>
        </w:rPr>
      </w:pPr>
      <w:r>
        <w:rPr>
          <w:szCs w:val="21"/>
        </w:rPr>
        <w:t xml:space="preserve">    </w:t>
      </w:r>
      <w:r>
        <w:rPr>
          <w:rFonts w:hint="eastAsia"/>
          <w:szCs w:val="21"/>
        </w:rPr>
        <w:t>当年实际收到的投资收益总额</w:t>
      </w:r>
      <w:r>
        <w:rPr>
          <w:szCs w:val="21"/>
        </w:rPr>
        <w:t xml:space="preserve">               6200000</w:t>
      </w:r>
    </w:p>
    <w:p w:rsidR="006D47A9" w:rsidRDefault="006D47A9">
      <w:pPr>
        <w:adjustRightInd w:val="0"/>
        <w:snapToGrid w:val="0"/>
        <w:spacing w:line="360" w:lineRule="auto"/>
        <w:rPr>
          <w:szCs w:val="21"/>
        </w:rPr>
      </w:pPr>
      <w:r>
        <w:rPr>
          <w:szCs w:val="21"/>
        </w:rPr>
        <w:t xml:space="preserve">    </w:t>
      </w:r>
      <w:r>
        <w:rPr>
          <w:rFonts w:hint="eastAsia"/>
          <w:szCs w:val="21"/>
        </w:rPr>
        <w:t>３</w:t>
      </w:r>
      <w:r>
        <w:rPr>
          <w:szCs w:val="21"/>
        </w:rPr>
        <w:t>.</w:t>
      </w:r>
      <w:r>
        <w:rPr>
          <w:rFonts w:hint="eastAsia"/>
          <w:szCs w:val="21"/>
        </w:rPr>
        <w:t>取得债券利息收入所收到的现金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本项目反映企业债券投资所取得的现金利息收入。包括在现金等价物范围内的债券投资，其利息收入也应在本项目中反映。</w:t>
      </w:r>
    </w:p>
    <w:p w:rsidR="006D47A9" w:rsidRDefault="006D47A9">
      <w:pPr>
        <w:adjustRightInd w:val="0"/>
        <w:snapToGrid w:val="0"/>
        <w:spacing w:line="360" w:lineRule="auto"/>
        <w:rPr>
          <w:szCs w:val="21"/>
        </w:rPr>
      </w:pPr>
      <w:r>
        <w:rPr>
          <w:szCs w:val="21"/>
        </w:rPr>
        <w:t xml:space="preserve">    </w:t>
      </w:r>
      <w:r>
        <w:rPr>
          <w:rFonts w:hint="eastAsia"/>
          <w:szCs w:val="21"/>
        </w:rPr>
        <w:t>４</w:t>
      </w:r>
      <w:r>
        <w:rPr>
          <w:szCs w:val="21"/>
        </w:rPr>
        <w:t>.</w:t>
      </w:r>
      <w:r>
        <w:rPr>
          <w:rFonts w:hint="eastAsia"/>
          <w:szCs w:val="21"/>
        </w:rPr>
        <w:t>处置固定资产、无形资产和其他长期资产而收到的现金净额</w:t>
      </w:r>
    </w:p>
    <w:p w:rsidR="006D47A9" w:rsidRDefault="006D47A9">
      <w:pPr>
        <w:adjustRightInd w:val="0"/>
        <w:snapToGrid w:val="0"/>
        <w:spacing w:line="360" w:lineRule="auto"/>
        <w:rPr>
          <w:szCs w:val="21"/>
        </w:rPr>
      </w:pPr>
      <w:r>
        <w:rPr>
          <w:szCs w:val="21"/>
        </w:rPr>
        <w:t xml:space="preserve">    </w:t>
      </w:r>
      <w:r>
        <w:rPr>
          <w:rFonts w:hint="eastAsia"/>
          <w:szCs w:val="21"/>
        </w:rPr>
        <w:t>本项目反映出售固定资产、无形资产和其他长期资产所取得的现金扣除为出售这些资产而支付的有关费用后的净额。本项目还包括固定资产报废、毁损的变卖收益以及遭受灾害而收到的保险赔偿收入等。</w:t>
      </w:r>
    </w:p>
    <w:p w:rsidR="006D47A9" w:rsidRDefault="006D47A9">
      <w:pPr>
        <w:adjustRightInd w:val="0"/>
        <w:snapToGrid w:val="0"/>
        <w:spacing w:line="360" w:lineRule="auto"/>
        <w:rPr>
          <w:szCs w:val="21"/>
        </w:rPr>
      </w:pPr>
      <w:r>
        <w:rPr>
          <w:szCs w:val="21"/>
        </w:rPr>
        <w:lastRenderedPageBreak/>
        <w:t xml:space="preserve">    </w:t>
      </w:r>
      <w:r>
        <w:rPr>
          <w:rFonts w:hint="eastAsia"/>
          <w:szCs w:val="21"/>
        </w:rPr>
        <w:t>例如，某公司出售一台不需用设备，收到价款</w:t>
      </w:r>
      <w:r>
        <w:rPr>
          <w:szCs w:val="21"/>
        </w:rPr>
        <w:t>30</w:t>
      </w:r>
      <w:r>
        <w:rPr>
          <w:rFonts w:hint="eastAsia"/>
          <w:szCs w:val="21"/>
        </w:rPr>
        <w:t>万元，该设备原价</w:t>
      </w:r>
      <w:r>
        <w:rPr>
          <w:szCs w:val="21"/>
        </w:rPr>
        <w:t>40</w:t>
      </w:r>
      <w:r>
        <w:rPr>
          <w:rFonts w:hint="eastAsia"/>
          <w:szCs w:val="21"/>
        </w:rPr>
        <w:t>万元，已提折旧</w:t>
      </w:r>
      <w:r>
        <w:rPr>
          <w:szCs w:val="21"/>
        </w:rPr>
        <w:t>15</w:t>
      </w:r>
      <w:r>
        <w:rPr>
          <w:rFonts w:hint="eastAsia"/>
          <w:szCs w:val="21"/>
        </w:rPr>
        <w:t>万元。支付该项设备拆卸费用</w:t>
      </w:r>
      <w:r>
        <w:rPr>
          <w:szCs w:val="21"/>
        </w:rPr>
        <w:t>0.2</w:t>
      </w:r>
      <w:r>
        <w:rPr>
          <w:rFonts w:hint="eastAsia"/>
          <w:szCs w:val="21"/>
        </w:rPr>
        <w:t>万元，运输费用</w:t>
      </w:r>
      <w:r>
        <w:rPr>
          <w:szCs w:val="21"/>
        </w:rPr>
        <w:t>0.08</w:t>
      </w:r>
      <w:r>
        <w:rPr>
          <w:rFonts w:hint="eastAsia"/>
          <w:szCs w:val="21"/>
        </w:rPr>
        <w:t>万元，设备已由购入单位运走。</w:t>
      </w:r>
    </w:p>
    <w:p w:rsidR="006D47A9" w:rsidRDefault="006D47A9">
      <w:pPr>
        <w:adjustRightInd w:val="0"/>
        <w:snapToGrid w:val="0"/>
        <w:spacing w:line="360" w:lineRule="auto"/>
        <w:rPr>
          <w:szCs w:val="21"/>
        </w:rPr>
      </w:pPr>
      <w:r>
        <w:rPr>
          <w:szCs w:val="21"/>
        </w:rPr>
        <w:t xml:space="preserve">        </w:t>
      </w:r>
      <w:r>
        <w:rPr>
          <w:rFonts w:hint="eastAsia"/>
          <w:szCs w:val="21"/>
        </w:rPr>
        <w:t>出售固定资产收到的款项</w:t>
      </w:r>
      <w:r>
        <w:rPr>
          <w:szCs w:val="21"/>
        </w:rPr>
        <w:t xml:space="preserve">            300000</w:t>
      </w:r>
    </w:p>
    <w:p w:rsidR="006D47A9" w:rsidRDefault="006D47A9">
      <w:pPr>
        <w:adjustRightInd w:val="0"/>
        <w:snapToGrid w:val="0"/>
        <w:spacing w:line="360" w:lineRule="auto"/>
        <w:rPr>
          <w:szCs w:val="21"/>
        </w:rPr>
      </w:pPr>
      <w:r>
        <w:rPr>
          <w:szCs w:val="21"/>
        </w:rPr>
        <w:t xml:space="preserve">        </w:t>
      </w:r>
      <w:r>
        <w:rPr>
          <w:rFonts w:hint="eastAsia"/>
          <w:szCs w:val="21"/>
        </w:rPr>
        <w:t>支付该项设备的清理费用</w:t>
      </w:r>
      <w:r>
        <w:rPr>
          <w:szCs w:val="21"/>
        </w:rPr>
        <w:t xml:space="preserve">              2800</w:t>
      </w:r>
    </w:p>
    <w:p w:rsidR="006D47A9" w:rsidRDefault="006D47A9">
      <w:pPr>
        <w:adjustRightInd w:val="0"/>
        <w:snapToGrid w:val="0"/>
        <w:spacing w:line="360" w:lineRule="auto"/>
        <w:rPr>
          <w:szCs w:val="21"/>
        </w:rPr>
      </w:pPr>
      <w:r>
        <w:rPr>
          <w:szCs w:val="21"/>
        </w:rPr>
        <w:t xml:space="preserve">        </w:t>
      </w:r>
      <w:r>
        <w:rPr>
          <w:rFonts w:hint="eastAsia"/>
          <w:szCs w:val="21"/>
        </w:rPr>
        <w:t>出售固定资产的现金净额</w:t>
      </w:r>
      <w:r>
        <w:rPr>
          <w:szCs w:val="21"/>
        </w:rPr>
        <w:t xml:space="preserve">            297200</w:t>
      </w:r>
    </w:p>
    <w:p w:rsidR="006D47A9" w:rsidRDefault="006D47A9">
      <w:pPr>
        <w:adjustRightInd w:val="0"/>
        <w:snapToGrid w:val="0"/>
        <w:spacing w:line="360" w:lineRule="auto"/>
        <w:rPr>
          <w:szCs w:val="21"/>
        </w:rPr>
      </w:pPr>
      <w:r>
        <w:rPr>
          <w:szCs w:val="21"/>
        </w:rPr>
        <w:t xml:space="preserve">    </w:t>
      </w:r>
      <w:r>
        <w:rPr>
          <w:rFonts w:hint="eastAsia"/>
          <w:szCs w:val="21"/>
        </w:rPr>
        <w:t>如处置固定资产、无形资产和其他长期资产所收回的现金净额为负数，则应作为投资活动现金流出项目反映，列在“支付的与投资活动有关的其他现金”中。</w:t>
      </w:r>
    </w:p>
    <w:p w:rsidR="006D47A9" w:rsidRDefault="006D47A9">
      <w:pPr>
        <w:adjustRightInd w:val="0"/>
        <w:snapToGrid w:val="0"/>
        <w:spacing w:line="360" w:lineRule="auto"/>
        <w:rPr>
          <w:szCs w:val="21"/>
        </w:rPr>
      </w:pPr>
      <w:r>
        <w:rPr>
          <w:szCs w:val="21"/>
        </w:rPr>
        <w:t xml:space="preserve">    </w:t>
      </w:r>
      <w:r>
        <w:rPr>
          <w:rFonts w:hint="eastAsia"/>
          <w:szCs w:val="21"/>
        </w:rPr>
        <w:t>５</w:t>
      </w:r>
      <w:r>
        <w:rPr>
          <w:szCs w:val="21"/>
        </w:rPr>
        <w:t>.</w:t>
      </w:r>
      <w:r>
        <w:rPr>
          <w:rFonts w:hint="eastAsia"/>
          <w:szCs w:val="21"/>
        </w:rPr>
        <w:t>购建固定资产、无形资产和其他长期资产所支付的现金</w:t>
      </w:r>
    </w:p>
    <w:p w:rsidR="006D47A9" w:rsidRDefault="006D47A9">
      <w:pPr>
        <w:adjustRightInd w:val="0"/>
        <w:snapToGrid w:val="0"/>
        <w:spacing w:line="360" w:lineRule="auto"/>
        <w:rPr>
          <w:szCs w:val="21"/>
        </w:rPr>
      </w:pPr>
      <w:r>
        <w:rPr>
          <w:szCs w:val="21"/>
        </w:rPr>
        <w:t xml:space="preserve">    </w:t>
      </w:r>
      <w:r>
        <w:rPr>
          <w:rFonts w:hint="eastAsia"/>
          <w:szCs w:val="21"/>
        </w:rPr>
        <w:t>企业为购建固定资产而支付的款项，包括购买机器设备所支付现金及增值税款、建造工程支付的现金、支付在建工程人员的工资等现金支出。购买无形资产支付的现金，包括企业购入或自创取得各种无形资产的实际现金支出。</w:t>
      </w:r>
    </w:p>
    <w:p w:rsidR="006D47A9" w:rsidRDefault="006D47A9">
      <w:pPr>
        <w:adjustRightInd w:val="0"/>
        <w:snapToGrid w:val="0"/>
        <w:spacing w:line="360" w:lineRule="auto"/>
        <w:rPr>
          <w:szCs w:val="21"/>
        </w:rPr>
      </w:pPr>
      <w:r>
        <w:rPr>
          <w:szCs w:val="21"/>
        </w:rPr>
        <w:t xml:space="preserve">    </w:t>
      </w:r>
      <w:r>
        <w:rPr>
          <w:rFonts w:hint="eastAsia"/>
          <w:szCs w:val="21"/>
        </w:rPr>
        <w:t>例如，某公司购入房屋一幢，价款</w:t>
      </w:r>
      <w:r>
        <w:rPr>
          <w:szCs w:val="21"/>
        </w:rPr>
        <w:t>1850</w:t>
      </w:r>
      <w:r>
        <w:rPr>
          <w:rFonts w:hint="eastAsia"/>
          <w:szCs w:val="21"/>
        </w:rPr>
        <w:t>万元，通过银行转账</w:t>
      </w:r>
      <w:r>
        <w:rPr>
          <w:szCs w:val="21"/>
        </w:rPr>
        <w:t>1800</w:t>
      </w:r>
      <w:r>
        <w:rPr>
          <w:rFonts w:hint="eastAsia"/>
          <w:szCs w:val="21"/>
        </w:rPr>
        <w:t>万元，其他价款用公司产品抵偿。为在建厂房购进建筑材料一批，价值为</w:t>
      </w:r>
      <w:r>
        <w:rPr>
          <w:szCs w:val="21"/>
        </w:rPr>
        <w:t>160</w:t>
      </w:r>
      <w:r>
        <w:rPr>
          <w:rFonts w:hint="eastAsia"/>
          <w:szCs w:val="21"/>
        </w:rPr>
        <w:t>万元</w:t>
      </w:r>
      <w:r>
        <w:rPr>
          <w:szCs w:val="21"/>
        </w:rPr>
        <w:t>(</w:t>
      </w:r>
      <w:r>
        <w:rPr>
          <w:rFonts w:hint="eastAsia"/>
          <w:szCs w:val="21"/>
        </w:rPr>
        <w:t>含增值税</w:t>
      </w:r>
      <w:r>
        <w:rPr>
          <w:szCs w:val="21"/>
        </w:rPr>
        <w:t>)</w:t>
      </w:r>
      <w:r>
        <w:rPr>
          <w:rFonts w:hint="eastAsia"/>
          <w:szCs w:val="21"/>
        </w:rPr>
        <w:t>，价款已通过银行转账支付。</w:t>
      </w:r>
    </w:p>
    <w:p w:rsidR="006D47A9" w:rsidRDefault="006D47A9">
      <w:pPr>
        <w:adjustRightInd w:val="0"/>
        <w:snapToGrid w:val="0"/>
        <w:spacing w:line="360" w:lineRule="auto"/>
        <w:rPr>
          <w:szCs w:val="21"/>
        </w:rPr>
      </w:pPr>
      <w:r>
        <w:rPr>
          <w:szCs w:val="21"/>
        </w:rPr>
        <w:t xml:space="preserve">    </w:t>
      </w:r>
      <w:r>
        <w:rPr>
          <w:rFonts w:hint="eastAsia"/>
          <w:szCs w:val="21"/>
        </w:rPr>
        <w:t>购买房屋</w:t>
      </w:r>
      <w:r>
        <w:rPr>
          <w:szCs w:val="21"/>
        </w:rPr>
        <w:t xml:space="preserve">                     18000000</w:t>
      </w:r>
    </w:p>
    <w:p w:rsidR="006D47A9" w:rsidRDefault="006D47A9">
      <w:pPr>
        <w:adjustRightInd w:val="0"/>
        <w:snapToGrid w:val="0"/>
        <w:spacing w:line="360" w:lineRule="auto"/>
        <w:rPr>
          <w:szCs w:val="21"/>
        </w:rPr>
      </w:pPr>
      <w:r>
        <w:rPr>
          <w:szCs w:val="21"/>
        </w:rPr>
        <w:t xml:space="preserve">    </w:t>
      </w:r>
      <w:r>
        <w:rPr>
          <w:rFonts w:hint="eastAsia"/>
          <w:szCs w:val="21"/>
        </w:rPr>
        <w:t>在建工程购买材料</w:t>
      </w:r>
      <w:r>
        <w:rPr>
          <w:szCs w:val="21"/>
        </w:rPr>
        <w:t xml:space="preserve">              1600000</w:t>
      </w:r>
    </w:p>
    <w:p w:rsidR="006D47A9" w:rsidRDefault="006D47A9">
      <w:pPr>
        <w:adjustRightInd w:val="0"/>
        <w:snapToGrid w:val="0"/>
        <w:spacing w:line="360" w:lineRule="auto"/>
        <w:rPr>
          <w:szCs w:val="21"/>
        </w:rPr>
      </w:pPr>
      <w:r>
        <w:rPr>
          <w:szCs w:val="21"/>
        </w:rPr>
        <w:t xml:space="preserve">    </w:t>
      </w:r>
      <w:r>
        <w:rPr>
          <w:rFonts w:hint="eastAsia"/>
          <w:szCs w:val="21"/>
        </w:rPr>
        <w:t>购建固定资产支付的现金</w:t>
      </w:r>
      <w:r>
        <w:rPr>
          <w:szCs w:val="21"/>
        </w:rPr>
        <w:t xml:space="preserve">       19600000</w:t>
      </w:r>
    </w:p>
    <w:p w:rsidR="006D47A9" w:rsidRDefault="006D47A9">
      <w:pPr>
        <w:adjustRightInd w:val="0"/>
        <w:snapToGrid w:val="0"/>
        <w:spacing w:line="360" w:lineRule="auto"/>
        <w:rPr>
          <w:szCs w:val="21"/>
        </w:rPr>
      </w:pPr>
      <w:r>
        <w:rPr>
          <w:szCs w:val="21"/>
        </w:rPr>
        <w:t xml:space="preserve">    </w:t>
      </w:r>
      <w:r>
        <w:rPr>
          <w:rFonts w:hint="eastAsia"/>
          <w:szCs w:val="21"/>
        </w:rPr>
        <w:t>购建固定资产项目中，不包括融资租赁租入固定资产所支付的租金。融资租赁租入固定资产所支付的租金，应在筹资活动的</w:t>
      </w:r>
      <w:r>
        <w:rPr>
          <w:rFonts w:hint="eastAsia"/>
          <w:szCs w:val="21"/>
        </w:rPr>
        <w:lastRenderedPageBreak/>
        <w:t>现金流量中反映。</w:t>
      </w:r>
    </w:p>
    <w:p w:rsidR="006D47A9" w:rsidRDefault="006D47A9">
      <w:pPr>
        <w:adjustRightInd w:val="0"/>
        <w:snapToGrid w:val="0"/>
        <w:spacing w:line="360" w:lineRule="auto"/>
        <w:rPr>
          <w:szCs w:val="21"/>
        </w:rPr>
      </w:pPr>
      <w:r>
        <w:rPr>
          <w:szCs w:val="21"/>
        </w:rPr>
        <w:t xml:space="preserve">    </w:t>
      </w:r>
      <w:r>
        <w:rPr>
          <w:rFonts w:hint="eastAsia"/>
          <w:szCs w:val="21"/>
        </w:rPr>
        <w:t>６</w:t>
      </w:r>
      <w:r>
        <w:rPr>
          <w:szCs w:val="21"/>
        </w:rPr>
        <w:t>.</w:t>
      </w:r>
      <w:r>
        <w:rPr>
          <w:rFonts w:hint="eastAsia"/>
          <w:szCs w:val="21"/>
        </w:rPr>
        <w:t>权益性投资所支付的现金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本项目反映企业购买股票等权益性投资所支付的现金。</w:t>
      </w:r>
    </w:p>
    <w:p w:rsidR="006D47A9" w:rsidRDefault="006D47A9">
      <w:pPr>
        <w:adjustRightInd w:val="0"/>
        <w:snapToGrid w:val="0"/>
        <w:spacing w:line="360" w:lineRule="auto"/>
        <w:rPr>
          <w:szCs w:val="21"/>
        </w:rPr>
      </w:pPr>
      <w:r>
        <w:rPr>
          <w:szCs w:val="21"/>
        </w:rPr>
        <w:t xml:space="preserve">    </w:t>
      </w:r>
      <w:r>
        <w:rPr>
          <w:rFonts w:hint="eastAsia"/>
          <w:szCs w:val="21"/>
        </w:rPr>
        <w:t>７</w:t>
      </w:r>
      <w:r>
        <w:rPr>
          <w:szCs w:val="21"/>
        </w:rPr>
        <w:t>.</w:t>
      </w:r>
      <w:r>
        <w:rPr>
          <w:rFonts w:hint="eastAsia"/>
          <w:szCs w:val="21"/>
        </w:rPr>
        <w:t>债权性投资所支付的现金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本项目反映企业购买的除现金等价物以外的债券而支付的现金。企业购买债券的价款中含有债券利息的，以及溢价或折价购入的，均按实际支付的金额反映。</w:t>
      </w:r>
    </w:p>
    <w:p w:rsidR="006D47A9" w:rsidRDefault="006D47A9">
      <w:pPr>
        <w:adjustRightInd w:val="0"/>
        <w:snapToGrid w:val="0"/>
        <w:spacing w:line="360" w:lineRule="auto"/>
        <w:rPr>
          <w:szCs w:val="21"/>
        </w:rPr>
      </w:pPr>
      <w:r>
        <w:rPr>
          <w:szCs w:val="21"/>
        </w:rPr>
        <w:t xml:space="preserve">    </w:t>
      </w:r>
      <w:r>
        <w:rPr>
          <w:rFonts w:hint="eastAsia"/>
          <w:szCs w:val="21"/>
        </w:rPr>
        <w:t>例如，企业购买某银行发行的金融债券，总面值</w:t>
      </w:r>
      <w:r>
        <w:rPr>
          <w:szCs w:val="21"/>
        </w:rPr>
        <w:t>200</w:t>
      </w:r>
      <w:r>
        <w:rPr>
          <w:rFonts w:hint="eastAsia"/>
          <w:szCs w:val="21"/>
        </w:rPr>
        <w:t>万元，票面利率</w:t>
      </w:r>
      <w:r>
        <w:rPr>
          <w:szCs w:val="21"/>
        </w:rPr>
        <w:t>8</w:t>
      </w:r>
      <w:r>
        <w:rPr>
          <w:rFonts w:hint="eastAsia"/>
          <w:szCs w:val="21"/>
        </w:rPr>
        <w:t>％，该债券溢价发行，发行价为每百元</w:t>
      </w:r>
      <w:r>
        <w:rPr>
          <w:szCs w:val="21"/>
        </w:rPr>
        <w:t>102</w:t>
      </w:r>
      <w:r>
        <w:rPr>
          <w:rFonts w:hint="eastAsia"/>
          <w:szCs w:val="21"/>
        </w:rPr>
        <w:t>元。该例中企业实际支付的现金为</w:t>
      </w:r>
      <w:r>
        <w:rPr>
          <w:szCs w:val="21"/>
        </w:rPr>
        <w:t>204</w:t>
      </w:r>
      <w:r>
        <w:rPr>
          <w:rFonts w:hint="eastAsia"/>
          <w:szCs w:val="21"/>
        </w:rPr>
        <w:t>万元。</w:t>
      </w:r>
    </w:p>
    <w:p w:rsidR="006D47A9" w:rsidRDefault="006D47A9">
      <w:pPr>
        <w:adjustRightInd w:val="0"/>
        <w:snapToGrid w:val="0"/>
        <w:spacing w:line="360" w:lineRule="auto"/>
        <w:rPr>
          <w:szCs w:val="21"/>
        </w:rPr>
      </w:pPr>
      <w:r>
        <w:rPr>
          <w:szCs w:val="21"/>
        </w:rPr>
        <w:t xml:space="preserve">    </w:t>
      </w:r>
      <w:r>
        <w:rPr>
          <w:rFonts w:hint="eastAsia"/>
          <w:szCs w:val="21"/>
        </w:rPr>
        <w:t>８</w:t>
      </w:r>
      <w:r>
        <w:rPr>
          <w:szCs w:val="21"/>
        </w:rPr>
        <w:t>.</w:t>
      </w:r>
      <w:r>
        <w:rPr>
          <w:rFonts w:hint="eastAsia"/>
          <w:szCs w:val="21"/>
        </w:rPr>
        <w:t>其他与投资活动有关的现金收入与支出</w:t>
      </w:r>
    </w:p>
    <w:p w:rsidR="006D47A9" w:rsidRDefault="006D47A9">
      <w:pPr>
        <w:adjustRightInd w:val="0"/>
        <w:snapToGrid w:val="0"/>
        <w:spacing w:line="360" w:lineRule="auto"/>
        <w:rPr>
          <w:szCs w:val="21"/>
        </w:rPr>
      </w:pPr>
      <w:r>
        <w:rPr>
          <w:szCs w:val="21"/>
        </w:rPr>
        <w:t xml:space="preserve">    </w:t>
      </w:r>
      <w:r>
        <w:rPr>
          <w:rFonts w:hint="eastAsia"/>
          <w:szCs w:val="21"/>
        </w:rPr>
        <w:t>除上述各项投资活动以外，企业还会发生一些其他投资活动项目的现金收入和现金支出。这些收入和支出分别在“收到的其他与投资活动有关的现金”项目和“支付的其他与投资活动有关的现金”项目反映。</w:t>
      </w:r>
    </w:p>
    <w:p w:rsidR="006D47A9" w:rsidRDefault="006D47A9">
      <w:pPr>
        <w:adjustRightInd w:val="0"/>
        <w:snapToGrid w:val="0"/>
        <w:spacing w:line="360" w:lineRule="auto"/>
        <w:rPr>
          <w:szCs w:val="21"/>
        </w:rPr>
      </w:pPr>
      <w:r>
        <w:rPr>
          <w:szCs w:val="21"/>
        </w:rPr>
        <w:t xml:space="preserve">    </w:t>
      </w:r>
      <w:r>
        <w:rPr>
          <w:rFonts w:hint="eastAsia"/>
          <w:szCs w:val="21"/>
        </w:rPr>
        <w:t>９</w:t>
      </w:r>
      <w:r>
        <w:rPr>
          <w:szCs w:val="21"/>
        </w:rPr>
        <w:t>.</w:t>
      </w:r>
      <w:r>
        <w:rPr>
          <w:rFonts w:hint="eastAsia"/>
          <w:szCs w:val="21"/>
        </w:rPr>
        <w:t>关于购买和处置子公司及其他营业单位</w:t>
      </w:r>
    </w:p>
    <w:p w:rsidR="006D47A9" w:rsidRDefault="006D47A9">
      <w:pPr>
        <w:adjustRightInd w:val="0"/>
        <w:snapToGrid w:val="0"/>
        <w:spacing w:line="360" w:lineRule="auto"/>
        <w:rPr>
          <w:szCs w:val="21"/>
        </w:rPr>
      </w:pPr>
      <w:r>
        <w:rPr>
          <w:szCs w:val="21"/>
        </w:rPr>
        <w:t xml:space="preserve">    </w:t>
      </w:r>
      <w:r>
        <w:rPr>
          <w:rFonts w:hint="eastAsia"/>
          <w:szCs w:val="21"/>
        </w:rPr>
        <w:t>购买和处置子公司及其他营业单位属于投资活动，其产生的现金流量，应在现金流量表的投资活动类别中“权益性投资所支付的现金”或“权益性投资所收到的现金”项目下反映。整体购买一个单位，其结算方式是多样的，如购买方全部以现金支付或一部分现金支付而另一部分以实物清偿。同时，企业购买子公司及其他营业单位是整体交易，子公司和其他营业单位除有固定资</w:t>
      </w:r>
      <w:r>
        <w:rPr>
          <w:rFonts w:hint="eastAsia"/>
          <w:szCs w:val="21"/>
        </w:rPr>
        <w:lastRenderedPageBreak/>
        <w:t>产和存货处，还可能持有现金和现金等价物。这样，整体购买子公司或其他营业单位的现金流量，就应以购买出价中以现金支付的部分减去子公司或其他营业单位持有的现金和现金等价物后的金额反映。例如，企业购买子公司，出价</w:t>
      </w:r>
      <w:r>
        <w:rPr>
          <w:szCs w:val="21"/>
        </w:rPr>
        <w:t>150</w:t>
      </w:r>
      <w:r>
        <w:rPr>
          <w:rFonts w:hint="eastAsia"/>
          <w:szCs w:val="21"/>
        </w:rPr>
        <w:t>万元，全部以银行存款转账支付。该子公司的有关资料如下：</w:t>
      </w:r>
    </w:p>
    <w:p w:rsidR="006D47A9" w:rsidRDefault="006D47A9">
      <w:pPr>
        <w:adjustRightInd w:val="0"/>
        <w:snapToGrid w:val="0"/>
        <w:spacing w:line="360" w:lineRule="auto"/>
        <w:rPr>
          <w:szCs w:val="21"/>
        </w:rPr>
      </w:pPr>
      <w:r>
        <w:rPr>
          <w:rFonts w:hint="eastAsia"/>
          <w:szCs w:val="21"/>
        </w:rPr>
        <w:t>表</w:t>
      </w:r>
      <w:r>
        <w:rPr>
          <w:szCs w:val="21"/>
        </w:rPr>
        <w:t>4-4</w:t>
      </w:r>
    </w:p>
    <w:p w:rsidR="006D47A9" w:rsidRDefault="006D47A9">
      <w:pPr>
        <w:adjustRightInd w:val="0"/>
        <w:snapToGrid w:val="0"/>
        <w:spacing w:line="360" w:lineRule="auto"/>
        <w:rPr>
          <w:rFonts w:ascii="黑体" w:eastAsia="黑体"/>
          <w:szCs w:val="21"/>
        </w:rPr>
      </w:pPr>
      <w:r>
        <w:rPr>
          <w:rFonts w:ascii="黑体" w:eastAsia="黑体" w:hint="eastAsia"/>
          <w:szCs w:val="21"/>
        </w:rPr>
        <w:t>资　产　负　债　表</w:t>
      </w:r>
    </w:p>
    <w:p w:rsidR="006D47A9" w:rsidRDefault="006D47A9">
      <w:pPr>
        <w:adjustRightInd w:val="0"/>
        <w:snapToGrid w:val="0"/>
        <w:spacing w:line="240" w:lineRule="atLeast"/>
        <w:rPr>
          <w:rFonts w:hint="eastAsia"/>
          <w:szCs w:val="21"/>
        </w:rPr>
      </w:pPr>
      <w:r>
        <w:rPr>
          <w:rFonts w:hint="eastAsia"/>
          <w:szCs w:val="21"/>
        </w:rPr>
        <w:t>───────┬────┬──────────┬────</w:t>
      </w:r>
    </w:p>
    <w:p w:rsidR="006D47A9" w:rsidRDefault="006D47A9">
      <w:pPr>
        <w:adjustRightInd w:val="0"/>
        <w:snapToGrid w:val="0"/>
        <w:spacing w:line="240" w:lineRule="atLeast"/>
        <w:rPr>
          <w:szCs w:val="21"/>
        </w:rPr>
      </w:pPr>
      <w:r>
        <w:rPr>
          <w:szCs w:val="21"/>
        </w:rPr>
        <w:t xml:space="preserve">    </w:t>
      </w:r>
      <w:r>
        <w:rPr>
          <w:rFonts w:hint="eastAsia"/>
          <w:szCs w:val="21"/>
        </w:rPr>
        <w:t>资</w:t>
      </w:r>
      <w:r>
        <w:rPr>
          <w:szCs w:val="21"/>
        </w:rPr>
        <w:t xml:space="preserve">  </w:t>
      </w:r>
      <w:r>
        <w:rPr>
          <w:rFonts w:hint="eastAsia"/>
          <w:szCs w:val="21"/>
        </w:rPr>
        <w:t>产</w:t>
      </w:r>
      <w:r>
        <w:rPr>
          <w:szCs w:val="21"/>
        </w:rPr>
        <w:t xml:space="preserve">    </w:t>
      </w:r>
      <w:r>
        <w:rPr>
          <w:rFonts w:hint="eastAsia"/>
          <w:szCs w:val="21"/>
        </w:rPr>
        <w:t>│</w:t>
      </w:r>
      <w:r>
        <w:rPr>
          <w:szCs w:val="21"/>
        </w:rPr>
        <w:t xml:space="preserve"> </w:t>
      </w:r>
      <w:r>
        <w:rPr>
          <w:rFonts w:hint="eastAsia"/>
          <w:szCs w:val="21"/>
        </w:rPr>
        <w:t>金</w:t>
      </w:r>
      <w:r>
        <w:rPr>
          <w:szCs w:val="21"/>
        </w:rPr>
        <w:t xml:space="preserve">  </w:t>
      </w:r>
      <w:r>
        <w:rPr>
          <w:rFonts w:hint="eastAsia"/>
          <w:szCs w:val="21"/>
        </w:rPr>
        <w:t>额</w:t>
      </w:r>
      <w:r>
        <w:rPr>
          <w:szCs w:val="21"/>
        </w:rPr>
        <w:t xml:space="preserve"> </w:t>
      </w:r>
      <w:r>
        <w:rPr>
          <w:rFonts w:hint="eastAsia"/>
          <w:szCs w:val="21"/>
        </w:rPr>
        <w:t>│</w:t>
      </w:r>
      <w:r>
        <w:rPr>
          <w:szCs w:val="21"/>
        </w:rPr>
        <w:t xml:space="preserve">  </w:t>
      </w:r>
      <w:r>
        <w:rPr>
          <w:rFonts w:hint="eastAsia"/>
          <w:szCs w:val="21"/>
        </w:rPr>
        <w:t>负债及所有者权益</w:t>
      </w:r>
      <w:r>
        <w:rPr>
          <w:szCs w:val="21"/>
        </w:rPr>
        <w:t xml:space="preserve">  </w:t>
      </w:r>
      <w:r>
        <w:rPr>
          <w:rFonts w:hint="eastAsia"/>
          <w:szCs w:val="21"/>
        </w:rPr>
        <w:t>│金</w:t>
      </w:r>
      <w:r>
        <w:rPr>
          <w:szCs w:val="21"/>
        </w:rPr>
        <w:t xml:space="preserve">  </w:t>
      </w:r>
      <w:r>
        <w:rPr>
          <w:rFonts w:hint="eastAsia"/>
          <w:szCs w:val="21"/>
        </w:rPr>
        <w:t>额</w:t>
      </w:r>
    </w:p>
    <w:p w:rsidR="006D47A9" w:rsidRDefault="006D47A9">
      <w:pPr>
        <w:adjustRightInd w:val="0"/>
        <w:snapToGrid w:val="0"/>
        <w:spacing w:line="240" w:lineRule="atLeast"/>
        <w:rPr>
          <w:szCs w:val="21"/>
        </w:rPr>
      </w:pPr>
      <w:r>
        <w:rPr>
          <w:rFonts w:hint="eastAsia"/>
          <w:szCs w:val="21"/>
        </w:rPr>
        <w:t>───────┼────┼──────────┼────</w:t>
      </w:r>
    </w:p>
    <w:p w:rsidR="006D47A9" w:rsidRDefault="006D47A9">
      <w:pPr>
        <w:adjustRightInd w:val="0"/>
        <w:snapToGrid w:val="0"/>
        <w:spacing w:line="240" w:lineRule="atLeast"/>
        <w:rPr>
          <w:szCs w:val="21"/>
        </w:rPr>
      </w:pPr>
      <w:r>
        <w:rPr>
          <w:rFonts w:hint="eastAsia"/>
          <w:szCs w:val="21"/>
        </w:rPr>
        <w:t>现金及银行存款│</w:t>
      </w:r>
      <w:r>
        <w:rPr>
          <w:szCs w:val="21"/>
        </w:rPr>
        <w:t xml:space="preserve"> 150000 </w:t>
      </w:r>
      <w:r>
        <w:rPr>
          <w:rFonts w:hint="eastAsia"/>
          <w:szCs w:val="21"/>
        </w:rPr>
        <w:t>│短期借款</w:t>
      </w:r>
      <w:r>
        <w:rPr>
          <w:szCs w:val="21"/>
        </w:rPr>
        <w:t xml:space="preserve">            </w:t>
      </w:r>
      <w:r>
        <w:rPr>
          <w:rFonts w:hint="eastAsia"/>
          <w:szCs w:val="21"/>
        </w:rPr>
        <w:t>│</w:t>
      </w:r>
      <w:r>
        <w:rPr>
          <w:szCs w:val="21"/>
        </w:rPr>
        <w:t xml:space="preserve"> 400000</w:t>
      </w:r>
    </w:p>
    <w:p w:rsidR="006D47A9" w:rsidRDefault="006D47A9">
      <w:pPr>
        <w:adjustRightInd w:val="0"/>
        <w:snapToGrid w:val="0"/>
        <w:spacing w:line="240" w:lineRule="atLeast"/>
        <w:rPr>
          <w:szCs w:val="21"/>
        </w:rPr>
      </w:pPr>
      <w:r>
        <w:rPr>
          <w:rFonts w:hint="eastAsia"/>
          <w:szCs w:val="21"/>
        </w:rPr>
        <w:t>存货</w:t>
      </w:r>
      <w:r>
        <w:rPr>
          <w:szCs w:val="21"/>
        </w:rPr>
        <w:t xml:space="preserve">          </w:t>
      </w:r>
      <w:r>
        <w:rPr>
          <w:rFonts w:hint="eastAsia"/>
          <w:szCs w:val="21"/>
        </w:rPr>
        <w:t>│</w:t>
      </w:r>
      <w:r>
        <w:rPr>
          <w:szCs w:val="21"/>
        </w:rPr>
        <w:t xml:space="preserve"> 300000 </w:t>
      </w:r>
      <w:r>
        <w:rPr>
          <w:rFonts w:hint="eastAsia"/>
          <w:szCs w:val="21"/>
        </w:rPr>
        <w:t>│应付账款</w:t>
      </w:r>
      <w:r>
        <w:rPr>
          <w:szCs w:val="21"/>
        </w:rPr>
        <w:t xml:space="preserve">            </w:t>
      </w:r>
      <w:r>
        <w:rPr>
          <w:rFonts w:hint="eastAsia"/>
          <w:szCs w:val="21"/>
        </w:rPr>
        <w:t>│</w:t>
      </w:r>
      <w:r>
        <w:rPr>
          <w:szCs w:val="21"/>
        </w:rPr>
        <w:t xml:space="preserve"> 500000</w:t>
      </w:r>
    </w:p>
    <w:p w:rsidR="006D47A9" w:rsidRDefault="006D47A9">
      <w:pPr>
        <w:adjustRightInd w:val="0"/>
        <w:snapToGrid w:val="0"/>
        <w:spacing w:line="240" w:lineRule="atLeast"/>
        <w:rPr>
          <w:szCs w:val="21"/>
        </w:rPr>
      </w:pPr>
      <w:r>
        <w:rPr>
          <w:rFonts w:hint="eastAsia"/>
          <w:szCs w:val="21"/>
        </w:rPr>
        <w:t>固定资产原价</w:t>
      </w:r>
      <w:r>
        <w:rPr>
          <w:szCs w:val="21"/>
        </w:rPr>
        <w:t xml:space="preserve">  </w:t>
      </w:r>
      <w:r>
        <w:rPr>
          <w:rFonts w:hint="eastAsia"/>
          <w:szCs w:val="21"/>
        </w:rPr>
        <w:t>│</w:t>
      </w:r>
      <w:r>
        <w:rPr>
          <w:szCs w:val="21"/>
        </w:rPr>
        <w:t xml:space="preserve">3000000 </w:t>
      </w:r>
      <w:r>
        <w:rPr>
          <w:rFonts w:hint="eastAsia"/>
          <w:szCs w:val="21"/>
        </w:rPr>
        <w:t>│长期应付款</w:t>
      </w:r>
      <w:r>
        <w:rPr>
          <w:szCs w:val="21"/>
        </w:rPr>
        <w:t xml:space="preserve">          </w:t>
      </w:r>
      <w:r>
        <w:rPr>
          <w:rFonts w:hint="eastAsia"/>
          <w:szCs w:val="21"/>
        </w:rPr>
        <w:t>│</w:t>
      </w:r>
      <w:r>
        <w:rPr>
          <w:szCs w:val="21"/>
        </w:rPr>
        <w:t xml:space="preserve"> 200000</w:t>
      </w:r>
    </w:p>
    <w:p w:rsidR="006D47A9" w:rsidRDefault="006D47A9">
      <w:pPr>
        <w:adjustRightInd w:val="0"/>
        <w:snapToGrid w:val="0"/>
        <w:spacing w:line="240" w:lineRule="atLeast"/>
        <w:rPr>
          <w:szCs w:val="21"/>
        </w:rPr>
      </w:pPr>
      <w:r>
        <w:rPr>
          <w:rFonts w:hint="eastAsia"/>
          <w:szCs w:val="21"/>
        </w:rPr>
        <w:t>减：累计折旧</w:t>
      </w:r>
      <w:r>
        <w:rPr>
          <w:szCs w:val="21"/>
        </w:rPr>
        <w:t xml:space="preserve">  </w:t>
      </w:r>
      <w:r>
        <w:rPr>
          <w:rFonts w:hint="eastAsia"/>
          <w:szCs w:val="21"/>
        </w:rPr>
        <w:t>│</w:t>
      </w:r>
      <w:r>
        <w:rPr>
          <w:szCs w:val="21"/>
        </w:rPr>
        <w:t xml:space="preserve">1500000 </w:t>
      </w:r>
      <w:r>
        <w:rPr>
          <w:rFonts w:hint="eastAsia"/>
          <w:szCs w:val="21"/>
        </w:rPr>
        <w:t>│实收资本</w:t>
      </w:r>
      <w:r>
        <w:rPr>
          <w:szCs w:val="21"/>
        </w:rPr>
        <w:t xml:space="preserve">            </w:t>
      </w:r>
      <w:r>
        <w:rPr>
          <w:rFonts w:hint="eastAsia"/>
          <w:szCs w:val="21"/>
        </w:rPr>
        <w:t>│</w:t>
      </w:r>
      <w:r>
        <w:rPr>
          <w:szCs w:val="21"/>
        </w:rPr>
        <w:t>1200000</w:t>
      </w:r>
    </w:p>
    <w:p w:rsidR="006D47A9" w:rsidRDefault="006D47A9">
      <w:pPr>
        <w:adjustRightInd w:val="0"/>
        <w:snapToGrid w:val="0"/>
        <w:spacing w:line="240" w:lineRule="atLeast"/>
        <w:rPr>
          <w:szCs w:val="21"/>
        </w:rPr>
      </w:pPr>
      <w:r>
        <w:rPr>
          <w:rFonts w:hint="eastAsia"/>
          <w:szCs w:val="21"/>
        </w:rPr>
        <w:t>长期投资</w:t>
      </w:r>
      <w:r>
        <w:rPr>
          <w:szCs w:val="21"/>
        </w:rPr>
        <w:t xml:space="preserve">      </w:t>
      </w:r>
      <w:r>
        <w:rPr>
          <w:rFonts w:hint="eastAsia"/>
          <w:szCs w:val="21"/>
        </w:rPr>
        <w:t>│</w:t>
      </w:r>
      <w:r>
        <w:rPr>
          <w:szCs w:val="21"/>
        </w:rPr>
        <w:t xml:space="preserve"> 600000 </w:t>
      </w:r>
      <w:r>
        <w:rPr>
          <w:rFonts w:hint="eastAsia"/>
          <w:szCs w:val="21"/>
        </w:rPr>
        <w:t>│资本公积</w:t>
      </w:r>
      <w:r>
        <w:rPr>
          <w:szCs w:val="21"/>
        </w:rPr>
        <w:t xml:space="preserve">            </w:t>
      </w:r>
      <w:r>
        <w:rPr>
          <w:rFonts w:hint="eastAsia"/>
          <w:szCs w:val="21"/>
        </w:rPr>
        <w:t>│</w:t>
      </w:r>
      <w:r>
        <w:rPr>
          <w:szCs w:val="21"/>
        </w:rPr>
        <w:t xml:space="preserve"> 200000</w:t>
      </w:r>
    </w:p>
    <w:p w:rsidR="006D47A9" w:rsidRDefault="006D47A9">
      <w:pPr>
        <w:adjustRightInd w:val="0"/>
        <w:snapToGrid w:val="0"/>
        <w:spacing w:line="240" w:lineRule="atLeast"/>
        <w:rPr>
          <w:szCs w:val="21"/>
        </w:rPr>
      </w:pPr>
      <w:r>
        <w:rPr>
          <w:rFonts w:hint="eastAsia"/>
          <w:szCs w:val="21"/>
        </w:rPr>
        <w:t>其他资产</w:t>
      </w:r>
      <w:r>
        <w:rPr>
          <w:szCs w:val="21"/>
        </w:rPr>
        <w:t xml:space="preserve">      </w:t>
      </w:r>
      <w:r>
        <w:rPr>
          <w:rFonts w:hint="eastAsia"/>
          <w:szCs w:val="21"/>
        </w:rPr>
        <w:t>│</w:t>
      </w:r>
      <w:r>
        <w:rPr>
          <w:szCs w:val="21"/>
        </w:rPr>
        <w:t xml:space="preserve">  50000 </w:t>
      </w:r>
      <w:r>
        <w:rPr>
          <w:rFonts w:hint="eastAsia"/>
          <w:szCs w:val="21"/>
        </w:rPr>
        <w:t>│盈余公积</w:t>
      </w:r>
      <w:r>
        <w:rPr>
          <w:szCs w:val="21"/>
        </w:rPr>
        <w:t xml:space="preserve">            </w:t>
      </w:r>
      <w:r>
        <w:rPr>
          <w:rFonts w:hint="eastAsia"/>
          <w:szCs w:val="21"/>
        </w:rPr>
        <w:t>│</w:t>
      </w:r>
      <w:r>
        <w:rPr>
          <w:szCs w:val="21"/>
        </w:rPr>
        <w:t xml:space="preserve"> 100000</w:t>
      </w:r>
    </w:p>
    <w:p w:rsidR="006D47A9" w:rsidRDefault="006D47A9">
      <w:pPr>
        <w:adjustRightInd w:val="0"/>
        <w:snapToGrid w:val="0"/>
        <w:spacing w:line="240" w:lineRule="atLeast"/>
        <w:rPr>
          <w:szCs w:val="21"/>
        </w:rPr>
      </w:pPr>
      <w:r>
        <w:rPr>
          <w:rFonts w:hint="eastAsia"/>
          <w:szCs w:val="21"/>
        </w:rPr>
        <w:t>资产总额</w:t>
      </w:r>
      <w:r>
        <w:rPr>
          <w:szCs w:val="21"/>
        </w:rPr>
        <w:t xml:space="preserve">      </w:t>
      </w:r>
      <w:r>
        <w:rPr>
          <w:rFonts w:hint="eastAsia"/>
          <w:szCs w:val="21"/>
        </w:rPr>
        <w:t>│</w:t>
      </w:r>
      <w:r>
        <w:rPr>
          <w:szCs w:val="21"/>
        </w:rPr>
        <w:t xml:space="preserve">2600000 </w:t>
      </w:r>
      <w:r>
        <w:rPr>
          <w:rFonts w:hint="eastAsia"/>
          <w:szCs w:val="21"/>
        </w:rPr>
        <w:t>│负债及所有者权益总额│</w:t>
      </w:r>
      <w:r>
        <w:rPr>
          <w:szCs w:val="21"/>
        </w:rPr>
        <w:t>2600000</w:t>
      </w:r>
    </w:p>
    <w:p w:rsidR="006D47A9" w:rsidRDefault="006D47A9">
      <w:pPr>
        <w:adjustRightInd w:val="0"/>
        <w:snapToGrid w:val="0"/>
        <w:spacing w:line="240" w:lineRule="atLeast"/>
        <w:rPr>
          <w:szCs w:val="21"/>
        </w:rPr>
      </w:pP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该子公司有</w:t>
      </w:r>
      <w:r>
        <w:rPr>
          <w:szCs w:val="21"/>
        </w:rPr>
        <w:t>15</w:t>
      </w:r>
      <w:r>
        <w:rPr>
          <w:rFonts w:hint="eastAsia"/>
          <w:szCs w:val="21"/>
        </w:rPr>
        <w:t>万元的现金及银行存款，没有现金等价物，</w:t>
      </w:r>
      <w:r>
        <w:rPr>
          <w:szCs w:val="21"/>
        </w:rPr>
        <w:t xml:space="preserve"> </w:t>
      </w:r>
      <w:r>
        <w:rPr>
          <w:rFonts w:hint="eastAsia"/>
          <w:szCs w:val="21"/>
        </w:rPr>
        <w:t>企业的实际现金流出为：</w:t>
      </w:r>
    </w:p>
    <w:p w:rsidR="006D47A9" w:rsidRDefault="006D47A9">
      <w:pPr>
        <w:adjustRightInd w:val="0"/>
        <w:snapToGrid w:val="0"/>
        <w:spacing w:line="360" w:lineRule="auto"/>
        <w:rPr>
          <w:szCs w:val="21"/>
        </w:rPr>
      </w:pPr>
      <w:r>
        <w:rPr>
          <w:szCs w:val="21"/>
        </w:rPr>
        <w:t xml:space="preserve">    </w:t>
      </w:r>
      <w:r>
        <w:rPr>
          <w:rFonts w:hint="eastAsia"/>
          <w:szCs w:val="21"/>
        </w:rPr>
        <w:t>购买子公司出价</w:t>
      </w:r>
      <w:r>
        <w:rPr>
          <w:szCs w:val="21"/>
        </w:rPr>
        <w:t xml:space="preserve">                      1500000</w:t>
      </w:r>
    </w:p>
    <w:p w:rsidR="006D47A9" w:rsidRDefault="006D47A9">
      <w:pPr>
        <w:adjustRightInd w:val="0"/>
        <w:snapToGrid w:val="0"/>
        <w:spacing w:line="360" w:lineRule="auto"/>
        <w:rPr>
          <w:szCs w:val="21"/>
        </w:rPr>
      </w:pPr>
      <w:r>
        <w:rPr>
          <w:szCs w:val="21"/>
        </w:rPr>
        <w:t xml:space="preserve">    </w:t>
      </w:r>
      <w:r>
        <w:rPr>
          <w:rFonts w:hint="eastAsia"/>
          <w:szCs w:val="21"/>
        </w:rPr>
        <w:t>减：子公司持有的现金和现金等价物</w:t>
      </w:r>
      <w:r>
        <w:rPr>
          <w:szCs w:val="21"/>
        </w:rPr>
        <w:t xml:space="preserve">     150000</w:t>
      </w:r>
    </w:p>
    <w:p w:rsidR="006D47A9" w:rsidRDefault="006D47A9">
      <w:pPr>
        <w:adjustRightInd w:val="0"/>
        <w:snapToGrid w:val="0"/>
        <w:spacing w:line="360" w:lineRule="auto"/>
        <w:rPr>
          <w:szCs w:val="21"/>
        </w:rPr>
      </w:pPr>
      <w:r>
        <w:rPr>
          <w:szCs w:val="21"/>
        </w:rPr>
        <w:t xml:space="preserve">    </w:t>
      </w:r>
      <w:r>
        <w:rPr>
          <w:rFonts w:hint="eastAsia"/>
          <w:szCs w:val="21"/>
        </w:rPr>
        <w:t>购买子公司支付的现金</w:t>
      </w:r>
      <w:r>
        <w:rPr>
          <w:szCs w:val="21"/>
        </w:rPr>
        <w:t xml:space="preserve">                1350000</w:t>
      </w:r>
    </w:p>
    <w:p w:rsidR="006D47A9" w:rsidRDefault="006D47A9">
      <w:pPr>
        <w:adjustRightInd w:val="0"/>
        <w:snapToGrid w:val="0"/>
        <w:spacing w:line="360" w:lineRule="auto"/>
        <w:rPr>
          <w:szCs w:val="21"/>
        </w:rPr>
      </w:pPr>
      <w:r>
        <w:rPr>
          <w:szCs w:val="21"/>
        </w:rPr>
        <w:t xml:space="preserve">    </w:t>
      </w:r>
      <w:r>
        <w:rPr>
          <w:rFonts w:hint="eastAsia"/>
          <w:szCs w:val="21"/>
        </w:rPr>
        <w:t>在“投资活动产生的现金流量”下“现金流入小计”项目反映企业在本期内投资活动所收到的全部现金额，</w:t>
      </w:r>
      <w:r>
        <w:rPr>
          <w:szCs w:val="21"/>
        </w:rPr>
        <w:t xml:space="preserve"> </w:t>
      </w:r>
      <w:r>
        <w:rPr>
          <w:rFonts w:hint="eastAsia"/>
          <w:szCs w:val="21"/>
        </w:rPr>
        <w:t>它在数量上等于企业当期收回对外投资的本金和出售、转让固定资产、</w:t>
      </w:r>
      <w:r>
        <w:rPr>
          <w:szCs w:val="21"/>
        </w:rPr>
        <w:t xml:space="preserve"> </w:t>
      </w:r>
      <w:r>
        <w:rPr>
          <w:rFonts w:hint="eastAsia"/>
          <w:szCs w:val="21"/>
        </w:rPr>
        <w:t>无形资产</w:t>
      </w:r>
      <w:r>
        <w:rPr>
          <w:rFonts w:hint="eastAsia"/>
          <w:szCs w:val="21"/>
        </w:rPr>
        <w:lastRenderedPageBreak/>
        <w:t>收到的现金净额之和。</w:t>
      </w:r>
    </w:p>
    <w:p w:rsidR="006D47A9" w:rsidRDefault="006D47A9">
      <w:pPr>
        <w:adjustRightInd w:val="0"/>
        <w:snapToGrid w:val="0"/>
        <w:spacing w:line="360" w:lineRule="auto"/>
        <w:rPr>
          <w:szCs w:val="21"/>
        </w:rPr>
      </w:pPr>
      <w:r>
        <w:rPr>
          <w:szCs w:val="21"/>
        </w:rPr>
        <w:t xml:space="preserve">    </w:t>
      </w:r>
      <w:r>
        <w:rPr>
          <w:rFonts w:hint="eastAsia"/>
          <w:szCs w:val="21"/>
        </w:rPr>
        <w:t>“投资活动产生的现金流量”下的“现金流出小计”项目反映企业在本期内进行投资活动包括对内投资和对外投资所支付的现金总额。</w:t>
      </w:r>
      <w:r>
        <w:rPr>
          <w:szCs w:val="21"/>
        </w:rPr>
        <w:t xml:space="preserve"> </w:t>
      </w:r>
      <w:r>
        <w:rPr>
          <w:rFonts w:hint="eastAsia"/>
          <w:szCs w:val="21"/>
        </w:rPr>
        <w:t>它在数量上等于企业当期对内投资所支付的现金额和对外投资所支付的现金额之和。</w:t>
      </w:r>
    </w:p>
    <w:p w:rsidR="006D47A9" w:rsidRDefault="006D47A9">
      <w:pPr>
        <w:pStyle w:val="ab"/>
        <w:spacing w:before="156" w:after="156"/>
      </w:pPr>
      <w:r>
        <w:rPr>
          <w:rFonts w:hint="eastAsia"/>
        </w:rPr>
        <w:t xml:space="preserve">    三、筹资活动产生的现金流量</w:t>
      </w:r>
    </w:p>
    <w:p w:rsidR="006D47A9" w:rsidRDefault="006D47A9">
      <w:pPr>
        <w:adjustRightInd w:val="0"/>
        <w:snapToGrid w:val="0"/>
        <w:spacing w:line="360" w:lineRule="auto"/>
        <w:rPr>
          <w:rFonts w:hint="eastAsia"/>
          <w:szCs w:val="21"/>
        </w:rPr>
      </w:pPr>
      <w:r>
        <w:rPr>
          <w:szCs w:val="21"/>
        </w:rPr>
        <w:t xml:space="preserve">    </w:t>
      </w:r>
      <w:r>
        <w:rPr>
          <w:rFonts w:hint="eastAsia"/>
          <w:szCs w:val="21"/>
        </w:rPr>
        <w:t>１</w:t>
      </w:r>
      <w:r>
        <w:rPr>
          <w:szCs w:val="21"/>
        </w:rPr>
        <w:t>.</w:t>
      </w:r>
      <w:r>
        <w:rPr>
          <w:rFonts w:hint="eastAsia"/>
          <w:szCs w:val="21"/>
        </w:rPr>
        <w:t>吸收权益性投资所收到的现金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本项目反映企业通过发行股票等方式筹集资本所收到的现金。其中，股份有限公司公开募集股份，</w:t>
      </w:r>
      <w:r>
        <w:rPr>
          <w:szCs w:val="21"/>
        </w:rPr>
        <w:t xml:space="preserve"> </w:t>
      </w:r>
      <w:r>
        <w:rPr>
          <w:rFonts w:hint="eastAsia"/>
          <w:szCs w:val="21"/>
        </w:rPr>
        <w:t>须委托金融企业进行公开发行，由金融企业直接支付的手续费、宣传费、咨询费、</w:t>
      </w:r>
      <w:r>
        <w:rPr>
          <w:szCs w:val="21"/>
        </w:rPr>
        <w:t xml:space="preserve"> </w:t>
      </w:r>
      <w:r>
        <w:rPr>
          <w:rFonts w:hint="eastAsia"/>
          <w:szCs w:val="21"/>
        </w:rPr>
        <w:t>印刷费等费用，从发行股票取得的现金收入中扣除，</w:t>
      </w:r>
      <w:r>
        <w:rPr>
          <w:szCs w:val="21"/>
        </w:rPr>
        <w:t xml:space="preserve"> </w:t>
      </w:r>
      <w:r>
        <w:rPr>
          <w:rFonts w:hint="eastAsia"/>
          <w:szCs w:val="21"/>
        </w:rPr>
        <w:t>以净额列示。</w:t>
      </w:r>
    </w:p>
    <w:p w:rsidR="006D47A9" w:rsidRDefault="006D47A9">
      <w:pPr>
        <w:adjustRightInd w:val="0"/>
        <w:snapToGrid w:val="0"/>
        <w:spacing w:line="360" w:lineRule="auto"/>
        <w:rPr>
          <w:szCs w:val="21"/>
        </w:rPr>
      </w:pPr>
      <w:r>
        <w:rPr>
          <w:szCs w:val="21"/>
        </w:rPr>
        <w:t xml:space="preserve">    </w:t>
      </w:r>
      <w:r>
        <w:rPr>
          <w:rFonts w:hint="eastAsia"/>
          <w:szCs w:val="21"/>
        </w:rPr>
        <w:t>例如，某股份有限公司对外公开募集股份</w:t>
      </w:r>
      <w:r>
        <w:rPr>
          <w:szCs w:val="21"/>
        </w:rPr>
        <w:t>1000</w:t>
      </w:r>
      <w:r>
        <w:rPr>
          <w:rFonts w:hint="eastAsia"/>
          <w:szCs w:val="21"/>
        </w:rPr>
        <w:t>万股，</w:t>
      </w:r>
      <w:r>
        <w:rPr>
          <w:szCs w:val="21"/>
        </w:rPr>
        <w:t xml:space="preserve"> </w:t>
      </w:r>
      <w:r>
        <w:rPr>
          <w:rFonts w:hint="eastAsia"/>
          <w:szCs w:val="21"/>
        </w:rPr>
        <w:t>每股</w:t>
      </w:r>
      <w:r>
        <w:rPr>
          <w:szCs w:val="21"/>
        </w:rPr>
        <w:t>1</w:t>
      </w:r>
      <w:r>
        <w:rPr>
          <w:rFonts w:hint="eastAsia"/>
          <w:szCs w:val="21"/>
        </w:rPr>
        <w:t>元，发行价每股</w:t>
      </w:r>
      <w:r>
        <w:rPr>
          <w:szCs w:val="21"/>
        </w:rPr>
        <w:t>1.1</w:t>
      </w:r>
      <w:r>
        <w:rPr>
          <w:rFonts w:hint="eastAsia"/>
          <w:szCs w:val="21"/>
        </w:rPr>
        <w:t>元，</w:t>
      </w:r>
      <w:r>
        <w:rPr>
          <w:szCs w:val="21"/>
        </w:rPr>
        <w:t xml:space="preserve"> </w:t>
      </w:r>
      <w:r>
        <w:rPr>
          <w:rFonts w:hint="eastAsia"/>
          <w:szCs w:val="21"/>
        </w:rPr>
        <w:t>代理发行的证券公司为其支付的各种费用，共计</w:t>
      </w:r>
      <w:r>
        <w:rPr>
          <w:szCs w:val="21"/>
        </w:rPr>
        <w:t>15</w:t>
      </w:r>
      <w:r>
        <w:rPr>
          <w:rFonts w:hint="eastAsia"/>
          <w:szCs w:val="21"/>
        </w:rPr>
        <w:t>万元。</w:t>
      </w:r>
    </w:p>
    <w:p w:rsidR="006D47A9" w:rsidRDefault="006D47A9">
      <w:pPr>
        <w:adjustRightInd w:val="0"/>
        <w:snapToGrid w:val="0"/>
        <w:spacing w:line="360" w:lineRule="auto"/>
        <w:rPr>
          <w:szCs w:val="21"/>
        </w:rPr>
      </w:pPr>
      <w:r>
        <w:rPr>
          <w:szCs w:val="21"/>
        </w:rPr>
        <w:t xml:space="preserve">      </w:t>
      </w:r>
      <w:r>
        <w:rPr>
          <w:rFonts w:hint="eastAsia"/>
          <w:szCs w:val="21"/>
        </w:rPr>
        <w:t>发行总额</w:t>
      </w:r>
      <w:r>
        <w:rPr>
          <w:szCs w:val="21"/>
        </w:rPr>
        <w:t>(10000000</w:t>
      </w:r>
      <w:r>
        <w:rPr>
          <w:rFonts w:hint="eastAsia"/>
          <w:szCs w:val="21"/>
        </w:rPr>
        <w:t>×</w:t>
      </w:r>
      <w:r>
        <w:rPr>
          <w:szCs w:val="21"/>
        </w:rPr>
        <w:t>1.1)            11000000</w:t>
      </w:r>
    </w:p>
    <w:p w:rsidR="006D47A9" w:rsidRDefault="006D47A9">
      <w:pPr>
        <w:adjustRightInd w:val="0"/>
        <w:snapToGrid w:val="0"/>
        <w:spacing w:line="360" w:lineRule="auto"/>
        <w:rPr>
          <w:szCs w:val="21"/>
        </w:rPr>
      </w:pPr>
      <w:r>
        <w:rPr>
          <w:szCs w:val="21"/>
        </w:rPr>
        <w:t xml:space="preserve">      </w:t>
      </w:r>
      <w:r>
        <w:rPr>
          <w:rFonts w:hint="eastAsia"/>
          <w:szCs w:val="21"/>
        </w:rPr>
        <w:t>减：发行费用</w:t>
      </w:r>
      <w:r>
        <w:rPr>
          <w:szCs w:val="21"/>
        </w:rPr>
        <w:t xml:space="preserve">                         150000</w:t>
      </w:r>
    </w:p>
    <w:p w:rsidR="006D47A9" w:rsidRDefault="006D47A9">
      <w:pPr>
        <w:adjustRightInd w:val="0"/>
        <w:snapToGrid w:val="0"/>
        <w:spacing w:line="360" w:lineRule="auto"/>
        <w:rPr>
          <w:szCs w:val="21"/>
        </w:rPr>
      </w:pPr>
      <w:r>
        <w:rPr>
          <w:szCs w:val="21"/>
        </w:rPr>
        <w:t xml:space="preserve">      </w:t>
      </w:r>
      <w:r>
        <w:rPr>
          <w:rFonts w:hint="eastAsia"/>
          <w:szCs w:val="21"/>
        </w:rPr>
        <w:t>发行股票取得的现金</w:t>
      </w:r>
      <w:r>
        <w:rPr>
          <w:szCs w:val="21"/>
        </w:rPr>
        <w:t xml:space="preserve">                 10850000</w:t>
      </w:r>
    </w:p>
    <w:p w:rsidR="006D47A9" w:rsidRDefault="006D47A9">
      <w:pPr>
        <w:adjustRightInd w:val="0"/>
        <w:snapToGrid w:val="0"/>
        <w:spacing w:line="360" w:lineRule="auto"/>
        <w:rPr>
          <w:szCs w:val="21"/>
        </w:rPr>
      </w:pPr>
      <w:r>
        <w:rPr>
          <w:szCs w:val="21"/>
        </w:rPr>
        <w:t xml:space="preserve">    </w:t>
      </w:r>
      <w:r>
        <w:rPr>
          <w:rFonts w:hint="eastAsia"/>
          <w:szCs w:val="21"/>
        </w:rPr>
        <w:t>２</w:t>
      </w:r>
      <w:r>
        <w:rPr>
          <w:szCs w:val="21"/>
        </w:rPr>
        <w:t>.</w:t>
      </w:r>
      <w:r>
        <w:rPr>
          <w:rFonts w:hint="eastAsia"/>
          <w:szCs w:val="21"/>
        </w:rPr>
        <w:t>发行债券所收到的现金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本项目反映企业发行债券筹集资金收到的现金。本项目以发行债券实际收到的现金列示。委托金融企业发行债券所花费的费用，应与发行股票所花费的费用一样处理，即：发行债券取得的</w:t>
      </w:r>
      <w:r>
        <w:rPr>
          <w:rFonts w:hint="eastAsia"/>
          <w:szCs w:val="21"/>
        </w:rPr>
        <w:lastRenderedPageBreak/>
        <w:t>现金，应扣除代理发行公司代付的费用后的净额列示。例如，某企业为建设一新项目，批准发行</w:t>
      </w:r>
      <w:r>
        <w:rPr>
          <w:szCs w:val="21"/>
        </w:rPr>
        <w:t xml:space="preserve">2000 </w:t>
      </w:r>
      <w:r>
        <w:rPr>
          <w:rFonts w:hint="eastAsia"/>
          <w:szCs w:val="21"/>
        </w:rPr>
        <w:t>万元的长期债券。该企业与一证券公司签署协议，</w:t>
      </w:r>
      <w:r>
        <w:rPr>
          <w:szCs w:val="21"/>
        </w:rPr>
        <w:t xml:space="preserve"> </w:t>
      </w:r>
      <w:r>
        <w:rPr>
          <w:rFonts w:hint="eastAsia"/>
          <w:szCs w:val="21"/>
        </w:rPr>
        <w:t>委托该证券公司代理发行，发行手续费为发行总额的</w:t>
      </w:r>
      <w:r>
        <w:rPr>
          <w:szCs w:val="21"/>
        </w:rPr>
        <w:t>3.5</w:t>
      </w:r>
      <w:r>
        <w:rPr>
          <w:rFonts w:hint="eastAsia"/>
          <w:szCs w:val="21"/>
        </w:rPr>
        <w:t>％，宣传及印刷费由证券公司代为支付，并从发行总额中扣除。该企业至委托协议签署为止，已支付咨询费、公证费等</w:t>
      </w:r>
      <w:r>
        <w:rPr>
          <w:szCs w:val="21"/>
        </w:rPr>
        <w:t>0.58</w:t>
      </w:r>
      <w:r>
        <w:rPr>
          <w:rFonts w:hint="eastAsia"/>
          <w:szCs w:val="21"/>
        </w:rPr>
        <w:t>万元。证券公司按面值发行，价款全部收到，支付宣传及印刷费等各种费用</w:t>
      </w:r>
      <w:r>
        <w:rPr>
          <w:szCs w:val="21"/>
        </w:rPr>
        <w:t>11.42</w:t>
      </w:r>
      <w:r>
        <w:rPr>
          <w:rFonts w:hint="eastAsia"/>
          <w:szCs w:val="21"/>
        </w:rPr>
        <w:t>万元。按协议将发行款划至企业在银行的存款账户上。</w:t>
      </w:r>
    </w:p>
    <w:p w:rsidR="006D47A9" w:rsidRDefault="006D47A9">
      <w:pPr>
        <w:adjustRightInd w:val="0"/>
        <w:snapToGrid w:val="0"/>
        <w:spacing w:line="360" w:lineRule="auto"/>
        <w:rPr>
          <w:szCs w:val="21"/>
        </w:rPr>
      </w:pPr>
      <w:r>
        <w:rPr>
          <w:szCs w:val="21"/>
        </w:rPr>
        <w:t xml:space="preserve">    </w:t>
      </w:r>
      <w:r>
        <w:rPr>
          <w:rFonts w:hint="eastAsia"/>
          <w:szCs w:val="21"/>
        </w:rPr>
        <w:t>发行总额</w:t>
      </w:r>
      <w:r>
        <w:rPr>
          <w:szCs w:val="21"/>
        </w:rPr>
        <w:t xml:space="preserve">                            20000000</w:t>
      </w:r>
    </w:p>
    <w:p w:rsidR="006D47A9" w:rsidRDefault="006D47A9">
      <w:pPr>
        <w:adjustRightInd w:val="0"/>
        <w:snapToGrid w:val="0"/>
        <w:spacing w:line="360" w:lineRule="auto"/>
        <w:rPr>
          <w:szCs w:val="21"/>
        </w:rPr>
      </w:pPr>
      <w:r>
        <w:rPr>
          <w:szCs w:val="21"/>
        </w:rPr>
        <w:t xml:space="preserve">    </w:t>
      </w:r>
      <w:r>
        <w:rPr>
          <w:rFonts w:hint="eastAsia"/>
          <w:szCs w:val="21"/>
        </w:rPr>
        <w:t>减：发行手续费</w:t>
      </w:r>
      <w:r>
        <w:rPr>
          <w:szCs w:val="21"/>
        </w:rPr>
        <w:t>(20000000</w:t>
      </w:r>
      <w:r>
        <w:rPr>
          <w:rFonts w:hint="eastAsia"/>
          <w:szCs w:val="21"/>
        </w:rPr>
        <w:t>×</w:t>
      </w:r>
      <w:r>
        <w:rPr>
          <w:szCs w:val="21"/>
        </w:rPr>
        <w:t>3.5</w:t>
      </w:r>
      <w:r>
        <w:rPr>
          <w:rFonts w:hint="eastAsia"/>
          <w:szCs w:val="21"/>
        </w:rPr>
        <w:t>％</w:t>
      </w:r>
      <w:r>
        <w:rPr>
          <w:szCs w:val="21"/>
        </w:rPr>
        <w:t>)       700000</w:t>
      </w:r>
    </w:p>
    <w:p w:rsidR="006D47A9" w:rsidRDefault="006D47A9">
      <w:pPr>
        <w:adjustRightInd w:val="0"/>
        <w:snapToGrid w:val="0"/>
        <w:spacing w:line="360" w:lineRule="auto"/>
        <w:rPr>
          <w:szCs w:val="21"/>
        </w:rPr>
      </w:pPr>
      <w:r>
        <w:rPr>
          <w:szCs w:val="21"/>
        </w:rPr>
        <w:t xml:space="preserve">    </w:t>
      </w:r>
      <w:r>
        <w:rPr>
          <w:rFonts w:hint="eastAsia"/>
          <w:szCs w:val="21"/>
        </w:rPr>
        <w:t>证券公司代付的各种费用</w:t>
      </w:r>
      <w:r>
        <w:rPr>
          <w:szCs w:val="21"/>
        </w:rPr>
        <w:t xml:space="preserve">                114200</w:t>
      </w:r>
    </w:p>
    <w:p w:rsidR="006D47A9" w:rsidRDefault="006D47A9">
      <w:pPr>
        <w:adjustRightInd w:val="0"/>
        <w:snapToGrid w:val="0"/>
        <w:spacing w:line="360" w:lineRule="auto"/>
        <w:rPr>
          <w:szCs w:val="21"/>
        </w:rPr>
      </w:pPr>
      <w:r>
        <w:rPr>
          <w:szCs w:val="21"/>
        </w:rPr>
        <w:t xml:space="preserve">    </w:t>
      </w:r>
      <w:r>
        <w:rPr>
          <w:rFonts w:hint="eastAsia"/>
          <w:szCs w:val="21"/>
        </w:rPr>
        <w:t>发行债券所收到的现金</w:t>
      </w:r>
      <w:r>
        <w:rPr>
          <w:szCs w:val="21"/>
        </w:rPr>
        <w:t xml:space="preserve">                19855800</w:t>
      </w:r>
    </w:p>
    <w:p w:rsidR="006D47A9" w:rsidRDefault="006D47A9">
      <w:pPr>
        <w:adjustRightInd w:val="0"/>
        <w:snapToGrid w:val="0"/>
        <w:spacing w:line="360" w:lineRule="auto"/>
        <w:rPr>
          <w:szCs w:val="21"/>
        </w:rPr>
      </w:pPr>
      <w:r>
        <w:rPr>
          <w:szCs w:val="21"/>
        </w:rPr>
        <w:t xml:space="preserve">    </w:t>
      </w:r>
      <w:r>
        <w:rPr>
          <w:rFonts w:hint="eastAsia"/>
          <w:szCs w:val="21"/>
        </w:rPr>
        <w:t>本例中，已支付的咨询费、公证费等</w:t>
      </w:r>
      <w:r>
        <w:rPr>
          <w:szCs w:val="21"/>
        </w:rPr>
        <w:t>0.58</w:t>
      </w:r>
      <w:r>
        <w:rPr>
          <w:rFonts w:hint="eastAsia"/>
          <w:szCs w:val="21"/>
        </w:rPr>
        <w:t>万元，</w:t>
      </w:r>
      <w:r>
        <w:rPr>
          <w:szCs w:val="21"/>
        </w:rPr>
        <w:t xml:space="preserve"> </w:t>
      </w:r>
      <w:r>
        <w:rPr>
          <w:rFonts w:hint="eastAsia"/>
          <w:szCs w:val="21"/>
        </w:rPr>
        <w:t>应在“发生筹资费用所支付的现金”项目中反映。</w:t>
      </w:r>
    </w:p>
    <w:p w:rsidR="006D47A9" w:rsidRDefault="006D47A9">
      <w:pPr>
        <w:adjustRightInd w:val="0"/>
        <w:snapToGrid w:val="0"/>
        <w:spacing w:line="360" w:lineRule="auto"/>
        <w:rPr>
          <w:szCs w:val="21"/>
        </w:rPr>
      </w:pPr>
      <w:r>
        <w:rPr>
          <w:szCs w:val="21"/>
        </w:rPr>
        <w:t xml:space="preserve">    </w:t>
      </w:r>
      <w:r>
        <w:rPr>
          <w:rFonts w:hint="eastAsia"/>
          <w:szCs w:val="21"/>
        </w:rPr>
        <w:t>３</w:t>
      </w:r>
      <w:r>
        <w:rPr>
          <w:szCs w:val="21"/>
        </w:rPr>
        <w:t>.</w:t>
      </w:r>
      <w:r>
        <w:rPr>
          <w:rFonts w:hint="eastAsia"/>
          <w:szCs w:val="21"/>
        </w:rPr>
        <w:t>借款收到的现金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本项目反映企业举借各种短期、长期借款所收到的现金。</w:t>
      </w:r>
    </w:p>
    <w:p w:rsidR="006D47A9" w:rsidRDefault="006D47A9">
      <w:pPr>
        <w:adjustRightInd w:val="0"/>
        <w:snapToGrid w:val="0"/>
        <w:spacing w:line="360" w:lineRule="auto"/>
        <w:rPr>
          <w:szCs w:val="21"/>
        </w:rPr>
      </w:pPr>
      <w:r>
        <w:rPr>
          <w:szCs w:val="21"/>
        </w:rPr>
        <w:t xml:space="preserve">    </w:t>
      </w:r>
      <w:r>
        <w:rPr>
          <w:rFonts w:hint="eastAsia"/>
          <w:szCs w:val="21"/>
        </w:rPr>
        <w:t>４</w:t>
      </w:r>
      <w:r>
        <w:rPr>
          <w:szCs w:val="21"/>
        </w:rPr>
        <w:t>.</w:t>
      </w:r>
      <w:r>
        <w:rPr>
          <w:rFonts w:hint="eastAsia"/>
          <w:szCs w:val="21"/>
        </w:rPr>
        <w:t>偿还债务所支付的现金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本项目反映企业偿还债务所支付的现金包括：归还金融企业借款、偿付企业到期的债券等。本项目按企业当期实际支付的偿债金额填列。对于以非现金偿付的债务应在报表附注中说明。</w:t>
      </w:r>
    </w:p>
    <w:p w:rsidR="006D47A9" w:rsidRDefault="006D47A9">
      <w:pPr>
        <w:adjustRightInd w:val="0"/>
        <w:snapToGrid w:val="0"/>
        <w:spacing w:line="360" w:lineRule="auto"/>
        <w:rPr>
          <w:szCs w:val="21"/>
        </w:rPr>
      </w:pPr>
      <w:r>
        <w:rPr>
          <w:szCs w:val="21"/>
        </w:rPr>
        <w:t xml:space="preserve">    </w:t>
      </w:r>
      <w:r>
        <w:rPr>
          <w:rFonts w:hint="eastAsia"/>
          <w:szCs w:val="21"/>
        </w:rPr>
        <w:t>因借款而发生的利息支出，不在本项目反映，而列入“偿付利息所支付的现金”项目中。</w:t>
      </w:r>
    </w:p>
    <w:p w:rsidR="006D47A9" w:rsidRDefault="006D47A9">
      <w:pPr>
        <w:adjustRightInd w:val="0"/>
        <w:snapToGrid w:val="0"/>
        <w:spacing w:line="360" w:lineRule="auto"/>
        <w:rPr>
          <w:szCs w:val="21"/>
        </w:rPr>
      </w:pPr>
      <w:r>
        <w:rPr>
          <w:szCs w:val="21"/>
        </w:rPr>
        <w:t xml:space="preserve">    </w:t>
      </w:r>
      <w:r>
        <w:rPr>
          <w:rFonts w:hint="eastAsia"/>
          <w:szCs w:val="21"/>
        </w:rPr>
        <w:t>５</w:t>
      </w:r>
      <w:r>
        <w:rPr>
          <w:szCs w:val="21"/>
        </w:rPr>
        <w:t>.</w:t>
      </w:r>
      <w:r>
        <w:rPr>
          <w:rFonts w:hint="eastAsia"/>
          <w:szCs w:val="21"/>
        </w:rPr>
        <w:t>发生筹资费用所支付的现金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本项目反映企业为发行股票、债券或向金融企业借款等筹资活动发生的各种费用，如咨询费、公证费、印刷费等。这里所说的现金支出是指资金到达企业之前发生的前期费用，不包括利息</w:t>
      </w:r>
      <w:r>
        <w:rPr>
          <w:rFonts w:hint="eastAsia"/>
          <w:szCs w:val="21"/>
        </w:rPr>
        <w:lastRenderedPageBreak/>
        <w:t>支出和股利支出。前述委托金融企业发行股票或债券而由金融企业代付的费用，应在筹资款项中抵扣，不包括在本项目内。上述发行债券所收到现金的举例中，支付的咨询费、公证费等</w:t>
      </w:r>
      <w:r>
        <w:rPr>
          <w:szCs w:val="21"/>
        </w:rPr>
        <w:t>5800</w:t>
      </w:r>
      <w:r>
        <w:rPr>
          <w:rFonts w:hint="eastAsia"/>
          <w:szCs w:val="21"/>
        </w:rPr>
        <w:t>元在本项目反映。</w:t>
      </w:r>
      <w:r>
        <w:rPr>
          <w:szCs w:val="21"/>
        </w:rPr>
        <w:t xml:space="preserve">  </w:t>
      </w:r>
    </w:p>
    <w:p w:rsidR="006D47A9" w:rsidRDefault="006D47A9">
      <w:pPr>
        <w:adjustRightInd w:val="0"/>
        <w:snapToGrid w:val="0"/>
        <w:spacing w:line="360" w:lineRule="auto"/>
        <w:rPr>
          <w:szCs w:val="21"/>
        </w:rPr>
      </w:pPr>
      <w:r>
        <w:rPr>
          <w:szCs w:val="21"/>
        </w:rPr>
        <w:t xml:space="preserve">    </w:t>
      </w:r>
      <w:r>
        <w:rPr>
          <w:rFonts w:hint="eastAsia"/>
          <w:szCs w:val="21"/>
        </w:rPr>
        <w:t>６</w:t>
      </w:r>
      <w:r>
        <w:rPr>
          <w:szCs w:val="21"/>
        </w:rPr>
        <w:t>.</w:t>
      </w:r>
      <w:r>
        <w:rPr>
          <w:rFonts w:hint="eastAsia"/>
          <w:szCs w:val="21"/>
        </w:rPr>
        <w:t>分配股利或利润所支付的现金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本项目反映企业当期实际支付的现金股利以及分配利润所支付的现金。例如，公司期初应付现金股利为</w:t>
      </w:r>
      <w:r>
        <w:rPr>
          <w:szCs w:val="21"/>
        </w:rPr>
        <w:t>21</w:t>
      </w:r>
      <w:r>
        <w:rPr>
          <w:rFonts w:hint="eastAsia"/>
          <w:szCs w:val="21"/>
        </w:rPr>
        <w:t>万元，本期宣布关发放现金股利</w:t>
      </w:r>
      <w:r>
        <w:rPr>
          <w:szCs w:val="21"/>
        </w:rPr>
        <w:t>50</w:t>
      </w:r>
      <w:r>
        <w:rPr>
          <w:rFonts w:hint="eastAsia"/>
          <w:szCs w:val="21"/>
        </w:rPr>
        <w:t>万元，期末应付现金股利</w:t>
      </w:r>
      <w:r>
        <w:rPr>
          <w:szCs w:val="21"/>
        </w:rPr>
        <w:t>12</w:t>
      </w:r>
      <w:r>
        <w:rPr>
          <w:rFonts w:hint="eastAsia"/>
          <w:szCs w:val="21"/>
        </w:rPr>
        <w:t>万元。</w:t>
      </w:r>
    </w:p>
    <w:p w:rsidR="006D47A9" w:rsidRDefault="006D47A9">
      <w:pPr>
        <w:adjustRightInd w:val="0"/>
        <w:snapToGrid w:val="0"/>
        <w:spacing w:line="360" w:lineRule="auto"/>
        <w:rPr>
          <w:szCs w:val="21"/>
        </w:rPr>
      </w:pPr>
      <w:r>
        <w:rPr>
          <w:szCs w:val="21"/>
        </w:rPr>
        <w:t xml:space="preserve">    </w:t>
      </w:r>
      <w:r>
        <w:rPr>
          <w:rFonts w:hint="eastAsia"/>
          <w:szCs w:val="21"/>
        </w:rPr>
        <w:t>本期宣布并发放的股利</w:t>
      </w:r>
      <w:r>
        <w:rPr>
          <w:szCs w:val="21"/>
        </w:rPr>
        <w:t xml:space="preserve">                         500000</w:t>
      </w:r>
    </w:p>
    <w:p w:rsidR="006D47A9" w:rsidRDefault="006D47A9">
      <w:pPr>
        <w:adjustRightInd w:val="0"/>
        <w:snapToGrid w:val="0"/>
        <w:spacing w:line="360" w:lineRule="auto"/>
        <w:rPr>
          <w:szCs w:val="21"/>
        </w:rPr>
      </w:pPr>
      <w:r>
        <w:rPr>
          <w:szCs w:val="21"/>
        </w:rPr>
        <w:t xml:space="preserve">    </w:t>
      </w:r>
      <w:r>
        <w:rPr>
          <w:rFonts w:hint="eastAsia"/>
          <w:szCs w:val="21"/>
        </w:rPr>
        <w:t>加：本期支付的前期应付股利</w:t>
      </w:r>
      <w:r>
        <w:rPr>
          <w:szCs w:val="21"/>
        </w:rPr>
        <w:t>(210000-120000)     90000</w:t>
      </w:r>
    </w:p>
    <w:p w:rsidR="006D47A9" w:rsidRDefault="006D47A9">
      <w:pPr>
        <w:adjustRightInd w:val="0"/>
        <w:snapToGrid w:val="0"/>
        <w:spacing w:line="360" w:lineRule="auto"/>
        <w:rPr>
          <w:szCs w:val="21"/>
        </w:rPr>
      </w:pPr>
      <w:r>
        <w:rPr>
          <w:szCs w:val="21"/>
        </w:rPr>
        <w:t xml:space="preserve">    </w:t>
      </w:r>
      <w:r>
        <w:rPr>
          <w:rFonts w:hint="eastAsia"/>
          <w:szCs w:val="21"/>
        </w:rPr>
        <w:t>当期支付的现金股利</w:t>
      </w:r>
      <w:r>
        <w:rPr>
          <w:szCs w:val="21"/>
        </w:rPr>
        <w:t xml:space="preserve">                           590000</w:t>
      </w:r>
    </w:p>
    <w:p w:rsidR="006D47A9" w:rsidRDefault="006D47A9">
      <w:pPr>
        <w:adjustRightInd w:val="0"/>
        <w:snapToGrid w:val="0"/>
        <w:spacing w:line="360" w:lineRule="auto"/>
        <w:rPr>
          <w:szCs w:val="21"/>
        </w:rPr>
      </w:pPr>
      <w:r>
        <w:rPr>
          <w:szCs w:val="21"/>
        </w:rPr>
        <w:t xml:space="preserve">    </w:t>
      </w:r>
      <w:r>
        <w:rPr>
          <w:rFonts w:hint="eastAsia"/>
          <w:szCs w:val="21"/>
        </w:rPr>
        <w:t>７</w:t>
      </w:r>
      <w:r>
        <w:rPr>
          <w:szCs w:val="21"/>
        </w:rPr>
        <w:t>.</w:t>
      </w:r>
      <w:r>
        <w:rPr>
          <w:rFonts w:hint="eastAsia"/>
          <w:szCs w:val="21"/>
        </w:rPr>
        <w:t>偿付利息所支付的现金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本项目反映企业用现金支付的借款利息、债券利息等。不同用途的借款，其利息的开支渠道不一样，如在建工程、财务费用，但均应在本项目反映。</w:t>
      </w:r>
    </w:p>
    <w:p w:rsidR="006D47A9" w:rsidRDefault="006D47A9">
      <w:pPr>
        <w:adjustRightInd w:val="0"/>
        <w:snapToGrid w:val="0"/>
        <w:spacing w:line="360" w:lineRule="auto"/>
        <w:rPr>
          <w:szCs w:val="21"/>
        </w:rPr>
      </w:pPr>
      <w:r>
        <w:rPr>
          <w:szCs w:val="21"/>
        </w:rPr>
        <w:t xml:space="preserve">    </w:t>
      </w:r>
      <w:r>
        <w:rPr>
          <w:rFonts w:hint="eastAsia"/>
          <w:szCs w:val="21"/>
        </w:rPr>
        <w:t>８</w:t>
      </w:r>
      <w:r>
        <w:rPr>
          <w:szCs w:val="21"/>
        </w:rPr>
        <w:t>.</w:t>
      </w:r>
      <w:r>
        <w:rPr>
          <w:rFonts w:hint="eastAsia"/>
          <w:szCs w:val="21"/>
        </w:rPr>
        <w:t>融资租赁所支付的现金</w:t>
      </w:r>
    </w:p>
    <w:p w:rsidR="006D47A9" w:rsidRDefault="006D47A9">
      <w:pPr>
        <w:adjustRightInd w:val="0"/>
        <w:snapToGrid w:val="0"/>
        <w:spacing w:line="360" w:lineRule="auto"/>
        <w:rPr>
          <w:szCs w:val="21"/>
        </w:rPr>
      </w:pPr>
      <w:r>
        <w:rPr>
          <w:szCs w:val="21"/>
        </w:rPr>
        <w:t xml:space="preserve">    </w:t>
      </w:r>
      <w:r>
        <w:rPr>
          <w:rFonts w:hint="eastAsia"/>
          <w:szCs w:val="21"/>
        </w:rPr>
        <w:t>本项目反映融资租赁租入固定资产所支付的现金。包括支付的当期应付租金和前期应付未付而于本期支付的租金。例如，企业通过融资租赁方式，添置一台设备，按合同规定，每半年支付一次租金，期末支付，总额为</w:t>
      </w:r>
      <w:r>
        <w:rPr>
          <w:szCs w:val="21"/>
        </w:rPr>
        <w:t>120</w:t>
      </w:r>
      <w:r>
        <w:rPr>
          <w:rFonts w:hint="eastAsia"/>
          <w:szCs w:val="21"/>
        </w:rPr>
        <w:t>万元，分</w:t>
      </w:r>
      <w:r>
        <w:rPr>
          <w:szCs w:val="21"/>
        </w:rPr>
        <w:t>10</w:t>
      </w:r>
      <w:r>
        <w:rPr>
          <w:rFonts w:hint="eastAsia"/>
          <w:szCs w:val="21"/>
        </w:rPr>
        <w:t>期付清。</w:t>
      </w:r>
    </w:p>
    <w:p w:rsidR="006D47A9" w:rsidRDefault="006D47A9">
      <w:pPr>
        <w:adjustRightInd w:val="0"/>
        <w:snapToGrid w:val="0"/>
        <w:spacing w:line="360" w:lineRule="auto"/>
        <w:rPr>
          <w:szCs w:val="21"/>
        </w:rPr>
      </w:pPr>
      <w:r>
        <w:rPr>
          <w:szCs w:val="21"/>
        </w:rPr>
        <w:t xml:space="preserve">    </w:t>
      </w:r>
      <w:r>
        <w:rPr>
          <w:rFonts w:hint="eastAsia"/>
          <w:szCs w:val="21"/>
        </w:rPr>
        <w:t>每期的租金＝</w:t>
      </w:r>
      <w:r>
        <w:rPr>
          <w:szCs w:val="21"/>
        </w:rPr>
        <w:t>1200000</w:t>
      </w:r>
      <w:r>
        <w:rPr>
          <w:rFonts w:hint="eastAsia"/>
          <w:szCs w:val="21"/>
        </w:rPr>
        <w:t>÷</w:t>
      </w:r>
      <w:r>
        <w:rPr>
          <w:szCs w:val="21"/>
        </w:rPr>
        <w:t>10</w:t>
      </w:r>
      <w:r>
        <w:rPr>
          <w:rFonts w:hint="eastAsia"/>
          <w:szCs w:val="21"/>
        </w:rPr>
        <w:t>＝</w:t>
      </w:r>
      <w:r>
        <w:rPr>
          <w:szCs w:val="21"/>
        </w:rPr>
        <w:t>120000</w:t>
      </w:r>
      <w:r>
        <w:rPr>
          <w:rFonts w:hint="eastAsia"/>
          <w:szCs w:val="21"/>
        </w:rPr>
        <w:t>元</w:t>
      </w:r>
    </w:p>
    <w:p w:rsidR="006D47A9" w:rsidRDefault="006D47A9">
      <w:pPr>
        <w:adjustRightInd w:val="0"/>
        <w:snapToGrid w:val="0"/>
        <w:spacing w:line="360" w:lineRule="auto"/>
        <w:rPr>
          <w:szCs w:val="21"/>
        </w:rPr>
      </w:pPr>
      <w:r>
        <w:rPr>
          <w:szCs w:val="21"/>
        </w:rPr>
        <w:t xml:space="preserve">    </w:t>
      </w:r>
      <w:r>
        <w:rPr>
          <w:rFonts w:hint="eastAsia"/>
          <w:szCs w:val="21"/>
        </w:rPr>
        <w:t>假如第二期的租金当期未付而于第二年年初支付，第二年的</w:t>
      </w:r>
      <w:r>
        <w:rPr>
          <w:rFonts w:hint="eastAsia"/>
          <w:szCs w:val="21"/>
        </w:rPr>
        <w:lastRenderedPageBreak/>
        <w:t>租金都于当期支付，则第二年支付的租金为</w:t>
      </w:r>
      <w:r>
        <w:rPr>
          <w:szCs w:val="21"/>
        </w:rPr>
        <w:t>360000</w:t>
      </w:r>
      <w:r>
        <w:rPr>
          <w:rFonts w:hint="eastAsia"/>
          <w:szCs w:val="21"/>
        </w:rPr>
        <w:t>元。</w:t>
      </w:r>
    </w:p>
    <w:p w:rsidR="006D47A9" w:rsidRDefault="006D47A9">
      <w:pPr>
        <w:adjustRightInd w:val="0"/>
        <w:snapToGrid w:val="0"/>
        <w:spacing w:line="360" w:lineRule="auto"/>
        <w:rPr>
          <w:szCs w:val="21"/>
        </w:rPr>
      </w:pPr>
      <w:r>
        <w:rPr>
          <w:szCs w:val="21"/>
        </w:rPr>
        <w:t xml:space="preserve">    </w:t>
      </w:r>
      <w:r>
        <w:rPr>
          <w:rFonts w:hint="eastAsia"/>
          <w:szCs w:val="21"/>
        </w:rPr>
        <w:t>９</w:t>
      </w:r>
      <w:r>
        <w:rPr>
          <w:szCs w:val="21"/>
        </w:rPr>
        <w:t>.</w:t>
      </w:r>
      <w:r>
        <w:rPr>
          <w:rFonts w:hint="eastAsia"/>
          <w:szCs w:val="21"/>
        </w:rPr>
        <w:t>减少注册资本所支付的现金</w:t>
      </w:r>
    </w:p>
    <w:p w:rsidR="006D47A9" w:rsidRDefault="006D47A9">
      <w:pPr>
        <w:adjustRightInd w:val="0"/>
        <w:snapToGrid w:val="0"/>
        <w:spacing w:line="360" w:lineRule="auto"/>
        <w:rPr>
          <w:szCs w:val="21"/>
        </w:rPr>
      </w:pPr>
      <w:r>
        <w:rPr>
          <w:szCs w:val="21"/>
        </w:rPr>
        <w:t xml:space="preserve">    </w:t>
      </w:r>
      <w:r>
        <w:rPr>
          <w:rFonts w:hint="eastAsia"/>
          <w:szCs w:val="21"/>
        </w:rPr>
        <w:t>企业由于经营状况发生变化，如发生重大亏损，短期内无力弥补或缩小经营规模等，企业经向有关部门申请可依法减资。</w:t>
      </w:r>
      <w:r>
        <w:rPr>
          <w:szCs w:val="21"/>
        </w:rPr>
        <w:t xml:space="preserve"> </w:t>
      </w:r>
      <w:r>
        <w:rPr>
          <w:rFonts w:hint="eastAsia"/>
          <w:szCs w:val="21"/>
        </w:rPr>
        <w:t>因缩小经营规模而由股东抽回资本所发生的现金支出，在本项目反映。</w:t>
      </w:r>
    </w:p>
    <w:p w:rsidR="006D47A9" w:rsidRDefault="006D47A9">
      <w:pPr>
        <w:adjustRightInd w:val="0"/>
        <w:snapToGrid w:val="0"/>
        <w:spacing w:line="360" w:lineRule="auto"/>
        <w:rPr>
          <w:szCs w:val="21"/>
        </w:rPr>
      </w:pPr>
      <w:r>
        <w:rPr>
          <w:szCs w:val="21"/>
        </w:rPr>
        <w:t xml:space="preserve">    10.</w:t>
      </w:r>
      <w:r>
        <w:rPr>
          <w:rFonts w:hint="eastAsia"/>
          <w:szCs w:val="21"/>
        </w:rPr>
        <w:t>与筹资活动有关的其他现金收入与支出</w:t>
      </w:r>
    </w:p>
    <w:p w:rsidR="006D47A9" w:rsidRDefault="006D47A9">
      <w:pPr>
        <w:adjustRightInd w:val="0"/>
        <w:snapToGrid w:val="0"/>
        <w:spacing w:line="360" w:lineRule="auto"/>
        <w:rPr>
          <w:szCs w:val="21"/>
        </w:rPr>
      </w:pPr>
      <w:r>
        <w:rPr>
          <w:szCs w:val="21"/>
        </w:rPr>
        <w:t xml:space="preserve">    </w:t>
      </w:r>
      <w:r>
        <w:rPr>
          <w:rFonts w:hint="eastAsia"/>
          <w:szCs w:val="21"/>
        </w:rPr>
        <w:t>除上述各项筹资活动以外，企业还会发生一些其他与筹资活动项目有关的现金收入和现金支出。这些收入和支出分别在“收到的其他与筹资活动有关的现金”项目和“支付的其他与筹资活动有关的现金”项目反映。</w:t>
      </w:r>
    </w:p>
    <w:p w:rsidR="006D47A9" w:rsidRDefault="006D47A9">
      <w:pPr>
        <w:pStyle w:val="ab"/>
        <w:spacing w:before="156" w:after="156"/>
      </w:pPr>
      <w:r>
        <w:rPr>
          <w:rFonts w:hint="eastAsia"/>
        </w:rPr>
        <w:t xml:space="preserve">    四、汇率变动对现金的影响额</w:t>
      </w:r>
    </w:p>
    <w:p w:rsidR="006D47A9" w:rsidRDefault="006D47A9">
      <w:pPr>
        <w:adjustRightInd w:val="0"/>
        <w:snapToGrid w:val="0"/>
        <w:spacing w:line="360" w:lineRule="auto"/>
        <w:rPr>
          <w:rFonts w:hint="eastAsia"/>
          <w:szCs w:val="21"/>
        </w:rPr>
      </w:pPr>
      <w:r>
        <w:rPr>
          <w:szCs w:val="21"/>
        </w:rPr>
        <w:t xml:space="preserve">    </w:t>
      </w:r>
      <w:r>
        <w:rPr>
          <w:rFonts w:hint="eastAsia"/>
          <w:szCs w:val="21"/>
        </w:rPr>
        <w:t>汇率变动对现金的影响，指企业外币现金流量及境外子公司的现金流量折算成记账本位币时，所采用的是现金流量发生日的汇率或平均汇率，而现金流量表最后一行“现金及现金等价物净增加额”中外币现金净增加额是按期末汇率折算的。这两者的差额即为汇率变动对现金的影响。例如，某企业当期出口商品一批，售价</w:t>
      </w:r>
      <w:r>
        <w:rPr>
          <w:szCs w:val="21"/>
        </w:rPr>
        <w:t>100</w:t>
      </w:r>
      <w:r>
        <w:rPr>
          <w:rFonts w:hint="eastAsia"/>
          <w:szCs w:val="21"/>
        </w:rPr>
        <w:t>万美元，收汇当日汇率为</w:t>
      </w:r>
      <w:r>
        <w:rPr>
          <w:szCs w:val="21"/>
        </w:rPr>
        <w:t>1:8.25</w:t>
      </w:r>
      <w:r>
        <w:rPr>
          <w:rFonts w:hint="eastAsia"/>
          <w:szCs w:val="21"/>
        </w:rPr>
        <w:t>，当期进口货物一批，价值</w:t>
      </w:r>
      <w:r>
        <w:rPr>
          <w:szCs w:val="21"/>
        </w:rPr>
        <w:t>50</w:t>
      </w:r>
      <w:r>
        <w:rPr>
          <w:rFonts w:hint="eastAsia"/>
          <w:szCs w:val="21"/>
        </w:rPr>
        <w:t>万元美元，结汇当日汇率为</w:t>
      </w:r>
      <w:r>
        <w:rPr>
          <w:szCs w:val="21"/>
        </w:rPr>
        <w:t>1:8.30</w:t>
      </w:r>
      <w:r>
        <w:rPr>
          <w:rFonts w:hint="eastAsia"/>
          <w:szCs w:val="21"/>
        </w:rPr>
        <w:t>，资产负债表日汇率为</w:t>
      </w:r>
      <w:r>
        <w:rPr>
          <w:szCs w:val="21"/>
        </w:rPr>
        <w:t>1:8.31</w:t>
      </w:r>
      <w:r>
        <w:rPr>
          <w:rFonts w:hint="eastAsia"/>
          <w:szCs w:val="21"/>
        </w:rPr>
        <w:t>。假如当期没有其他业务发生。本例中，汇率变动对现金的影响：</w:t>
      </w:r>
    </w:p>
    <w:p w:rsidR="006D47A9" w:rsidRDefault="006D47A9">
      <w:pPr>
        <w:adjustRightInd w:val="0"/>
        <w:snapToGrid w:val="0"/>
        <w:spacing w:line="360" w:lineRule="auto"/>
        <w:rPr>
          <w:szCs w:val="21"/>
        </w:rPr>
      </w:pPr>
      <w:r>
        <w:rPr>
          <w:szCs w:val="21"/>
        </w:rPr>
        <w:lastRenderedPageBreak/>
        <w:t xml:space="preserve">    </w:t>
      </w:r>
      <w:r>
        <w:rPr>
          <w:rFonts w:hint="eastAsia"/>
          <w:szCs w:val="21"/>
        </w:rPr>
        <w:t>经营活动流入的现金</w:t>
      </w:r>
      <w:r>
        <w:rPr>
          <w:szCs w:val="21"/>
        </w:rPr>
        <w:t xml:space="preserve">            1000000(</w:t>
      </w:r>
      <w:r>
        <w:rPr>
          <w:rFonts w:hint="eastAsia"/>
          <w:szCs w:val="21"/>
        </w:rPr>
        <w:t>美元</w:t>
      </w:r>
      <w:r>
        <w:rPr>
          <w:szCs w:val="21"/>
        </w:rPr>
        <w:t>)</w:t>
      </w:r>
    </w:p>
    <w:p w:rsidR="006D47A9" w:rsidRDefault="006D47A9">
      <w:pPr>
        <w:adjustRightInd w:val="0"/>
        <w:snapToGrid w:val="0"/>
        <w:spacing w:line="360" w:lineRule="auto"/>
        <w:rPr>
          <w:szCs w:val="21"/>
        </w:rPr>
      </w:pPr>
      <w:r>
        <w:rPr>
          <w:szCs w:val="21"/>
        </w:rPr>
        <w:t xml:space="preserve">    </w:t>
      </w:r>
      <w:r>
        <w:rPr>
          <w:rFonts w:hint="eastAsia"/>
          <w:szCs w:val="21"/>
        </w:rPr>
        <w:t>汇率变动</w:t>
      </w:r>
      <w:r>
        <w:rPr>
          <w:szCs w:val="21"/>
        </w:rPr>
        <w:t xml:space="preserve">                      </w:t>
      </w:r>
      <w:r>
        <w:rPr>
          <w:rFonts w:hint="eastAsia"/>
          <w:szCs w:val="21"/>
        </w:rPr>
        <w:t>×</w:t>
      </w:r>
      <w:r>
        <w:rPr>
          <w:szCs w:val="21"/>
        </w:rPr>
        <w:t xml:space="preserve">0.06     </w:t>
      </w:r>
    </w:p>
    <w:p w:rsidR="006D47A9" w:rsidRDefault="006D47A9">
      <w:pPr>
        <w:adjustRightInd w:val="0"/>
        <w:snapToGrid w:val="0"/>
        <w:spacing w:line="360" w:lineRule="auto"/>
        <w:rPr>
          <w:szCs w:val="21"/>
        </w:rPr>
      </w:pPr>
      <w:r>
        <w:rPr>
          <w:szCs w:val="21"/>
        </w:rPr>
        <w:t xml:space="preserve">    </w:t>
      </w:r>
      <w:r>
        <w:rPr>
          <w:rFonts w:hint="eastAsia"/>
          <w:szCs w:val="21"/>
        </w:rPr>
        <w:t>汇率变动对现金流入的影响额</w:t>
      </w:r>
      <w:r>
        <w:rPr>
          <w:szCs w:val="21"/>
        </w:rPr>
        <w:t xml:space="preserve">    60000(</w:t>
      </w:r>
      <w:r>
        <w:rPr>
          <w:rFonts w:hint="eastAsia"/>
          <w:szCs w:val="21"/>
        </w:rPr>
        <w:t>人民币</w:t>
      </w:r>
      <w:r>
        <w:rPr>
          <w:szCs w:val="21"/>
        </w:rPr>
        <w:t>)</w:t>
      </w:r>
    </w:p>
    <w:p w:rsidR="006D47A9" w:rsidRDefault="006D47A9">
      <w:pPr>
        <w:adjustRightInd w:val="0"/>
        <w:snapToGrid w:val="0"/>
        <w:spacing w:line="360" w:lineRule="auto"/>
        <w:rPr>
          <w:szCs w:val="21"/>
        </w:rPr>
      </w:pPr>
      <w:r>
        <w:rPr>
          <w:szCs w:val="21"/>
        </w:rPr>
        <w:t xml:space="preserve">    </w:t>
      </w:r>
      <w:r>
        <w:rPr>
          <w:rFonts w:hint="eastAsia"/>
          <w:szCs w:val="21"/>
        </w:rPr>
        <w:t>经营活动流出的现金</w:t>
      </w:r>
      <w:r>
        <w:rPr>
          <w:szCs w:val="21"/>
        </w:rPr>
        <w:t xml:space="preserve">            500000</w:t>
      </w:r>
      <w:r>
        <w:rPr>
          <w:rFonts w:hint="eastAsia"/>
          <w:szCs w:val="21"/>
        </w:rPr>
        <w:t>（美元）</w:t>
      </w:r>
    </w:p>
    <w:p w:rsidR="006D47A9" w:rsidRDefault="006D47A9">
      <w:pPr>
        <w:adjustRightInd w:val="0"/>
        <w:snapToGrid w:val="0"/>
        <w:spacing w:line="360" w:lineRule="auto"/>
        <w:rPr>
          <w:szCs w:val="21"/>
        </w:rPr>
      </w:pPr>
      <w:r>
        <w:rPr>
          <w:szCs w:val="21"/>
        </w:rPr>
        <w:t xml:space="preserve">    </w:t>
      </w:r>
      <w:r>
        <w:rPr>
          <w:rFonts w:hint="eastAsia"/>
          <w:szCs w:val="21"/>
        </w:rPr>
        <w:t>汇率变动</w:t>
      </w:r>
      <w:r>
        <w:rPr>
          <w:szCs w:val="21"/>
        </w:rPr>
        <w:t xml:space="preserve">                      </w:t>
      </w:r>
      <w:r>
        <w:rPr>
          <w:rFonts w:hint="eastAsia"/>
          <w:szCs w:val="21"/>
        </w:rPr>
        <w:t>×</w:t>
      </w:r>
      <w:r>
        <w:rPr>
          <w:szCs w:val="21"/>
        </w:rPr>
        <w:t>0.01</w:t>
      </w:r>
      <w:r>
        <w:rPr>
          <w:rFonts w:hint="eastAsia"/>
          <w:szCs w:val="21"/>
        </w:rPr>
        <w:t>（</w:t>
      </w:r>
      <w:r>
        <w:rPr>
          <w:szCs w:val="21"/>
        </w:rPr>
        <w:t>8.31-8.30</w:t>
      </w:r>
      <w:r>
        <w:rPr>
          <w:rFonts w:hint="eastAsia"/>
          <w:szCs w:val="21"/>
        </w:rPr>
        <w:t>）</w:t>
      </w:r>
    </w:p>
    <w:p w:rsidR="006D47A9" w:rsidRDefault="006D47A9">
      <w:pPr>
        <w:adjustRightInd w:val="0"/>
        <w:snapToGrid w:val="0"/>
        <w:spacing w:line="360" w:lineRule="auto"/>
        <w:rPr>
          <w:szCs w:val="21"/>
        </w:rPr>
      </w:pPr>
      <w:r>
        <w:rPr>
          <w:szCs w:val="21"/>
        </w:rPr>
        <w:t xml:space="preserve">    </w:t>
      </w:r>
      <w:r>
        <w:rPr>
          <w:rFonts w:hint="eastAsia"/>
          <w:szCs w:val="21"/>
        </w:rPr>
        <w:t>汇率变动对现金流出的影响额</w:t>
      </w:r>
      <w:r>
        <w:rPr>
          <w:szCs w:val="21"/>
        </w:rPr>
        <w:t xml:space="preserve">   5000</w:t>
      </w:r>
      <w:r>
        <w:rPr>
          <w:rFonts w:hint="eastAsia"/>
          <w:szCs w:val="21"/>
        </w:rPr>
        <w:t>（人民币）</w:t>
      </w:r>
    </w:p>
    <w:p w:rsidR="006D47A9" w:rsidRDefault="006D47A9">
      <w:pPr>
        <w:adjustRightInd w:val="0"/>
        <w:snapToGrid w:val="0"/>
        <w:spacing w:line="360" w:lineRule="auto"/>
        <w:rPr>
          <w:szCs w:val="21"/>
        </w:rPr>
      </w:pPr>
      <w:r>
        <w:rPr>
          <w:szCs w:val="21"/>
        </w:rPr>
        <w:t xml:space="preserve">    </w:t>
      </w:r>
      <w:r>
        <w:rPr>
          <w:rFonts w:hint="eastAsia"/>
          <w:szCs w:val="21"/>
        </w:rPr>
        <w:t>汇率变动对现金的影响额</w:t>
      </w:r>
      <w:r>
        <w:rPr>
          <w:szCs w:val="21"/>
        </w:rPr>
        <w:t xml:space="preserve">        55000 </w:t>
      </w:r>
    </w:p>
    <w:p w:rsidR="006D47A9" w:rsidRDefault="006D47A9">
      <w:pPr>
        <w:pStyle w:val="ab"/>
        <w:spacing w:before="156" w:after="156"/>
      </w:pPr>
      <w:r>
        <w:rPr>
          <w:rFonts w:hint="eastAsia"/>
        </w:rPr>
        <w:t xml:space="preserve">    五、关于报表附注披露的信息</w:t>
      </w:r>
    </w:p>
    <w:p w:rsidR="006D47A9" w:rsidRDefault="006D47A9">
      <w:pPr>
        <w:adjustRightInd w:val="0"/>
        <w:snapToGrid w:val="0"/>
        <w:spacing w:line="360" w:lineRule="auto"/>
        <w:rPr>
          <w:rFonts w:hint="eastAsia"/>
          <w:szCs w:val="21"/>
        </w:rPr>
      </w:pPr>
      <w:r>
        <w:rPr>
          <w:szCs w:val="21"/>
        </w:rPr>
        <w:t xml:space="preserve">    1.</w:t>
      </w:r>
      <w:r>
        <w:rPr>
          <w:rFonts w:hint="eastAsia"/>
          <w:szCs w:val="21"/>
        </w:rPr>
        <w:t>不涉及现金收支的投资和筹资活动</w:t>
      </w:r>
    </w:p>
    <w:p w:rsidR="006D47A9" w:rsidRDefault="006D47A9">
      <w:pPr>
        <w:adjustRightInd w:val="0"/>
        <w:snapToGrid w:val="0"/>
        <w:spacing w:line="360" w:lineRule="auto"/>
        <w:rPr>
          <w:szCs w:val="21"/>
        </w:rPr>
      </w:pPr>
      <w:r>
        <w:rPr>
          <w:szCs w:val="21"/>
        </w:rPr>
        <w:t xml:space="preserve">    </w:t>
      </w:r>
      <w:r>
        <w:rPr>
          <w:rFonts w:hint="eastAsia"/>
          <w:szCs w:val="21"/>
        </w:rPr>
        <w:t>一定期间内影响资产或负债但不形成该期现金收支的所有投资和筹资活动的信息，应在报表附注中披露。这些投资和筹资活动虽然不涉及现金收支，但对以后各期的现金流量有重大影响。如融资租赁设备，记入“长期应付款”账户，当期并不支付设备款及租金，但以后各期必须为此支付现金，从而在一定期间内形成了一项固定的现金支出。不涉及现金收支的投资和筹资活动的业务主要有：</w:t>
      </w:r>
    </w:p>
    <w:p w:rsidR="006D47A9" w:rsidRDefault="006D47A9">
      <w:pPr>
        <w:adjustRightInd w:val="0"/>
        <w:snapToGrid w:val="0"/>
        <w:spacing w:line="360" w:lineRule="auto"/>
        <w:rPr>
          <w:szCs w:val="21"/>
        </w:rPr>
      </w:pPr>
      <w:r>
        <w:rPr>
          <w:szCs w:val="21"/>
        </w:rPr>
        <w:t xml:space="preserve">    </w:t>
      </w:r>
      <w:r>
        <w:rPr>
          <w:rFonts w:hint="eastAsia"/>
          <w:szCs w:val="21"/>
        </w:rPr>
        <w:t>（</w:t>
      </w:r>
      <w:r>
        <w:rPr>
          <w:szCs w:val="21"/>
        </w:rPr>
        <w:t>1</w:t>
      </w:r>
      <w:r>
        <w:rPr>
          <w:rFonts w:hint="eastAsia"/>
          <w:szCs w:val="21"/>
        </w:rPr>
        <w:t>）以固定资产偿还债务；</w:t>
      </w:r>
    </w:p>
    <w:p w:rsidR="006D47A9" w:rsidRDefault="006D47A9">
      <w:pPr>
        <w:adjustRightInd w:val="0"/>
        <w:snapToGrid w:val="0"/>
        <w:spacing w:line="360" w:lineRule="auto"/>
        <w:rPr>
          <w:szCs w:val="21"/>
        </w:rPr>
      </w:pPr>
      <w:r>
        <w:rPr>
          <w:szCs w:val="21"/>
        </w:rPr>
        <w:t xml:space="preserve">    </w:t>
      </w:r>
      <w:r>
        <w:rPr>
          <w:rFonts w:hint="eastAsia"/>
          <w:szCs w:val="21"/>
        </w:rPr>
        <w:t>（</w:t>
      </w:r>
      <w:r>
        <w:rPr>
          <w:szCs w:val="21"/>
        </w:rPr>
        <w:t>2</w:t>
      </w:r>
      <w:r>
        <w:rPr>
          <w:rFonts w:hint="eastAsia"/>
          <w:szCs w:val="21"/>
        </w:rPr>
        <w:t>）以对外投资偿还债务；</w:t>
      </w:r>
    </w:p>
    <w:p w:rsidR="006D47A9" w:rsidRDefault="006D47A9">
      <w:pPr>
        <w:adjustRightInd w:val="0"/>
        <w:snapToGrid w:val="0"/>
        <w:spacing w:line="360" w:lineRule="auto"/>
        <w:rPr>
          <w:szCs w:val="21"/>
        </w:rPr>
      </w:pPr>
      <w:r>
        <w:rPr>
          <w:szCs w:val="21"/>
        </w:rPr>
        <w:t xml:space="preserve">    </w:t>
      </w:r>
      <w:r>
        <w:rPr>
          <w:rFonts w:hint="eastAsia"/>
          <w:szCs w:val="21"/>
        </w:rPr>
        <w:t>（</w:t>
      </w:r>
      <w:r>
        <w:rPr>
          <w:szCs w:val="21"/>
        </w:rPr>
        <w:t>3</w:t>
      </w:r>
      <w:r>
        <w:rPr>
          <w:rFonts w:hint="eastAsia"/>
          <w:szCs w:val="21"/>
        </w:rPr>
        <w:t>）以固定资产进行长期投资；</w:t>
      </w:r>
    </w:p>
    <w:p w:rsidR="006D47A9" w:rsidRDefault="006D47A9">
      <w:pPr>
        <w:adjustRightInd w:val="0"/>
        <w:snapToGrid w:val="0"/>
        <w:spacing w:line="360" w:lineRule="auto"/>
        <w:rPr>
          <w:szCs w:val="21"/>
        </w:rPr>
      </w:pPr>
      <w:r>
        <w:rPr>
          <w:szCs w:val="21"/>
        </w:rPr>
        <w:t xml:space="preserve">    </w:t>
      </w:r>
      <w:r>
        <w:rPr>
          <w:rFonts w:hint="eastAsia"/>
          <w:szCs w:val="21"/>
        </w:rPr>
        <w:t>（</w:t>
      </w:r>
      <w:r>
        <w:rPr>
          <w:szCs w:val="21"/>
        </w:rPr>
        <w:t>4</w:t>
      </w:r>
      <w:r>
        <w:rPr>
          <w:rFonts w:hint="eastAsia"/>
          <w:szCs w:val="21"/>
        </w:rPr>
        <w:t>）以存货偿还债务；</w:t>
      </w:r>
    </w:p>
    <w:p w:rsidR="006D47A9" w:rsidRDefault="006D47A9">
      <w:pPr>
        <w:adjustRightInd w:val="0"/>
        <w:snapToGrid w:val="0"/>
        <w:spacing w:line="360" w:lineRule="auto"/>
        <w:rPr>
          <w:szCs w:val="21"/>
        </w:rPr>
      </w:pPr>
      <w:r>
        <w:rPr>
          <w:szCs w:val="21"/>
        </w:rPr>
        <w:t xml:space="preserve">    </w:t>
      </w:r>
      <w:r>
        <w:rPr>
          <w:rFonts w:hint="eastAsia"/>
          <w:szCs w:val="21"/>
        </w:rPr>
        <w:t>（</w:t>
      </w:r>
      <w:r>
        <w:rPr>
          <w:szCs w:val="21"/>
        </w:rPr>
        <w:t>5</w:t>
      </w:r>
      <w:r>
        <w:rPr>
          <w:rFonts w:hint="eastAsia"/>
          <w:szCs w:val="21"/>
        </w:rPr>
        <w:t>）融资租赁固定资产；</w:t>
      </w:r>
    </w:p>
    <w:p w:rsidR="006D47A9" w:rsidRDefault="006D47A9">
      <w:pPr>
        <w:adjustRightInd w:val="0"/>
        <w:snapToGrid w:val="0"/>
        <w:spacing w:line="360" w:lineRule="auto"/>
        <w:rPr>
          <w:szCs w:val="21"/>
        </w:rPr>
      </w:pPr>
      <w:r>
        <w:rPr>
          <w:szCs w:val="21"/>
        </w:rPr>
        <w:lastRenderedPageBreak/>
        <w:t xml:space="preserve">    </w:t>
      </w:r>
      <w:r>
        <w:rPr>
          <w:rFonts w:hint="eastAsia"/>
          <w:szCs w:val="21"/>
        </w:rPr>
        <w:t>（６）接受捐赠非现金资产等。</w:t>
      </w:r>
    </w:p>
    <w:p w:rsidR="006D47A9" w:rsidRDefault="006D47A9">
      <w:pPr>
        <w:adjustRightInd w:val="0"/>
        <w:snapToGrid w:val="0"/>
        <w:spacing w:line="360" w:lineRule="auto"/>
        <w:rPr>
          <w:szCs w:val="21"/>
        </w:rPr>
      </w:pPr>
      <w:r>
        <w:rPr>
          <w:szCs w:val="21"/>
        </w:rPr>
        <w:t xml:space="preserve">    2.</w:t>
      </w:r>
      <w:r>
        <w:rPr>
          <w:rFonts w:hint="eastAsia"/>
          <w:szCs w:val="21"/>
        </w:rPr>
        <w:t>将净利润调节为经营活动的现金流量</w:t>
      </w:r>
    </w:p>
    <w:p w:rsidR="006D47A9" w:rsidRDefault="006D47A9">
      <w:pPr>
        <w:adjustRightInd w:val="0"/>
        <w:snapToGrid w:val="0"/>
        <w:spacing w:line="360" w:lineRule="auto"/>
        <w:rPr>
          <w:szCs w:val="21"/>
        </w:rPr>
      </w:pPr>
      <w:r>
        <w:rPr>
          <w:szCs w:val="21"/>
        </w:rPr>
        <w:t xml:space="preserve">    </w:t>
      </w:r>
      <w:r>
        <w:rPr>
          <w:rFonts w:hint="eastAsia"/>
          <w:szCs w:val="21"/>
        </w:rPr>
        <w:t>正如前述，企业应在报表附注中，通过债权债务变动、存货变动、应计及递延项目、投资和筹资现金流量相关的收益或费用项目，将净利润调节到经营活动的现金流量。</w:t>
      </w:r>
    </w:p>
    <w:p w:rsidR="006D47A9" w:rsidRDefault="006D47A9">
      <w:pPr>
        <w:adjustRightInd w:val="0"/>
        <w:snapToGrid w:val="0"/>
        <w:spacing w:line="360" w:lineRule="auto"/>
        <w:rPr>
          <w:szCs w:val="21"/>
        </w:rPr>
      </w:pPr>
      <w:r>
        <w:rPr>
          <w:szCs w:val="21"/>
        </w:rPr>
        <w:t xml:space="preserve">    (1)</w:t>
      </w:r>
      <w:r>
        <w:rPr>
          <w:rFonts w:hint="eastAsia"/>
          <w:szCs w:val="21"/>
        </w:rPr>
        <w:t>净利润的阅读</w:t>
      </w:r>
    </w:p>
    <w:p w:rsidR="006D47A9" w:rsidRDefault="006D47A9">
      <w:pPr>
        <w:adjustRightInd w:val="0"/>
        <w:snapToGrid w:val="0"/>
        <w:spacing w:line="360" w:lineRule="auto"/>
        <w:rPr>
          <w:szCs w:val="21"/>
        </w:rPr>
      </w:pPr>
      <w:r>
        <w:rPr>
          <w:szCs w:val="21"/>
        </w:rPr>
        <w:t xml:space="preserve">    </w:t>
      </w:r>
      <w:r>
        <w:rPr>
          <w:rFonts w:hint="eastAsia"/>
          <w:szCs w:val="21"/>
        </w:rPr>
        <w:t>该项目反映企业在当年所获得的净利润的数量。</w:t>
      </w:r>
    </w:p>
    <w:p w:rsidR="006D47A9" w:rsidRDefault="006D47A9">
      <w:pPr>
        <w:adjustRightInd w:val="0"/>
        <w:snapToGrid w:val="0"/>
        <w:spacing w:line="360" w:lineRule="auto"/>
        <w:rPr>
          <w:szCs w:val="21"/>
        </w:rPr>
      </w:pPr>
      <w:r>
        <w:rPr>
          <w:szCs w:val="21"/>
        </w:rPr>
        <w:t xml:space="preserve">    (2)</w:t>
      </w:r>
      <w:r>
        <w:rPr>
          <w:rFonts w:hint="eastAsia"/>
          <w:szCs w:val="21"/>
        </w:rPr>
        <w:t>折旧费用</w:t>
      </w:r>
    </w:p>
    <w:p w:rsidR="006D47A9" w:rsidRDefault="006D47A9">
      <w:pPr>
        <w:adjustRightInd w:val="0"/>
        <w:snapToGrid w:val="0"/>
        <w:spacing w:line="360" w:lineRule="auto"/>
        <w:rPr>
          <w:szCs w:val="21"/>
        </w:rPr>
      </w:pPr>
      <w:r>
        <w:rPr>
          <w:szCs w:val="21"/>
        </w:rPr>
        <w:t xml:space="preserve">    </w:t>
      </w:r>
      <w:r>
        <w:rPr>
          <w:rFonts w:hint="eastAsia"/>
          <w:szCs w:val="21"/>
        </w:rPr>
        <w:t>该项目反映企业本期内计提并已计入本期成本费用项目的固定资产折旧费用。</w:t>
      </w:r>
    </w:p>
    <w:p w:rsidR="006D47A9" w:rsidRDefault="006D47A9">
      <w:pPr>
        <w:adjustRightInd w:val="0"/>
        <w:snapToGrid w:val="0"/>
        <w:spacing w:line="360" w:lineRule="auto"/>
        <w:rPr>
          <w:szCs w:val="21"/>
        </w:rPr>
      </w:pPr>
      <w:r>
        <w:rPr>
          <w:szCs w:val="21"/>
        </w:rPr>
        <w:t xml:space="preserve">    (3)</w:t>
      </w:r>
      <w:r>
        <w:rPr>
          <w:rFonts w:hint="eastAsia"/>
          <w:szCs w:val="21"/>
        </w:rPr>
        <w:t>无形资产及递延资产摊销</w:t>
      </w:r>
    </w:p>
    <w:p w:rsidR="006D47A9" w:rsidRDefault="006D47A9">
      <w:pPr>
        <w:adjustRightInd w:val="0"/>
        <w:snapToGrid w:val="0"/>
        <w:spacing w:line="360" w:lineRule="auto"/>
        <w:rPr>
          <w:szCs w:val="21"/>
        </w:rPr>
      </w:pPr>
      <w:r>
        <w:rPr>
          <w:szCs w:val="21"/>
        </w:rPr>
        <w:t xml:space="preserve">    </w:t>
      </w:r>
      <w:r>
        <w:rPr>
          <w:rFonts w:hint="eastAsia"/>
          <w:szCs w:val="21"/>
        </w:rPr>
        <w:t>该项目反映企业本期已摊销并计入管理费用的无形资产及递延资产价值。</w:t>
      </w:r>
    </w:p>
    <w:p w:rsidR="006D47A9" w:rsidRDefault="006D47A9">
      <w:pPr>
        <w:adjustRightInd w:val="0"/>
        <w:snapToGrid w:val="0"/>
        <w:spacing w:line="360" w:lineRule="auto"/>
        <w:rPr>
          <w:szCs w:val="21"/>
        </w:rPr>
      </w:pPr>
      <w:r>
        <w:rPr>
          <w:szCs w:val="21"/>
        </w:rPr>
        <w:t xml:space="preserve">    (4)</w:t>
      </w:r>
      <w:r>
        <w:rPr>
          <w:rFonts w:hint="eastAsia"/>
          <w:szCs w:val="21"/>
        </w:rPr>
        <w:t>提取的坏账准备</w:t>
      </w:r>
    </w:p>
    <w:p w:rsidR="006D47A9" w:rsidRDefault="006D47A9">
      <w:pPr>
        <w:adjustRightInd w:val="0"/>
        <w:snapToGrid w:val="0"/>
        <w:spacing w:line="360" w:lineRule="auto"/>
        <w:rPr>
          <w:szCs w:val="21"/>
        </w:rPr>
      </w:pPr>
      <w:r>
        <w:rPr>
          <w:szCs w:val="21"/>
        </w:rPr>
        <w:t xml:space="preserve">    </w:t>
      </w:r>
      <w:r>
        <w:rPr>
          <w:rFonts w:hint="eastAsia"/>
          <w:szCs w:val="21"/>
        </w:rPr>
        <w:t>该项目反映企业为抵减未来可能发生的坏账损失，在本期内计提并计入管理费用的坏账准备金的数额。</w:t>
      </w:r>
    </w:p>
    <w:p w:rsidR="006D47A9" w:rsidRDefault="006D47A9">
      <w:pPr>
        <w:adjustRightInd w:val="0"/>
        <w:snapToGrid w:val="0"/>
        <w:spacing w:line="360" w:lineRule="auto"/>
        <w:rPr>
          <w:szCs w:val="21"/>
        </w:rPr>
      </w:pPr>
      <w:r>
        <w:rPr>
          <w:szCs w:val="21"/>
        </w:rPr>
        <w:t xml:space="preserve">    </w:t>
      </w:r>
      <w:r>
        <w:rPr>
          <w:rFonts w:hint="eastAsia"/>
          <w:szCs w:val="21"/>
        </w:rPr>
        <w:t>以上三个项目，均在计算企业净利润时作为企业费用的增加，减少了企业的净利润，但这三项费用并不需要用现金来支付，所以在阅读经营活动的现金流量时，应在净利润的基础上再加回来。</w:t>
      </w:r>
    </w:p>
    <w:p w:rsidR="006D47A9" w:rsidRDefault="006D47A9">
      <w:pPr>
        <w:adjustRightInd w:val="0"/>
        <w:snapToGrid w:val="0"/>
        <w:spacing w:line="360" w:lineRule="auto"/>
        <w:rPr>
          <w:szCs w:val="21"/>
        </w:rPr>
      </w:pPr>
      <w:r>
        <w:rPr>
          <w:szCs w:val="21"/>
        </w:rPr>
        <w:t xml:space="preserve">    (5)</w:t>
      </w:r>
      <w:r>
        <w:rPr>
          <w:rFonts w:hint="eastAsia"/>
          <w:szCs w:val="21"/>
        </w:rPr>
        <w:t>存货的增减数</w:t>
      </w:r>
    </w:p>
    <w:p w:rsidR="006D47A9" w:rsidRDefault="006D47A9">
      <w:pPr>
        <w:adjustRightInd w:val="0"/>
        <w:snapToGrid w:val="0"/>
        <w:spacing w:line="360" w:lineRule="auto"/>
        <w:rPr>
          <w:szCs w:val="21"/>
        </w:rPr>
      </w:pPr>
      <w:r>
        <w:rPr>
          <w:szCs w:val="21"/>
        </w:rPr>
        <w:t xml:space="preserve">    </w:t>
      </w:r>
      <w:r>
        <w:rPr>
          <w:rFonts w:hint="eastAsia"/>
          <w:szCs w:val="21"/>
        </w:rPr>
        <w:t>企业的存货是和企业的销货成本直接相关的。存货的增加意味着购买货物所已经支付的现金比销货成本要多，所以在确定经</w:t>
      </w:r>
      <w:r>
        <w:rPr>
          <w:rFonts w:hint="eastAsia"/>
          <w:szCs w:val="21"/>
        </w:rPr>
        <w:lastRenderedPageBreak/>
        <w:t>营活动的现金净流量时，应当在净利润的基础上减回去；而存货的减少表明企业购买货物已经支付的现金比销货成本要少，所以应在净利润的基础上再加回来。在现金流量表中，一般都设置“存货的增加数（或减少数）”项目，具体反映存货的期末余额和期初余额相比的增加数或减少数。</w:t>
      </w:r>
    </w:p>
    <w:p w:rsidR="006D47A9" w:rsidRDefault="006D47A9">
      <w:pPr>
        <w:adjustRightInd w:val="0"/>
        <w:snapToGrid w:val="0"/>
        <w:spacing w:line="360" w:lineRule="auto"/>
        <w:rPr>
          <w:szCs w:val="21"/>
        </w:rPr>
      </w:pPr>
      <w:r>
        <w:rPr>
          <w:szCs w:val="21"/>
        </w:rPr>
        <w:t xml:space="preserve">    (6)</w:t>
      </w:r>
      <w:r>
        <w:rPr>
          <w:rFonts w:hint="eastAsia"/>
          <w:szCs w:val="21"/>
        </w:rPr>
        <w:t>经营性应收项目</w:t>
      </w:r>
    </w:p>
    <w:p w:rsidR="006D47A9" w:rsidRDefault="006D47A9">
      <w:pPr>
        <w:adjustRightInd w:val="0"/>
        <w:snapToGrid w:val="0"/>
        <w:spacing w:line="360" w:lineRule="auto"/>
        <w:rPr>
          <w:szCs w:val="21"/>
        </w:rPr>
      </w:pPr>
      <w:r>
        <w:rPr>
          <w:szCs w:val="21"/>
        </w:rPr>
        <w:t xml:space="preserve">    </w:t>
      </w:r>
      <w:r>
        <w:rPr>
          <w:rFonts w:hint="eastAsia"/>
          <w:szCs w:val="21"/>
        </w:rPr>
        <w:t>经营性应收项目包括应收款项和预付款项。</w:t>
      </w:r>
    </w:p>
    <w:p w:rsidR="006D47A9" w:rsidRDefault="006D47A9">
      <w:pPr>
        <w:adjustRightInd w:val="0"/>
        <w:snapToGrid w:val="0"/>
        <w:spacing w:line="360" w:lineRule="auto"/>
        <w:rPr>
          <w:szCs w:val="21"/>
        </w:rPr>
      </w:pPr>
      <w:r>
        <w:rPr>
          <w:szCs w:val="21"/>
        </w:rPr>
        <w:t xml:space="preserve">    </w:t>
      </w:r>
      <w:r>
        <w:rPr>
          <w:rFonts w:hint="eastAsia"/>
          <w:szCs w:val="21"/>
        </w:rPr>
        <w:t>应收款项包括企业的应收账款、应收票据以及其他应收款等。企业的应收款项主要是由于赊销活动引起的。应收款项的增加意味着在销售收入既定的民政部下实际收到的现金比确认的销售收入要少，反过来应收款项的减少则意味着实际收到的现金要比确认的销售收入要多。所以在确定经营活动的净流量时，对于应收款项的增加额应在净利润的基础上减回去，而对于应收款项的减少数应在净利润的基础上加起来。在现金流量表中，一般按应收账款、应收票据、其他应收款分别设置其增加数或减少数项目，反映企业本期末余额与期初余额相比的增加数或减少数。</w:t>
      </w:r>
    </w:p>
    <w:p w:rsidR="006D47A9" w:rsidRDefault="006D47A9">
      <w:pPr>
        <w:adjustRightInd w:val="0"/>
        <w:snapToGrid w:val="0"/>
        <w:spacing w:line="360" w:lineRule="auto"/>
        <w:rPr>
          <w:szCs w:val="21"/>
        </w:rPr>
      </w:pPr>
      <w:r>
        <w:rPr>
          <w:szCs w:val="21"/>
        </w:rPr>
        <w:t xml:space="preserve">    </w:t>
      </w:r>
      <w:r>
        <w:rPr>
          <w:rFonts w:hint="eastAsia"/>
          <w:szCs w:val="21"/>
        </w:rPr>
        <w:t>预付账款是和购货相联系的，其增加数表明企业本期购货实际支付的现金要比账面确认的购货额要多，其减少数则表明企业当期实际支付的现金要比账面确认的购货额要少，所以在确定经营活动的现金净流量时，对于预付账款的增加数应在净利润的基础上再减回去，而对于预付账款的减少数应在净利润的基础上再加回来。</w:t>
      </w:r>
    </w:p>
    <w:p w:rsidR="006D47A9" w:rsidRDefault="006D47A9">
      <w:pPr>
        <w:adjustRightInd w:val="0"/>
        <w:snapToGrid w:val="0"/>
        <w:spacing w:line="360" w:lineRule="auto"/>
        <w:rPr>
          <w:szCs w:val="21"/>
        </w:rPr>
      </w:pPr>
      <w:r>
        <w:rPr>
          <w:szCs w:val="21"/>
        </w:rPr>
        <w:lastRenderedPageBreak/>
        <w:t xml:space="preserve">    (7)</w:t>
      </w:r>
      <w:r>
        <w:rPr>
          <w:rFonts w:hint="eastAsia"/>
          <w:szCs w:val="21"/>
        </w:rPr>
        <w:t>经营性应付项目</w:t>
      </w:r>
    </w:p>
    <w:p w:rsidR="006D47A9" w:rsidRDefault="006D47A9">
      <w:pPr>
        <w:adjustRightInd w:val="0"/>
        <w:snapToGrid w:val="0"/>
        <w:spacing w:line="360" w:lineRule="auto"/>
        <w:rPr>
          <w:szCs w:val="21"/>
        </w:rPr>
      </w:pPr>
      <w:r>
        <w:rPr>
          <w:szCs w:val="21"/>
        </w:rPr>
        <w:t xml:space="preserve">    </w:t>
      </w:r>
      <w:r>
        <w:rPr>
          <w:rFonts w:hint="eastAsia"/>
          <w:szCs w:val="21"/>
        </w:rPr>
        <w:t>经营性应付项目包括应付工资、应付福利费、应交税金、应付款项、预收账款、预付账款、预提费用等。</w:t>
      </w:r>
    </w:p>
    <w:p w:rsidR="006D47A9" w:rsidRDefault="006D47A9">
      <w:pPr>
        <w:adjustRightInd w:val="0"/>
        <w:snapToGrid w:val="0"/>
        <w:spacing w:line="360" w:lineRule="auto"/>
        <w:rPr>
          <w:szCs w:val="21"/>
        </w:rPr>
      </w:pPr>
      <w:r>
        <w:rPr>
          <w:szCs w:val="21"/>
        </w:rPr>
        <w:t xml:space="preserve">    </w:t>
      </w:r>
      <w:r>
        <w:rPr>
          <w:rFonts w:hint="eastAsia"/>
          <w:szCs w:val="21"/>
        </w:rPr>
        <w:t>工资、福利费用以及营业税、消费税、城乡维护建设税等税金，是构成企业有关费用，如管理费用、销售费用和销售税金的主要组成部分。它们增加使企业当期净利润减少。而应付工资、应付福利费、应交税金的增加，表明企业实际支付的现金要比确认为费用的工资、福利费用和税金要少；反过来，其减少数则表明本期实际支付的现金比确认的工资、福利费用和税金要多。所以，在确定经营活动的现金净流量时，对于应付工资、应付福利费、应交税金的增加数，应在净利润的基础上加回来；而对应付工资、应付福利费、应交税金的减少数，应在净利润的基础上减回去。在现金流量表中，一般都设置“应付工资及福利费的增加数（或减少数）”“应交税金的增加数（或减少数）”项目，来具体反映企业应付工资及应付福利费、应交税金的期末余额和期初余额相比的增加数或减少数。</w:t>
      </w:r>
    </w:p>
    <w:p w:rsidR="006D47A9" w:rsidRDefault="006D47A9">
      <w:pPr>
        <w:adjustRightInd w:val="0"/>
        <w:snapToGrid w:val="0"/>
        <w:spacing w:line="360" w:lineRule="auto"/>
        <w:rPr>
          <w:szCs w:val="21"/>
        </w:rPr>
      </w:pPr>
      <w:r>
        <w:rPr>
          <w:szCs w:val="21"/>
        </w:rPr>
        <w:t xml:space="preserve">    </w:t>
      </w:r>
      <w:r>
        <w:rPr>
          <w:rFonts w:hint="eastAsia"/>
          <w:szCs w:val="21"/>
        </w:rPr>
        <w:t>应付款项包括应付账款、应付票据、其他应付款等。它们的增减数主要是由企业赊购存货引起的，而存货又是与企业销货成本相联系的。应付款项的增加表明企业实际购买货物的现金支出要小于账面上购货额，反过来，应付款项的减少则表明实际购货支出的现金要比账面上的购货额要多。所以，在确定经营活动的现金净流量时，对于应付款项的增加数应在净利润的基础上再加</w:t>
      </w:r>
      <w:r>
        <w:rPr>
          <w:rFonts w:hint="eastAsia"/>
          <w:szCs w:val="21"/>
        </w:rPr>
        <w:lastRenderedPageBreak/>
        <w:t>回来，而对于应付款项的减少数应在净利润的基础上再减回去。在现金流量表中，一般都分别设置应付账款、应付票据、其他应付款的增加数或减少数项目，分别反映它们各自的期末余额和期初余额相比的增加数和减少数。</w:t>
      </w:r>
    </w:p>
    <w:p w:rsidR="006D47A9" w:rsidRDefault="006D47A9">
      <w:pPr>
        <w:adjustRightInd w:val="0"/>
        <w:snapToGrid w:val="0"/>
        <w:spacing w:line="360" w:lineRule="auto"/>
        <w:rPr>
          <w:szCs w:val="21"/>
        </w:rPr>
      </w:pPr>
      <w:r>
        <w:rPr>
          <w:szCs w:val="21"/>
        </w:rPr>
        <w:t xml:space="preserve">    </w:t>
      </w:r>
      <w:r>
        <w:rPr>
          <w:rFonts w:hint="eastAsia"/>
          <w:szCs w:val="21"/>
        </w:rPr>
        <w:t>预收账款和预付账款一样是与销售相联系的，但它的性质与应收账款相反。预收账款的增加意味着本期收到的现金要比确认的销售收入多，反之预收账款的减少表明企业实际收到的现金要比确认的销售收入要少，所以在确定经营活动的现金净流量时对于预收账款的增加数应当在利润的基础上加回来；对于减少数应当减回去。</w:t>
      </w:r>
    </w:p>
    <w:p w:rsidR="006D47A9" w:rsidRDefault="006D47A9">
      <w:pPr>
        <w:adjustRightInd w:val="0"/>
        <w:snapToGrid w:val="0"/>
        <w:spacing w:line="360" w:lineRule="auto"/>
        <w:rPr>
          <w:szCs w:val="21"/>
        </w:rPr>
      </w:pPr>
      <w:r>
        <w:rPr>
          <w:szCs w:val="21"/>
        </w:rPr>
        <w:t xml:space="preserve">    </w:t>
      </w:r>
      <w:r>
        <w:rPr>
          <w:rFonts w:hint="eastAsia"/>
          <w:szCs w:val="21"/>
        </w:rPr>
        <w:t>预提费用是指企业预先计提计入有关费用、到期再支付的款项，而待摊费用则正好相反，是先支付后分摊计入有关费用的款项。预提费用的增加表明企业计入成本费用的金额比支付的现金要少，所以在确定经营活动的现金净流量时，应当再加回来，而预提费用的减少表明企业支付的现金比计入成本费用的要多，所以在确定经营活动的现金净流量时应当再减回去。待摊费用则正相反。待摊费用的增加表明企业当期实际支付的现金要比计入成本费用的金额要多，所以在确定经营活动的现金净流量时应当再减回去。而待摊费用的减少表明企业当期实际支付的现金比计入有关成本费用的金额要少，所以在确定经营活动的现金净流量时应当再加回来。</w:t>
      </w:r>
    </w:p>
    <w:p w:rsidR="006D47A9" w:rsidRDefault="006D47A9">
      <w:pPr>
        <w:adjustRightInd w:val="0"/>
        <w:snapToGrid w:val="0"/>
        <w:spacing w:line="360" w:lineRule="auto"/>
        <w:rPr>
          <w:szCs w:val="21"/>
        </w:rPr>
      </w:pPr>
      <w:r>
        <w:rPr>
          <w:szCs w:val="21"/>
        </w:rPr>
        <w:t xml:space="preserve">    (8</w:t>
      </w:r>
      <w:r>
        <w:rPr>
          <w:rFonts w:hint="eastAsia"/>
          <w:szCs w:val="21"/>
        </w:rPr>
        <w:t>）其他</w:t>
      </w:r>
    </w:p>
    <w:p w:rsidR="006D47A9" w:rsidRDefault="006D47A9">
      <w:pPr>
        <w:adjustRightInd w:val="0"/>
        <w:snapToGrid w:val="0"/>
        <w:spacing w:line="360" w:lineRule="auto"/>
        <w:rPr>
          <w:szCs w:val="21"/>
        </w:rPr>
      </w:pPr>
      <w:r>
        <w:rPr>
          <w:szCs w:val="21"/>
        </w:rPr>
        <w:lastRenderedPageBreak/>
        <w:t xml:space="preserve">    </w:t>
      </w:r>
      <w:r>
        <w:rPr>
          <w:rFonts w:hint="eastAsia"/>
          <w:szCs w:val="21"/>
        </w:rPr>
        <w:t>企业进行长期债券投资，在债券到期前，应按债券面额和利率计算出应收的利息收入计入企业投资收益，增加企业利润，但它必须等到债券到期时才能收到现金，所以应计利息收入的增加数表明企业当期收到的现金比其确认的投资收益要少，因而在确定经营活动的现金净流量的应当减回去；而应计利息收入的减少表明企业当期收到的现金比确认的收益要多，所以在确定经营活动的现金净流量时应当再加回来。</w:t>
      </w:r>
    </w:p>
    <w:p w:rsidR="006D47A9" w:rsidRDefault="006D47A9">
      <w:pPr>
        <w:adjustRightInd w:val="0"/>
        <w:snapToGrid w:val="0"/>
        <w:spacing w:line="360" w:lineRule="auto"/>
        <w:rPr>
          <w:szCs w:val="21"/>
        </w:rPr>
      </w:pPr>
      <w:r>
        <w:rPr>
          <w:szCs w:val="21"/>
        </w:rPr>
        <w:t xml:space="preserve">    </w:t>
      </w:r>
      <w:r>
        <w:rPr>
          <w:rFonts w:hint="eastAsia"/>
          <w:szCs w:val="21"/>
        </w:rPr>
        <w:t>企业举借长期借款或发行长期债券，其应计的利息支出作为费用冲减企业当期净利润，但该笔利息支出在借款到期前或债券到期前并不需要用现金来支付。应计利息支出的增加表明企业当期支付的现金利息比计入费用的利息要少，所以在确定经营活动的现金净流量时应该再加回来；而应计利息支出的减少则表明企业当期支付的现金利息要比计入费用的利息费用要多，所以在确定经营活动的现金净流量时应当再减回去。</w:t>
      </w:r>
    </w:p>
    <w:p w:rsidR="006D47A9" w:rsidRDefault="006D47A9">
      <w:pPr>
        <w:adjustRightInd w:val="0"/>
        <w:snapToGrid w:val="0"/>
        <w:spacing w:line="360" w:lineRule="auto"/>
        <w:rPr>
          <w:szCs w:val="21"/>
        </w:rPr>
      </w:pPr>
      <w:r>
        <w:rPr>
          <w:szCs w:val="21"/>
        </w:rPr>
        <w:t xml:space="preserve">    3.</w:t>
      </w:r>
      <w:r>
        <w:rPr>
          <w:rFonts w:hint="eastAsia"/>
          <w:szCs w:val="21"/>
        </w:rPr>
        <w:t>现金流量净增加额</w:t>
      </w:r>
      <w:r>
        <w:rPr>
          <w:szCs w:val="21"/>
        </w:rPr>
        <w:t xml:space="preserve">   </w:t>
      </w:r>
    </w:p>
    <w:p w:rsidR="006D47A9" w:rsidRDefault="006D47A9">
      <w:pPr>
        <w:adjustRightInd w:val="0"/>
        <w:snapToGrid w:val="0"/>
        <w:spacing w:line="360" w:lineRule="auto"/>
        <w:rPr>
          <w:szCs w:val="21"/>
        </w:rPr>
      </w:pPr>
      <w:r>
        <w:rPr>
          <w:szCs w:val="21"/>
        </w:rPr>
        <w:t xml:space="preserve">    </w:t>
      </w:r>
      <w:r>
        <w:rPr>
          <w:rFonts w:hint="eastAsia"/>
          <w:szCs w:val="21"/>
        </w:rPr>
        <w:t>现金流量表会计准则规定，企业应在报表附注中提供“现金及现金等价物净增加额”信息，这是通过对现金、银行存款、其他货币资金账户以及现金等价物的期末余额与期初余额比较得来的。</w:t>
      </w:r>
    </w:p>
    <w:p w:rsidR="006D47A9" w:rsidRDefault="006D47A9">
      <w:pPr>
        <w:adjustRightInd w:val="0"/>
        <w:snapToGrid w:val="0"/>
        <w:spacing w:line="360" w:lineRule="auto"/>
        <w:rPr>
          <w:szCs w:val="21"/>
        </w:rPr>
      </w:pPr>
      <w:r>
        <w:rPr>
          <w:szCs w:val="21"/>
        </w:rPr>
        <w:t xml:space="preserve">    </w:t>
      </w:r>
      <w:r>
        <w:rPr>
          <w:rFonts w:hint="eastAsia"/>
          <w:szCs w:val="21"/>
        </w:rPr>
        <w:t>很显然，“现金、银行存款、其他货币资金”等项，应是指符合现金流量表会计准则“现金”定义的现金、银行存款、其他货币资金，不能随时用于支付的存款，应当作为投资处理。</w:t>
      </w:r>
    </w:p>
    <w:p w:rsidR="006D47A9" w:rsidRDefault="006D47A9">
      <w:pPr>
        <w:adjustRightInd w:val="0"/>
        <w:snapToGrid w:val="0"/>
        <w:spacing w:line="360" w:lineRule="auto"/>
        <w:rPr>
          <w:szCs w:val="21"/>
        </w:rPr>
      </w:pPr>
      <w:r>
        <w:rPr>
          <w:szCs w:val="21"/>
        </w:rPr>
        <w:lastRenderedPageBreak/>
        <w:t xml:space="preserve">    </w:t>
      </w:r>
      <w:r>
        <w:rPr>
          <w:rFonts w:hint="eastAsia"/>
          <w:szCs w:val="21"/>
        </w:rPr>
        <w:t>附注中的“现金及现金等价物净增加额”与现金流量表中最后一项“五、现金及现金等价物净增加额”存在勾稽关系，即金额相等。</w:t>
      </w:r>
    </w:p>
    <w:p w:rsidR="006D47A9" w:rsidRDefault="006D47A9">
      <w:pPr>
        <w:adjustRightInd w:val="0"/>
        <w:snapToGrid w:val="0"/>
        <w:spacing w:line="360" w:lineRule="auto"/>
        <w:rPr>
          <w:szCs w:val="21"/>
        </w:rPr>
      </w:pPr>
      <w:r>
        <w:rPr>
          <w:szCs w:val="21"/>
        </w:rPr>
        <w:t xml:space="preserve">    </w:t>
      </w:r>
      <w:r>
        <w:rPr>
          <w:rFonts w:hint="eastAsia"/>
          <w:szCs w:val="21"/>
        </w:rPr>
        <w:t>最后应该强调的是，企业在不同的发展阶段，现金流量的特点是不一样的，在初建或投资阶段，经营活动的现金流量、投资活动的现金流量为负，在稳定和发展阶段，经营活动现金流量才逐渐变为正的，因此在分析现金流量时要结合企业的发展阶段，综合考虑，而不能草草地下结论。</w:t>
      </w:r>
    </w:p>
    <w:p w:rsidR="006D47A9" w:rsidRDefault="006D47A9">
      <w:pPr>
        <w:adjustRightInd w:val="0"/>
        <w:snapToGrid w:val="0"/>
        <w:spacing w:line="360" w:lineRule="auto"/>
        <w:rPr>
          <w:szCs w:val="21"/>
        </w:rPr>
      </w:pPr>
    </w:p>
    <w:p w:rsidR="006D47A9" w:rsidRDefault="006D47A9">
      <w:pPr>
        <w:pStyle w:val="aa"/>
        <w:ind w:firstLine="420"/>
      </w:pPr>
    </w:p>
    <w:p w:rsidR="006D47A9" w:rsidRDefault="006D47A9">
      <w:pPr>
        <w:pStyle w:val="aa"/>
        <w:ind w:firstLine="420"/>
      </w:pPr>
      <w:r>
        <w:br w:type="page"/>
      </w:r>
    </w:p>
    <w:p w:rsidR="006D47A9" w:rsidRDefault="006D47A9">
      <w:pPr>
        <w:pStyle w:val="a8"/>
      </w:pPr>
      <w:r>
        <w:rPr>
          <w:rFonts w:hint="eastAsia"/>
        </w:rPr>
        <w:t>第五章</w:t>
      </w:r>
      <w:r>
        <w:rPr>
          <w:rFonts w:hint="eastAsia"/>
        </w:rPr>
        <w:tab/>
        <w:t>股份有限公司会计报表</w:t>
      </w:r>
    </w:p>
    <w:p w:rsidR="006D47A9" w:rsidRDefault="006D47A9">
      <w:pPr>
        <w:pStyle w:val="a8"/>
        <w:rPr>
          <w:rFonts w:hint="eastAsia"/>
        </w:rPr>
      </w:pPr>
      <w:r>
        <w:rPr>
          <w:rFonts w:hint="eastAsia"/>
        </w:rPr>
        <w:t xml:space="preserve">　　　　与合并会计报表</w:t>
      </w:r>
    </w:p>
    <w:p w:rsidR="006D47A9" w:rsidRDefault="006D47A9">
      <w:pPr>
        <w:spacing w:line="320" w:lineRule="exact"/>
        <w:ind w:firstLine="567"/>
        <w:jc w:val="center"/>
        <w:rPr>
          <w:rFonts w:ascii="宋体" w:hint="eastAsia"/>
        </w:rPr>
      </w:pPr>
    </w:p>
    <w:p w:rsidR="006D47A9" w:rsidRDefault="006D47A9">
      <w:pPr>
        <w:pStyle w:val="a9"/>
        <w:rPr>
          <w:rFonts w:hint="eastAsia"/>
        </w:rPr>
      </w:pPr>
      <w:r>
        <w:rPr>
          <w:rFonts w:hint="eastAsia"/>
        </w:rPr>
        <w:t>第一节  股份有限公司会计报表</w:t>
      </w:r>
    </w:p>
    <w:p w:rsidR="006D47A9" w:rsidRDefault="006D47A9">
      <w:pPr>
        <w:spacing w:line="320" w:lineRule="exact"/>
        <w:ind w:firstLine="567"/>
        <w:jc w:val="center"/>
        <w:rPr>
          <w:rFonts w:ascii="宋体" w:hint="eastAsia"/>
        </w:rPr>
      </w:pPr>
    </w:p>
    <w:p w:rsidR="006D47A9" w:rsidRDefault="006D47A9">
      <w:pPr>
        <w:pStyle w:val="ab"/>
        <w:spacing w:before="156" w:after="156"/>
        <w:rPr>
          <w:rFonts w:hint="eastAsia"/>
        </w:rPr>
      </w:pPr>
      <w:r>
        <w:rPr>
          <w:rFonts w:hint="eastAsia"/>
        </w:rPr>
        <w:t xml:space="preserve">　　一、股份有限公司会计报表的特点</w:t>
      </w:r>
    </w:p>
    <w:p w:rsidR="006D47A9" w:rsidRDefault="006D47A9">
      <w:pPr>
        <w:adjustRightInd w:val="0"/>
        <w:snapToGrid w:val="0"/>
        <w:spacing w:line="360" w:lineRule="auto"/>
        <w:rPr>
          <w:rFonts w:ascii="宋体" w:hint="eastAsia"/>
        </w:rPr>
      </w:pPr>
      <w:r>
        <w:rPr>
          <w:rFonts w:ascii="宋体" w:hint="eastAsia"/>
        </w:rPr>
        <w:t xml:space="preserve">　　为了适应我国社会主义市场经济发展的需要，加强股份有限公司会计工作，维护投资者和债权人的合法权益，根据《中华人民共和国会计法》、《中华人民共和国公司法》、《企业会计准则》以及国家其他有关法律、法规，财政部制订了《股份有限公司会计制度》。就生产经营活动本身而言，股份有限公司和非股份制企业并无重大区别，因此股份制企业会计报表的种类、编制方法及反映公司资产、负债及其现金流量情况的报表内容也应无重大区别。但股份有限公司的组织形式、资金筹集及其结构等有别于一般企业，随着经济体制改革的深入，现代企业制度的建立，国家规范股份有限公司的相关法规较多，一些股份公司相继进入市场，需要按照市场经济运作，广大投资者和其他财务报告使用者要求股份公司提供更多的会计信息和真实、公允的财务报告，还有一些股份公司在境外上市的过程中遇到与国际惯例进一步协调的问</w:t>
      </w:r>
      <w:r>
        <w:rPr>
          <w:rFonts w:ascii="宋体" w:hint="eastAsia"/>
        </w:rPr>
        <w:lastRenderedPageBreak/>
        <w:t>题，需要按照上市地的会计准则或国际会计准则的要求披露其财务报告，要求股份有限公司执行最谨慎的会计政策，故其会计报表的特点主要表现在涉及股东权益、公司利润分配等重大内容上与非股份制企业有所不同。</w:t>
      </w:r>
    </w:p>
    <w:p w:rsidR="006D47A9" w:rsidRDefault="006D47A9">
      <w:pPr>
        <w:adjustRightInd w:val="0"/>
        <w:snapToGrid w:val="0"/>
        <w:spacing w:line="360" w:lineRule="auto"/>
        <w:rPr>
          <w:rFonts w:ascii="宋体" w:hint="eastAsia"/>
        </w:rPr>
      </w:pPr>
      <w:r>
        <w:rPr>
          <w:rFonts w:ascii="宋体" w:hint="eastAsia"/>
        </w:rPr>
        <w:t xml:space="preserve">　　（一）会计报表种类</w:t>
      </w:r>
    </w:p>
    <w:p w:rsidR="006D47A9" w:rsidRDefault="006D47A9">
      <w:pPr>
        <w:adjustRightInd w:val="0"/>
        <w:snapToGrid w:val="0"/>
        <w:spacing w:line="360" w:lineRule="auto"/>
        <w:rPr>
          <w:rFonts w:ascii="宋体" w:hint="eastAsia"/>
        </w:rPr>
      </w:pPr>
      <w:r>
        <w:rPr>
          <w:rFonts w:ascii="宋体" w:hint="eastAsia"/>
        </w:rPr>
        <w:t xml:space="preserve">　　《股份有限公司会计制度》规定公司编报的会计报表种类有较大不同，增加了“股东权益增减变动表”、“应交增值税明细表”、“分部营业利润和资产表”。</w:t>
      </w:r>
    </w:p>
    <w:p w:rsidR="006D47A9" w:rsidRDefault="006D47A9">
      <w:pPr>
        <w:spacing w:line="320" w:lineRule="exact"/>
        <w:jc w:val="center"/>
        <w:rPr>
          <w:rFonts w:ascii="黑体" w:eastAsia="黑体" w:hint="eastAsia"/>
        </w:rPr>
      </w:pPr>
      <w:r>
        <w:rPr>
          <w:rFonts w:ascii="黑体" w:eastAsia="黑体" w:hint="eastAsia"/>
        </w:rPr>
        <w:t>会计报表种类及编报期</w:t>
      </w:r>
    </w:p>
    <w:tbl>
      <w:tblPr>
        <w:tblW w:w="0" w:type="auto"/>
        <w:tblInd w:w="28" w:type="dxa"/>
        <w:tblLayout w:type="fixed"/>
        <w:tblCellMar>
          <w:left w:w="28" w:type="dxa"/>
          <w:right w:w="28" w:type="dxa"/>
        </w:tblCellMar>
        <w:tblLook w:val="0000" w:firstRow="0" w:lastRow="0" w:firstColumn="0" w:lastColumn="0" w:noHBand="0" w:noVBand="0"/>
      </w:tblPr>
      <w:tblGrid>
        <w:gridCol w:w="1854"/>
        <w:gridCol w:w="1957"/>
        <w:gridCol w:w="2060"/>
      </w:tblGrid>
      <w:tr w:rsidR="006D47A9">
        <w:tc>
          <w:tcPr>
            <w:tcW w:w="1854" w:type="dxa"/>
            <w:tcBorders>
              <w:top w:val="single" w:sz="6" w:space="0" w:color="auto"/>
              <w:left w:val="nil"/>
              <w:bottom w:val="single" w:sz="6" w:space="0" w:color="auto"/>
              <w:right w:val="single" w:sz="6" w:space="0" w:color="auto"/>
            </w:tcBorders>
          </w:tcPr>
          <w:p w:rsidR="006D47A9" w:rsidRDefault="006D47A9">
            <w:pPr>
              <w:spacing w:line="320" w:lineRule="exact"/>
              <w:ind w:firstLine="567"/>
              <w:rPr>
                <w:rFonts w:ascii="宋体"/>
                <w:sz w:val="18"/>
              </w:rPr>
            </w:pPr>
            <w:r>
              <w:rPr>
                <w:rFonts w:ascii="宋体" w:hint="eastAsia"/>
                <w:sz w:val="18"/>
              </w:rPr>
              <w:t>编号</w:t>
            </w: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ind w:firstLine="567"/>
              <w:rPr>
                <w:rFonts w:ascii="宋体"/>
                <w:sz w:val="18"/>
              </w:rPr>
            </w:pPr>
            <w:r>
              <w:rPr>
                <w:rFonts w:ascii="宋体" w:hint="eastAsia"/>
                <w:sz w:val="18"/>
              </w:rPr>
              <w:t>会计报表名称</w:t>
            </w:r>
          </w:p>
        </w:tc>
        <w:tc>
          <w:tcPr>
            <w:tcW w:w="2060" w:type="dxa"/>
            <w:tcBorders>
              <w:top w:val="single" w:sz="6" w:space="0" w:color="auto"/>
              <w:left w:val="single" w:sz="6" w:space="0" w:color="auto"/>
              <w:bottom w:val="single" w:sz="6" w:space="0" w:color="auto"/>
              <w:right w:val="nil"/>
            </w:tcBorders>
          </w:tcPr>
          <w:p w:rsidR="006D47A9" w:rsidRDefault="006D47A9">
            <w:pPr>
              <w:spacing w:line="320" w:lineRule="exact"/>
              <w:ind w:firstLine="567"/>
              <w:jc w:val="center"/>
              <w:rPr>
                <w:rFonts w:ascii="宋体"/>
                <w:sz w:val="18"/>
              </w:rPr>
            </w:pPr>
            <w:r>
              <w:rPr>
                <w:rFonts w:ascii="宋体" w:hint="eastAsia"/>
                <w:sz w:val="18"/>
              </w:rPr>
              <w:t>编报期</w:t>
            </w:r>
          </w:p>
        </w:tc>
      </w:tr>
      <w:tr w:rsidR="006D47A9">
        <w:tc>
          <w:tcPr>
            <w:tcW w:w="1854" w:type="dxa"/>
            <w:tcBorders>
              <w:top w:val="nil"/>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会股01表</w:t>
            </w:r>
          </w:p>
        </w:tc>
        <w:tc>
          <w:tcPr>
            <w:tcW w:w="1957"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资产负债表</w:t>
            </w:r>
          </w:p>
        </w:tc>
        <w:tc>
          <w:tcPr>
            <w:tcW w:w="2060" w:type="dxa"/>
            <w:tcBorders>
              <w:top w:val="nil"/>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月报、中期报告、年报</w:t>
            </w:r>
          </w:p>
        </w:tc>
      </w:tr>
      <w:tr w:rsidR="006D47A9">
        <w:tc>
          <w:tcPr>
            <w:tcW w:w="1854" w:type="dxa"/>
            <w:tcBorders>
              <w:top w:val="single" w:sz="6" w:space="0" w:color="auto"/>
              <w:left w:val="nil"/>
              <w:bottom w:val="nil"/>
              <w:right w:val="single" w:sz="6" w:space="0" w:color="auto"/>
            </w:tcBorders>
          </w:tcPr>
          <w:p w:rsidR="006D47A9" w:rsidRDefault="006D47A9">
            <w:pPr>
              <w:spacing w:line="320" w:lineRule="exact"/>
              <w:rPr>
                <w:rFonts w:ascii="宋体"/>
                <w:sz w:val="18"/>
              </w:rPr>
            </w:pPr>
            <w:r>
              <w:rPr>
                <w:rFonts w:ascii="宋体" w:hint="eastAsia"/>
                <w:sz w:val="18"/>
              </w:rPr>
              <w:t>会股02表</w:t>
            </w:r>
          </w:p>
        </w:tc>
        <w:tc>
          <w:tcPr>
            <w:tcW w:w="1957" w:type="dxa"/>
            <w:tcBorders>
              <w:top w:val="single" w:sz="6" w:space="0" w:color="auto"/>
              <w:left w:val="single" w:sz="6" w:space="0" w:color="auto"/>
              <w:bottom w:val="nil"/>
              <w:right w:val="single" w:sz="6" w:space="0" w:color="auto"/>
            </w:tcBorders>
          </w:tcPr>
          <w:p w:rsidR="006D47A9" w:rsidRDefault="006D47A9">
            <w:pPr>
              <w:spacing w:line="320" w:lineRule="exact"/>
              <w:rPr>
                <w:rFonts w:ascii="宋体"/>
                <w:sz w:val="18"/>
              </w:rPr>
            </w:pPr>
            <w:r>
              <w:rPr>
                <w:rFonts w:ascii="宋体" w:hint="eastAsia"/>
                <w:sz w:val="18"/>
              </w:rPr>
              <w:t>利润表</w:t>
            </w:r>
          </w:p>
        </w:tc>
        <w:tc>
          <w:tcPr>
            <w:tcW w:w="2060" w:type="dxa"/>
            <w:tcBorders>
              <w:top w:val="single" w:sz="6" w:space="0" w:color="auto"/>
              <w:left w:val="single" w:sz="6" w:space="0" w:color="auto"/>
              <w:bottom w:val="nil"/>
              <w:right w:val="nil"/>
            </w:tcBorders>
          </w:tcPr>
          <w:p w:rsidR="006D47A9" w:rsidRDefault="006D47A9">
            <w:pPr>
              <w:spacing w:line="320" w:lineRule="exact"/>
              <w:rPr>
                <w:rFonts w:ascii="宋体"/>
                <w:sz w:val="18"/>
              </w:rPr>
            </w:pPr>
            <w:r>
              <w:rPr>
                <w:rFonts w:ascii="宋体" w:hint="eastAsia"/>
                <w:sz w:val="18"/>
              </w:rPr>
              <w:t>月报、中期报告、年报</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会股03表</w:t>
            </w: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现金流量表</w:t>
            </w:r>
          </w:p>
        </w:tc>
        <w:tc>
          <w:tcPr>
            <w:tcW w:w="2060"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年报</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会股01表附表1</w:t>
            </w: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股东权益增减变动表</w:t>
            </w:r>
          </w:p>
        </w:tc>
        <w:tc>
          <w:tcPr>
            <w:tcW w:w="2060"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年报</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会股01表附表2</w:t>
            </w: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应交增值税明细表</w:t>
            </w:r>
          </w:p>
        </w:tc>
        <w:tc>
          <w:tcPr>
            <w:tcW w:w="2060"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月报、年报</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会股02表附表1</w:t>
            </w: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利润分配表</w:t>
            </w:r>
          </w:p>
        </w:tc>
        <w:tc>
          <w:tcPr>
            <w:tcW w:w="2060"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年报</w:t>
            </w:r>
          </w:p>
        </w:tc>
      </w:tr>
      <w:tr w:rsidR="006D47A9">
        <w:tc>
          <w:tcPr>
            <w:tcW w:w="1854" w:type="dxa"/>
            <w:tcBorders>
              <w:top w:val="nil"/>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会股02表附表2</w:t>
            </w:r>
          </w:p>
        </w:tc>
        <w:tc>
          <w:tcPr>
            <w:tcW w:w="1957"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分部营业利润和资产表</w:t>
            </w:r>
          </w:p>
        </w:tc>
        <w:tc>
          <w:tcPr>
            <w:tcW w:w="2060" w:type="dxa"/>
            <w:tcBorders>
              <w:top w:val="nil"/>
              <w:left w:val="single" w:sz="6" w:space="0" w:color="auto"/>
              <w:bottom w:val="single" w:sz="6" w:space="0" w:color="auto"/>
              <w:right w:val="nil"/>
            </w:tcBorders>
          </w:tcPr>
          <w:p w:rsidR="006D47A9" w:rsidRDefault="006D47A9">
            <w:pPr>
              <w:spacing w:line="320" w:lineRule="exact"/>
              <w:rPr>
                <w:rFonts w:ascii="宋体"/>
                <w:sz w:val="18"/>
              </w:rPr>
            </w:pPr>
            <w:r>
              <w:rPr>
                <w:rFonts w:ascii="宋体" w:hint="eastAsia"/>
                <w:sz w:val="18"/>
              </w:rPr>
              <w:t>年报</w:t>
            </w:r>
          </w:p>
        </w:tc>
      </w:tr>
    </w:tbl>
    <w:p w:rsidR="006D47A9" w:rsidRDefault="006D47A9">
      <w:pPr>
        <w:spacing w:line="320" w:lineRule="exact"/>
        <w:rPr>
          <w:rFonts w:ascii="宋体" w:hint="eastAsia"/>
        </w:rPr>
      </w:pPr>
    </w:p>
    <w:p w:rsidR="006D47A9" w:rsidRDefault="006D47A9">
      <w:pPr>
        <w:adjustRightInd w:val="0"/>
        <w:snapToGrid w:val="0"/>
        <w:spacing w:line="360" w:lineRule="auto"/>
        <w:rPr>
          <w:rFonts w:ascii="宋体" w:hint="eastAsia"/>
        </w:rPr>
      </w:pPr>
      <w:r>
        <w:rPr>
          <w:rFonts w:ascii="宋体" w:hint="eastAsia"/>
        </w:rPr>
        <w:t xml:space="preserve">　　“股东权益增减变动表”反映公司股东权益的增减变动情况、股东权益各项目结构的变化及变化的原因等内容。“应交增值税明细表”，详细反映公司增值税的交纳、清算等情况，以便于税务部门的监管等。“分部营业利润和资产表”反映公司不同行业、地区经营业务的收入、成本、费用、税金、利润以及资产总额和现金流量等情况。股份有限公司会计报表体系从不同方面反映了各会</w:t>
      </w:r>
      <w:r>
        <w:rPr>
          <w:rFonts w:ascii="宋体" w:hint="eastAsia"/>
        </w:rPr>
        <w:lastRenderedPageBreak/>
        <w:t>计要素的变化及变化原因，为投资者和债权人分析了解公司的财务状况提供了详尽的会计资料。</w:t>
      </w:r>
    </w:p>
    <w:p w:rsidR="006D47A9" w:rsidRDefault="006D47A9">
      <w:pPr>
        <w:adjustRightInd w:val="0"/>
        <w:snapToGrid w:val="0"/>
        <w:spacing w:line="360" w:lineRule="auto"/>
        <w:rPr>
          <w:rFonts w:ascii="宋体" w:hint="eastAsia"/>
        </w:rPr>
      </w:pPr>
      <w:r>
        <w:rPr>
          <w:rFonts w:ascii="宋体" w:hint="eastAsia"/>
        </w:rPr>
        <w:t xml:space="preserve">　　（二）资产负债表</w:t>
      </w:r>
    </w:p>
    <w:p w:rsidR="006D47A9" w:rsidRDefault="006D47A9">
      <w:pPr>
        <w:adjustRightInd w:val="0"/>
        <w:snapToGrid w:val="0"/>
        <w:spacing w:line="360" w:lineRule="auto"/>
        <w:rPr>
          <w:rFonts w:ascii="宋体" w:hint="eastAsia"/>
        </w:rPr>
      </w:pPr>
      <w:r>
        <w:rPr>
          <w:rFonts w:ascii="宋体" w:hint="eastAsia"/>
        </w:rPr>
        <w:t xml:space="preserve">　　资产负债表是反映公司某一特定日期财务状况的会计报表。股份有限公司资产负债表（参见表5-1）采用账户式，按“资产=负债+股东权益”这一会计等式编制。表内一些项目的设置和内容与一般企业资产负债表有所不同。</w:t>
      </w:r>
    </w:p>
    <w:p w:rsidR="006D47A9" w:rsidRDefault="006D47A9">
      <w:pPr>
        <w:adjustRightInd w:val="0"/>
        <w:snapToGrid w:val="0"/>
        <w:spacing w:line="360" w:lineRule="auto"/>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表5-1</w:t>
      </w:r>
    </w:p>
    <w:p w:rsidR="006D47A9" w:rsidRDefault="006D47A9">
      <w:pPr>
        <w:spacing w:line="320" w:lineRule="exact"/>
        <w:jc w:val="center"/>
        <w:rPr>
          <w:rFonts w:ascii="黑体" w:eastAsia="黑体" w:hint="eastAsia"/>
        </w:rPr>
      </w:pPr>
      <w:r>
        <w:rPr>
          <w:rFonts w:ascii="黑体" w:eastAsia="黑体" w:hint="eastAsia"/>
        </w:rPr>
        <w:t>资  产  负  债  表</w:t>
      </w:r>
    </w:p>
    <w:p w:rsidR="006D47A9" w:rsidRDefault="006D47A9">
      <w:pPr>
        <w:spacing w:line="320" w:lineRule="exact"/>
        <w:jc w:val="right"/>
        <w:rPr>
          <w:rFonts w:ascii="宋体" w:hint="eastAsia"/>
        </w:rPr>
      </w:pPr>
      <w:r>
        <w:rPr>
          <w:rFonts w:ascii="宋体" w:hint="eastAsia"/>
        </w:rPr>
        <w:t>会股01表</w:t>
      </w:r>
    </w:p>
    <w:p w:rsidR="006D47A9" w:rsidRDefault="006D47A9">
      <w:pPr>
        <w:spacing w:line="320" w:lineRule="exact"/>
        <w:rPr>
          <w:rFonts w:ascii="宋体" w:hint="eastAsia"/>
        </w:rPr>
      </w:pPr>
      <w:r>
        <w:rPr>
          <w:rFonts w:ascii="宋体" w:hint="eastAsia"/>
        </w:rPr>
        <w:t>编制单位：</w:t>
      </w:r>
      <w:r>
        <w:rPr>
          <w:rFonts w:ascii="宋体" w:hint="eastAsia"/>
        </w:rPr>
        <w:tab/>
        <w:t xml:space="preserve">　　　　年</w:t>
      </w:r>
      <w:r>
        <w:rPr>
          <w:rFonts w:ascii="宋体" w:hint="eastAsia"/>
        </w:rPr>
        <w:tab/>
        <w:t>月</w:t>
      </w:r>
      <w:r>
        <w:rPr>
          <w:rFonts w:ascii="宋体" w:hint="eastAsia"/>
        </w:rPr>
        <w:tab/>
        <w:t>日</w:t>
      </w:r>
      <w:r>
        <w:rPr>
          <w:rFonts w:ascii="宋体" w:hint="eastAsia"/>
        </w:rPr>
        <w:tab/>
      </w:r>
      <w:r>
        <w:rPr>
          <w:rFonts w:ascii="宋体" w:hint="eastAsia"/>
        </w:rPr>
        <w:tab/>
        <w:t xml:space="preserve">　　  金额单位：元</w:t>
      </w:r>
    </w:p>
    <w:tbl>
      <w:tblPr>
        <w:tblW w:w="0" w:type="auto"/>
        <w:tblInd w:w="28" w:type="dxa"/>
        <w:tblLayout w:type="fixed"/>
        <w:tblCellMar>
          <w:left w:w="28" w:type="dxa"/>
          <w:right w:w="28" w:type="dxa"/>
        </w:tblCellMar>
        <w:tblLook w:val="0000" w:firstRow="0" w:lastRow="0" w:firstColumn="0" w:lastColumn="0" w:noHBand="0" w:noVBand="0"/>
      </w:tblPr>
      <w:tblGrid>
        <w:gridCol w:w="1648"/>
        <w:gridCol w:w="515"/>
        <w:gridCol w:w="515"/>
        <w:gridCol w:w="515"/>
        <w:gridCol w:w="1133"/>
        <w:gridCol w:w="412"/>
        <w:gridCol w:w="515"/>
        <w:gridCol w:w="515"/>
      </w:tblGrid>
      <w:tr w:rsidR="006D47A9">
        <w:tc>
          <w:tcPr>
            <w:tcW w:w="1648" w:type="dxa"/>
            <w:tcBorders>
              <w:top w:val="single" w:sz="6" w:space="0" w:color="auto"/>
              <w:left w:val="nil"/>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 xml:space="preserve">      资    产</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行次</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pacing w:val="-20"/>
                <w:sz w:val="18"/>
              </w:rPr>
            </w:pPr>
            <w:r>
              <w:rPr>
                <w:rFonts w:ascii="宋体" w:hint="eastAsia"/>
                <w:spacing w:val="-20"/>
                <w:sz w:val="18"/>
              </w:rPr>
              <w:t>年初数</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pacing w:val="-20"/>
                <w:sz w:val="18"/>
              </w:rPr>
            </w:pPr>
            <w:r>
              <w:rPr>
                <w:rFonts w:ascii="宋体" w:hint="eastAsia"/>
                <w:spacing w:val="-20"/>
                <w:sz w:val="18"/>
              </w:rPr>
              <w:t>期末数</w:t>
            </w: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pacing w:val="-20"/>
                <w:sz w:val="18"/>
              </w:rPr>
            </w:pPr>
            <w:r>
              <w:rPr>
                <w:rFonts w:ascii="宋体" w:hint="eastAsia"/>
                <w:spacing w:val="-20"/>
                <w:sz w:val="18"/>
              </w:rPr>
              <w:t>负债和股东权益</w:t>
            </w:r>
          </w:p>
        </w:tc>
        <w:tc>
          <w:tcPr>
            <w:tcW w:w="412"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行次</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pacing w:val="-20"/>
                <w:sz w:val="18"/>
              </w:rPr>
            </w:pPr>
            <w:r>
              <w:rPr>
                <w:rFonts w:ascii="宋体" w:hint="eastAsia"/>
                <w:spacing w:val="-20"/>
                <w:sz w:val="18"/>
              </w:rPr>
              <w:t>年初数</w:t>
            </w:r>
          </w:p>
        </w:tc>
        <w:tc>
          <w:tcPr>
            <w:tcW w:w="515" w:type="dxa"/>
            <w:tcBorders>
              <w:top w:val="single" w:sz="6" w:space="0" w:color="auto"/>
              <w:left w:val="single" w:sz="6" w:space="0" w:color="auto"/>
              <w:bottom w:val="single" w:sz="6" w:space="0" w:color="auto"/>
              <w:right w:val="nil"/>
            </w:tcBorders>
          </w:tcPr>
          <w:p w:rsidR="006D47A9" w:rsidRDefault="006D47A9">
            <w:pPr>
              <w:spacing w:line="280" w:lineRule="exact"/>
              <w:rPr>
                <w:rFonts w:ascii="宋体"/>
                <w:spacing w:val="-20"/>
                <w:sz w:val="18"/>
              </w:rPr>
            </w:pPr>
            <w:r>
              <w:rPr>
                <w:rFonts w:ascii="宋体" w:hint="eastAsia"/>
                <w:spacing w:val="-20"/>
                <w:sz w:val="18"/>
              </w:rPr>
              <w:t>期末数</w:t>
            </w:r>
          </w:p>
        </w:tc>
      </w:tr>
      <w:tr w:rsidR="006D47A9">
        <w:tc>
          <w:tcPr>
            <w:tcW w:w="1648" w:type="dxa"/>
            <w:tcBorders>
              <w:top w:val="single" w:sz="4" w:space="0" w:color="auto"/>
              <w:left w:val="nil"/>
              <w:bottom w:val="single" w:sz="4" w:space="0" w:color="auto"/>
              <w:right w:val="single" w:sz="6" w:space="0" w:color="auto"/>
            </w:tcBorders>
          </w:tcPr>
          <w:p w:rsidR="006D47A9" w:rsidRDefault="006D47A9">
            <w:pPr>
              <w:spacing w:line="280" w:lineRule="exact"/>
              <w:rPr>
                <w:rFonts w:ascii="宋体"/>
                <w:sz w:val="18"/>
              </w:rPr>
            </w:pPr>
            <w:r>
              <w:rPr>
                <w:rFonts w:ascii="宋体" w:hint="eastAsia"/>
                <w:sz w:val="18"/>
              </w:rPr>
              <w:t>流动资产：</w:t>
            </w:r>
          </w:p>
          <w:p w:rsidR="006D47A9" w:rsidRDefault="006D47A9">
            <w:pPr>
              <w:spacing w:line="280" w:lineRule="exact"/>
              <w:rPr>
                <w:rFonts w:ascii="宋体" w:hint="eastAsia"/>
                <w:sz w:val="18"/>
              </w:rPr>
            </w:pPr>
            <w:r>
              <w:rPr>
                <w:rFonts w:ascii="宋体" w:hint="eastAsia"/>
                <w:sz w:val="18"/>
              </w:rPr>
              <w:t xml:space="preserve">  货币资金</w:t>
            </w:r>
          </w:p>
          <w:p w:rsidR="006D47A9" w:rsidRDefault="006D47A9">
            <w:pPr>
              <w:spacing w:line="280" w:lineRule="exact"/>
              <w:rPr>
                <w:rFonts w:ascii="宋体" w:hint="eastAsia"/>
                <w:sz w:val="18"/>
              </w:rPr>
            </w:pPr>
            <w:r>
              <w:rPr>
                <w:rFonts w:ascii="宋体" w:hint="eastAsia"/>
                <w:sz w:val="18"/>
              </w:rPr>
              <w:t xml:space="preserve">  短期投资</w:t>
            </w:r>
          </w:p>
          <w:p w:rsidR="006D47A9" w:rsidRDefault="006D47A9">
            <w:pPr>
              <w:spacing w:line="280" w:lineRule="exact"/>
              <w:rPr>
                <w:rFonts w:ascii="宋体" w:hint="eastAsia"/>
                <w:sz w:val="18"/>
              </w:rPr>
            </w:pPr>
            <w:r>
              <w:rPr>
                <w:rFonts w:ascii="宋体" w:hint="eastAsia"/>
                <w:sz w:val="18"/>
              </w:rPr>
              <w:t xml:space="preserve">    减：短期投资跌</w:t>
            </w:r>
          </w:p>
          <w:p w:rsidR="006D47A9" w:rsidRDefault="006D47A9">
            <w:pPr>
              <w:spacing w:line="280" w:lineRule="exact"/>
              <w:rPr>
                <w:rFonts w:ascii="宋体" w:hint="eastAsia"/>
                <w:sz w:val="18"/>
              </w:rPr>
            </w:pPr>
            <w:r>
              <w:rPr>
                <w:rFonts w:ascii="宋体" w:hint="eastAsia"/>
                <w:sz w:val="18"/>
              </w:rPr>
              <w:t xml:space="preserve">        价准备</w:t>
            </w:r>
          </w:p>
          <w:p w:rsidR="006D47A9" w:rsidRDefault="006D47A9">
            <w:pPr>
              <w:spacing w:line="280" w:lineRule="exact"/>
              <w:rPr>
                <w:rFonts w:ascii="宋体" w:hint="eastAsia"/>
                <w:sz w:val="18"/>
              </w:rPr>
            </w:pPr>
            <w:r>
              <w:rPr>
                <w:rFonts w:ascii="宋体" w:hint="eastAsia"/>
                <w:sz w:val="18"/>
              </w:rPr>
              <w:t xml:space="preserve">  短期投资净额</w:t>
            </w:r>
          </w:p>
          <w:p w:rsidR="006D47A9" w:rsidRDefault="006D47A9">
            <w:pPr>
              <w:spacing w:line="280" w:lineRule="exact"/>
              <w:rPr>
                <w:rFonts w:ascii="宋体" w:hint="eastAsia"/>
                <w:sz w:val="18"/>
              </w:rPr>
            </w:pPr>
            <w:r>
              <w:rPr>
                <w:rFonts w:ascii="宋体" w:hint="eastAsia"/>
                <w:sz w:val="18"/>
              </w:rPr>
              <w:t xml:space="preserve">  应收票据</w:t>
            </w:r>
          </w:p>
          <w:p w:rsidR="006D47A9" w:rsidRDefault="006D47A9">
            <w:pPr>
              <w:spacing w:line="280" w:lineRule="exact"/>
              <w:rPr>
                <w:rFonts w:ascii="宋体" w:hint="eastAsia"/>
                <w:sz w:val="18"/>
              </w:rPr>
            </w:pPr>
            <w:r>
              <w:rPr>
                <w:rFonts w:ascii="宋体" w:hint="eastAsia"/>
                <w:sz w:val="18"/>
              </w:rPr>
              <w:t xml:space="preserve">  应收股利</w:t>
            </w:r>
          </w:p>
          <w:p w:rsidR="006D47A9" w:rsidRDefault="006D47A9">
            <w:pPr>
              <w:spacing w:line="280" w:lineRule="exact"/>
              <w:rPr>
                <w:rFonts w:ascii="宋体" w:hint="eastAsia"/>
                <w:sz w:val="18"/>
              </w:rPr>
            </w:pPr>
            <w:r>
              <w:rPr>
                <w:rFonts w:ascii="宋体" w:hint="eastAsia"/>
                <w:sz w:val="18"/>
              </w:rPr>
              <w:t xml:space="preserve">  应收利息</w:t>
            </w:r>
          </w:p>
          <w:p w:rsidR="006D47A9" w:rsidRDefault="006D47A9">
            <w:pPr>
              <w:spacing w:line="280" w:lineRule="exact"/>
              <w:rPr>
                <w:rFonts w:ascii="宋体" w:hint="eastAsia"/>
                <w:sz w:val="18"/>
              </w:rPr>
            </w:pPr>
            <w:r>
              <w:rPr>
                <w:rFonts w:ascii="宋体" w:hint="eastAsia"/>
                <w:sz w:val="18"/>
              </w:rPr>
              <w:t xml:space="preserve">  应收账款</w:t>
            </w:r>
          </w:p>
          <w:p w:rsidR="006D47A9" w:rsidRDefault="006D47A9">
            <w:pPr>
              <w:spacing w:line="280" w:lineRule="exact"/>
              <w:rPr>
                <w:rFonts w:ascii="宋体" w:hint="eastAsia"/>
                <w:sz w:val="18"/>
              </w:rPr>
            </w:pPr>
            <w:r>
              <w:rPr>
                <w:rFonts w:ascii="宋体" w:hint="eastAsia"/>
                <w:sz w:val="18"/>
              </w:rPr>
              <w:t xml:space="preserve">  其他应收款</w:t>
            </w:r>
          </w:p>
          <w:p w:rsidR="006D47A9" w:rsidRDefault="006D47A9">
            <w:pPr>
              <w:spacing w:line="280" w:lineRule="exact"/>
              <w:rPr>
                <w:rFonts w:ascii="宋体" w:hint="eastAsia"/>
                <w:sz w:val="18"/>
              </w:rPr>
            </w:pPr>
            <w:r>
              <w:rPr>
                <w:rFonts w:ascii="宋体" w:hint="eastAsia"/>
                <w:sz w:val="18"/>
              </w:rPr>
              <w:t xml:space="preserve">    减：坏账准备</w:t>
            </w:r>
          </w:p>
          <w:p w:rsidR="006D47A9" w:rsidRDefault="006D47A9">
            <w:pPr>
              <w:spacing w:line="280" w:lineRule="exact"/>
              <w:rPr>
                <w:rFonts w:ascii="宋体" w:hint="eastAsia"/>
                <w:sz w:val="18"/>
              </w:rPr>
            </w:pPr>
            <w:r>
              <w:rPr>
                <w:rFonts w:ascii="宋体" w:hint="eastAsia"/>
                <w:sz w:val="18"/>
              </w:rPr>
              <w:t xml:space="preserve">  应收款项净额</w:t>
            </w:r>
          </w:p>
          <w:p w:rsidR="006D47A9" w:rsidRDefault="006D47A9">
            <w:pPr>
              <w:spacing w:line="280" w:lineRule="exact"/>
              <w:rPr>
                <w:rFonts w:ascii="宋体" w:hint="eastAsia"/>
                <w:sz w:val="18"/>
              </w:rPr>
            </w:pPr>
            <w:r>
              <w:rPr>
                <w:rFonts w:ascii="宋体" w:hint="eastAsia"/>
                <w:sz w:val="18"/>
              </w:rPr>
              <w:lastRenderedPageBreak/>
              <w:t xml:space="preserve">  预付账款</w:t>
            </w:r>
          </w:p>
          <w:p w:rsidR="006D47A9" w:rsidRDefault="006D47A9">
            <w:pPr>
              <w:spacing w:line="280" w:lineRule="exact"/>
              <w:rPr>
                <w:rFonts w:ascii="宋体" w:hint="eastAsia"/>
                <w:sz w:val="18"/>
              </w:rPr>
            </w:pPr>
            <w:r>
              <w:rPr>
                <w:rFonts w:ascii="宋体" w:hint="eastAsia"/>
                <w:sz w:val="18"/>
              </w:rPr>
              <w:t xml:space="preserve">  应收补贴款</w:t>
            </w:r>
          </w:p>
          <w:p w:rsidR="006D47A9" w:rsidRDefault="006D47A9">
            <w:pPr>
              <w:spacing w:line="280" w:lineRule="exact"/>
              <w:rPr>
                <w:rFonts w:ascii="宋体" w:hint="eastAsia"/>
                <w:sz w:val="18"/>
              </w:rPr>
            </w:pPr>
            <w:r>
              <w:rPr>
                <w:rFonts w:ascii="宋体" w:hint="eastAsia"/>
                <w:sz w:val="18"/>
              </w:rPr>
              <w:t>存货</w:t>
            </w:r>
          </w:p>
          <w:p w:rsidR="006D47A9" w:rsidRDefault="006D47A9">
            <w:pPr>
              <w:spacing w:line="280" w:lineRule="exact"/>
              <w:rPr>
                <w:rFonts w:ascii="宋体" w:hint="eastAsia"/>
                <w:spacing w:val="-20"/>
                <w:sz w:val="18"/>
              </w:rPr>
            </w:pPr>
            <w:r>
              <w:rPr>
                <w:rFonts w:ascii="宋体" w:hint="eastAsia"/>
                <w:sz w:val="18"/>
              </w:rPr>
              <w:t xml:space="preserve">   </w:t>
            </w:r>
            <w:r>
              <w:rPr>
                <w:rFonts w:ascii="宋体" w:hint="eastAsia"/>
                <w:spacing w:val="-20"/>
                <w:sz w:val="18"/>
              </w:rPr>
              <w:t xml:space="preserve"> 减：存货跌价准备</w:t>
            </w:r>
          </w:p>
          <w:p w:rsidR="006D47A9" w:rsidRDefault="006D47A9">
            <w:pPr>
              <w:spacing w:line="280" w:lineRule="exact"/>
              <w:rPr>
                <w:rFonts w:ascii="宋体" w:hint="eastAsia"/>
                <w:sz w:val="18"/>
              </w:rPr>
            </w:pPr>
            <w:r>
              <w:rPr>
                <w:rFonts w:ascii="宋体" w:hint="eastAsia"/>
                <w:sz w:val="18"/>
              </w:rPr>
              <w:t xml:space="preserve">  存货净额</w:t>
            </w:r>
          </w:p>
          <w:p w:rsidR="006D47A9" w:rsidRDefault="006D47A9">
            <w:pPr>
              <w:spacing w:line="280" w:lineRule="exact"/>
              <w:rPr>
                <w:rFonts w:ascii="宋体" w:hint="eastAsia"/>
                <w:sz w:val="18"/>
              </w:rPr>
            </w:pPr>
            <w:r>
              <w:rPr>
                <w:rFonts w:ascii="宋体" w:hint="eastAsia"/>
                <w:sz w:val="18"/>
              </w:rPr>
              <w:t xml:space="preserve">  待摊费用</w:t>
            </w:r>
          </w:p>
          <w:p w:rsidR="006D47A9" w:rsidRDefault="006D47A9">
            <w:pPr>
              <w:spacing w:line="280" w:lineRule="exact"/>
              <w:rPr>
                <w:rFonts w:ascii="宋体" w:hint="eastAsia"/>
                <w:sz w:val="18"/>
              </w:rPr>
            </w:pPr>
            <w:r>
              <w:rPr>
                <w:rFonts w:ascii="宋体" w:hint="eastAsia"/>
                <w:sz w:val="18"/>
              </w:rPr>
              <w:t xml:space="preserve">  待处理流动资产净</w:t>
            </w:r>
          </w:p>
          <w:p w:rsidR="006D47A9" w:rsidRDefault="006D47A9">
            <w:pPr>
              <w:spacing w:line="280" w:lineRule="exact"/>
              <w:rPr>
                <w:rFonts w:ascii="宋体" w:hint="eastAsia"/>
                <w:sz w:val="18"/>
              </w:rPr>
            </w:pPr>
            <w:r>
              <w:rPr>
                <w:rFonts w:ascii="宋体" w:hint="eastAsia"/>
                <w:sz w:val="18"/>
              </w:rPr>
              <w:t xml:space="preserve">    损失</w:t>
            </w:r>
          </w:p>
          <w:p w:rsidR="006D47A9" w:rsidRDefault="006D47A9">
            <w:pPr>
              <w:spacing w:line="280" w:lineRule="exact"/>
              <w:rPr>
                <w:rFonts w:ascii="宋体" w:hint="eastAsia"/>
                <w:sz w:val="18"/>
              </w:rPr>
            </w:pPr>
            <w:r>
              <w:rPr>
                <w:rFonts w:ascii="宋体" w:hint="eastAsia"/>
                <w:sz w:val="18"/>
              </w:rPr>
              <w:t xml:space="preserve">  一年内到期的长期</w:t>
            </w:r>
          </w:p>
          <w:p w:rsidR="006D47A9" w:rsidRDefault="006D47A9">
            <w:pPr>
              <w:spacing w:line="280" w:lineRule="exact"/>
              <w:rPr>
                <w:rFonts w:ascii="宋体" w:hint="eastAsia"/>
                <w:sz w:val="18"/>
              </w:rPr>
            </w:pPr>
            <w:r>
              <w:rPr>
                <w:rFonts w:ascii="宋体" w:hint="eastAsia"/>
                <w:sz w:val="18"/>
              </w:rPr>
              <w:t xml:space="preserve">    债权投资</w:t>
            </w:r>
          </w:p>
          <w:p w:rsidR="006D47A9" w:rsidRDefault="006D47A9">
            <w:pPr>
              <w:spacing w:line="280" w:lineRule="exact"/>
              <w:rPr>
                <w:rFonts w:ascii="宋体" w:hint="eastAsia"/>
                <w:sz w:val="18"/>
              </w:rPr>
            </w:pPr>
            <w:r>
              <w:rPr>
                <w:rFonts w:ascii="宋体" w:hint="eastAsia"/>
                <w:sz w:val="18"/>
              </w:rPr>
              <w:t>其他流动资产</w:t>
            </w:r>
          </w:p>
          <w:p w:rsidR="006D47A9" w:rsidRDefault="006D47A9">
            <w:pPr>
              <w:spacing w:line="280" w:lineRule="exact"/>
              <w:rPr>
                <w:rFonts w:ascii="宋体" w:hint="eastAsia"/>
                <w:sz w:val="18"/>
              </w:rPr>
            </w:pPr>
            <w:r>
              <w:rPr>
                <w:rFonts w:ascii="宋体" w:hint="eastAsia"/>
                <w:sz w:val="18"/>
              </w:rPr>
              <w:t xml:space="preserve">  流动资产合计</w:t>
            </w:r>
          </w:p>
          <w:p w:rsidR="006D47A9" w:rsidRDefault="006D47A9">
            <w:pPr>
              <w:spacing w:line="280" w:lineRule="exact"/>
              <w:rPr>
                <w:rFonts w:ascii="宋体" w:hint="eastAsia"/>
                <w:sz w:val="18"/>
              </w:rPr>
            </w:pPr>
            <w:r>
              <w:rPr>
                <w:rFonts w:ascii="宋体" w:hint="eastAsia"/>
                <w:sz w:val="18"/>
              </w:rPr>
              <w:t>长期投资：</w:t>
            </w:r>
          </w:p>
          <w:p w:rsidR="006D47A9" w:rsidRDefault="006D47A9">
            <w:pPr>
              <w:spacing w:line="280" w:lineRule="exact"/>
              <w:rPr>
                <w:rFonts w:ascii="宋体" w:hint="eastAsia"/>
                <w:sz w:val="18"/>
              </w:rPr>
            </w:pPr>
            <w:r>
              <w:rPr>
                <w:rFonts w:ascii="宋体" w:hint="eastAsia"/>
                <w:sz w:val="18"/>
              </w:rPr>
              <w:t xml:space="preserve">  长期股权投资</w:t>
            </w:r>
          </w:p>
          <w:p w:rsidR="006D47A9" w:rsidRDefault="006D47A9">
            <w:pPr>
              <w:spacing w:line="280" w:lineRule="exact"/>
              <w:rPr>
                <w:rFonts w:ascii="宋体" w:hint="eastAsia"/>
                <w:sz w:val="18"/>
              </w:rPr>
            </w:pPr>
            <w:r>
              <w:rPr>
                <w:rFonts w:ascii="宋体" w:hint="eastAsia"/>
                <w:sz w:val="18"/>
              </w:rPr>
              <w:t xml:space="preserve">  长期债权投资</w:t>
            </w:r>
          </w:p>
          <w:p w:rsidR="006D47A9" w:rsidRDefault="006D47A9">
            <w:pPr>
              <w:spacing w:line="280" w:lineRule="exact"/>
              <w:rPr>
                <w:rFonts w:ascii="宋体" w:hint="eastAsia"/>
                <w:sz w:val="18"/>
              </w:rPr>
            </w:pPr>
            <w:r>
              <w:rPr>
                <w:rFonts w:ascii="宋体" w:hint="eastAsia"/>
                <w:sz w:val="18"/>
              </w:rPr>
              <w:t xml:space="preserve">  长期投资合计</w:t>
            </w:r>
          </w:p>
          <w:p w:rsidR="006D47A9" w:rsidRDefault="006D47A9">
            <w:pPr>
              <w:spacing w:line="280" w:lineRule="exact"/>
              <w:rPr>
                <w:rFonts w:ascii="宋体" w:hint="eastAsia"/>
                <w:sz w:val="18"/>
              </w:rPr>
            </w:pPr>
            <w:r>
              <w:rPr>
                <w:rFonts w:ascii="宋体" w:hint="eastAsia"/>
                <w:sz w:val="18"/>
              </w:rPr>
              <w:t xml:space="preserve">    减：长期投资</w:t>
            </w:r>
          </w:p>
          <w:p w:rsidR="006D47A9" w:rsidRDefault="006D47A9">
            <w:pPr>
              <w:spacing w:line="280" w:lineRule="exact"/>
              <w:rPr>
                <w:rFonts w:ascii="宋体" w:hint="eastAsia"/>
                <w:sz w:val="18"/>
              </w:rPr>
            </w:pPr>
            <w:r>
              <w:rPr>
                <w:rFonts w:ascii="宋体" w:hint="eastAsia"/>
                <w:sz w:val="18"/>
              </w:rPr>
              <w:t xml:space="preserve">        减值准备</w:t>
            </w:r>
          </w:p>
          <w:p w:rsidR="006D47A9" w:rsidRDefault="006D47A9">
            <w:pPr>
              <w:spacing w:line="280" w:lineRule="exact"/>
              <w:rPr>
                <w:rFonts w:ascii="宋体" w:hint="eastAsia"/>
                <w:sz w:val="18"/>
              </w:rPr>
            </w:pPr>
            <w:r>
              <w:rPr>
                <w:rFonts w:ascii="宋体" w:hint="eastAsia"/>
                <w:sz w:val="18"/>
              </w:rPr>
              <w:t xml:space="preserve">  长期投资净额</w:t>
            </w:r>
          </w:p>
          <w:p w:rsidR="006D47A9" w:rsidRDefault="006D47A9">
            <w:pPr>
              <w:spacing w:line="280" w:lineRule="exact"/>
              <w:rPr>
                <w:rFonts w:ascii="宋体" w:hint="eastAsia"/>
                <w:sz w:val="18"/>
              </w:rPr>
            </w:pPr>
            <w:r>
              <w:rPr>
                <w:rFonts w:ascii="宋体" w:hint="eastAsia"/>
                <w:sz w:val="18"/>
              </w:rPr>
              <w:t>固定资产：</w:t>
            </w:r>
          </w:p>
          <w:p w:rsidR="006D47A9" w:rsidRDefault="006D47A9">
            <w:pPr>
              <w:spacing w:line="280" w:lineRule="exact"/>
              <w:rPr>
                <w:rFonts w:ascii="宋体" w:hint="eastAsia"/>
                <w:sz w:val="18"/>
              </w:rPr>
            </w:pPr>
            <w:r>
              <w:rPr>
                <w:rFonts w:ascii="宋体" w:hint="eastAsia"/>
                <w:sz w:val="18"/>
              </w:rPr>
              <w:t xml:space="preserve">  固定资产原价</w:t>
            </w:r>
          </w:p>
          <w:p w:rsidR="006D47A9" w:rsidRDefault="006D47A9">
            <w:pPr>
              <w:spacing w:line="280" w:lineRule="exact"/>
              <w:rPr>
                <w:rFonts w:ascii="宋体" w:hint="eastAsia"/>
                <w:sz w:val="18"/>
              </w:rPr>
            </w:pPr>
            <w:r>
              <w:rPr>
                <w:rFonts w:ascii="宋体" w:hint="eastAsia"/>
                <w:sz w:val="18"/>
              </w:rPr>
              <w:t xml:space="preserve">    减：累计折旧</w:t>
            </w:r>
          </w:p>
          <w:p w:rsidR="006D47A9" w:rsidRDefault="006D47A9">
            <w:pPr>
              <w:spacing w:line="280" w:lineRule="exact"/>
              <w:rPr>
                <w:rFonts w:ascii="宋体" w:hint="eastAsia"/>
                <w:sz w:val="18"/>
              </w:rPr>
            </w:pPr>
            <w:r>
              <w:rPr>
                <w:rFonts w:ascii="宋体" w:hint="eastAsia"/>
                <w:sz w:val="18"/>
              </w:rPr>
              <w:t xml:space="preserve">  固定资产净值</w:t>
            </w:r>
          </w:p>
          <w:p w:rsidR="006D47A9" w:rsidRDefault="006D47A9">
            <w:pPr>
              <w:spacing w:line="280" w:lineRule="exact"/>
              <w:rPr>
                <w:rFonts w:ascii="宋体" w:hint="eastAsia"/>
                <w:sz w:val="18"/>
              </w:rPr>
            </w:pPr>
            <w:r>
              <w:rPr>
                <w:rFonts w:ascii="宋体" w:hint="eastAsia"/>
                <w:sz w:val="18"/>
              </w:rPr>
              <w:t xml:space="preserve">  工程物资</w:t>
            </w:r>
          </w:p>
          <w:p w:rsidR="006D47A9" w:rsidRDefault="006D47A9">
            <w:pPr>
              <w:spacing w:line="280" w:lineRule="exact"/>
              <w:rPr>
                <w:rFonts w:ascii="宋体" w:hint="eastAsia"/>
                <w:sz w:val="18"/>
              </w:rPr>
            </w:pPr>
            <w:r>
              <w:rPr>
                <w:rFonts w:ascii="宋体" w:hint="eastAsia"/>
                <w:sz w:val="18"/>
              </w:rPr>
              <w:t xml:space="preserve">  在建工程</w:t>
            </w:r>
          </w:p>
          <w:p w:rsidR="006D47A9" w:rsidRDefault="006D47A9">
            <w:pPr>
              <w:spacing w:line="280" w:lineRule="exact"/>
              <w:rPr>
                <w:rFonts w:ascii="宋体" w:hint="eastAsia"/>
                <w:sz w:val="18"/>
              </w:rPr>
            </w:pPr>
            <w:r>
              <w:rPr>
                <w:rFonts w:ascii="宋体" w:hint="eastAsia"/>
                <w:sz w:val="18"/>
              </w:rPr>
              <w:t xml:space="preserve">  固定资产清理</w:t>
            </w:r>
          </w:p>
          <w:p w:rsidR="006D47A9" w:rsidRDefault="006D47A9">
            <w:pPr>
              <w:spacing w:line="280" w:lineRule="exact"/>
              <w:rPr>
                <w:rFonts w:ascii="宋体" w:hint="eastAsia"/>
                <w:sz w:val="18"/>
              </w:rPr>
            </w:pPr>
            <w:r>
              <w:rPr>
                <w:rFonts w:ascii="宋体" w:hint="eastAsia"/>
                <w:sz w:val="18"/>
              </w:rPr>
              <w:t xml:space="preserve">  待处理固定资产</w:t>
            </w:r>
          </w:p>
          <w:p w:rsidR="006D47A9" w:rsidRDefault="006D47A9">
            <w:pPr>
              <w:spacing w:line="280" w:lineRule="exact"/>
              <w:rPr>
                <w:rFonts w:ascii="宋体" w:hint="eastAsia"/>
                <w:sz w:val="18"/>
              </w:rPr>
            </w:pPr>
            <w:r>
              <w:rPr>
                <w:rFonts w:ascii="宋体" w:hint="eastAsia"/>
                <w:sz w:val="18"/>
              </w:rPr>
              <w:t xml:space="preserve">    净损失</w:t>
            </w:r>
          </w:p>
          <w:p w:rsidR="006D47A9" w:rsidRDefault="006D47A9">
            <w:pPr>
              <w:spacing w:line="280" w:lineRule="exact"/>
              <w:rPr>
                <w:rFonts w:ascii="宋体" w:hint="eastAsia"/>
                <w:sz w:val="18"/>
              </w:rPr>
            </w:pPr>
            <w:r>
              <w:rPr>
                <w:rFonts w:ascii="宋体" w:hint="eastAsia"/>
                <w:sz w:val="18"/>
              </w:rPr>
              <w:t xml:space="preserve">  固定资产合计</w:t>
            </w:r>
          </w:p>
          <w:p w:rsidR="006D47A9" w:rsidRDefault="006D47A9">
            <w:pPr>
              <w:spacing w:line="280" w:lineRule="exact"/>
              <w:rPr>
                <w:rFonts w:ascii="宋体" w:hint="eastAsia"/>
                <w:sz w:val="18"/>
              </w:rPr>
            </w:pPr>
            <w:r>
              <w:rPr>
                <w:rFonts w:ascii="宋体" w:hint="eastAsia"/>
                <w:sz w:val="18"/>
              </w:rPr>
              <w:t>无形资产及其他资产：</w:t>
            </w:r>
          </w:p>
          <w:p w:rsidR="006D47A9" w:rsidRDefault="006D47A9">
            <w:pPr>
              <w:spacing w:line="280" w:lineRule="exact"/>
              <w:rPr>
                <w:rFonts w:ascii="宋体" w:hint="eastAsia"/>
                <w:sz w:val="18"/>
              </w:rPr>
            </w:pPr>
            <w:r>
              <w:rPr>
                <w:rFonts w:ascii="宋体" w:hint="eastAsia"/>
                <w:sz w:val="18"/>
              </w:rPr>
              <w:t xml:space="preserve">  无形资产</w:t>
            </w:r>
          </w:p>
          <w:p w:rsidR="006D47A9" w:rsidRDefault="006D47A9">
            <w:pPr>
              <w:spacing w:line="280" w:lineRule="exact"/>
              <w:rPr>
                <w:rFonts w:ascii="宋体" w:hint="eastAsia"/>
                <w:sz w:val="18"/>
              </w:rPr>
            </w:pPr>
            <w:r>
              <w:rPr>
                <w:rFonts w:ascii="宋体" w:hint="eastAsia"/>
                <w:sz w:val="18"/>
              </w:rPr>
              <w:lastRenderedPageBreak/>
              <w:t xml:space="preserve">  开办费</w:t>
            </w:r>
          </w:p>
          <w:p w:rsidR="006D47A9" w:rsidRDefault="006D47A9">
            <w:pPr>
              <w:spacing w:line="280" w:lineRule="exact"/>
              <w:rPr>
                <w:rFonts w:ascii="宋体" w:hint="eastAsia"/>
                <w:sz w:val="18"/>
              </w:rPr>
            </w:pPr>
            <w:r>
              <w:rPr>
                <w:rFonts w:ascii="宋体" w:hint="eastAsia"/>
                <w:sz w:val="18"/>
              </w:rPr>
              <w:t xml:space="preserve">  长期待摊费用</w:t>
            </w:r>
          </w:p>
          <w:p w:rsidR="006D47A9" w:rsidRDefault="006D47A9">
            <w:pPr>
              <w:spacing w:line="280" w:lineRule="exact"/>
              <w:rPr>
                <w:rFonts w:ascii="宋体" w:hint="eastAsia"/>
                <w:sz w:val="18"/>
              </w:rPr>
            </w:pPr>
            <w:r>
              <w:rPr>
                <w:rFonts w:ascii="宋体" w:hint="eastAsia"/>
                <w:sz w:val="18"/>
              </w:rPr>
              <w:t xml:space="preserve">  其他长期资产</w:t>
            </w:r>
          </w:p>
          <w:p w:rsidR="006D47A9" w:rsidRDefault="006D47A9">
            <w:pPr>
              <w:spacing w:line="280" w:lineRule="exact"/>
              <w:rPr>
                <w:rFonts w:ascii="宋体" w:hint="eastAsia"/>
                <w:sz w:val="18"/>
              </w:rPr>
            </w:pPr>
            <w:r>
              <w:rPr>
                <w:rFonts w:ascii="宋体" w:hint="eastAsia"/>
                <w:sz w:val="18"/>
              </w:rPr>
              <w:t xml:space="preserve">  无形资产及其他</w:t>
            </w:r>
          </w:p>
          <w:p w:rsidR="006D47A9" w:rsidRDefault="006D47A9">
            <w:pPr>
              <w:spacing w:line="280" w:lineRule="exact"/>
              <w:rPr>
                <w:rFonts w:ascii="宋体" w:hint="eastAsia"/>
                <w:sz w:val="18"/>
              </w:rPr>
            </w:pPr>
            <w:r>
              <w:rPr>
                <w:rFonts w:ascii="宋体" w:hint="eastAsia"/>
                <w:sz w:val="18"/>
              </w:rPr>
              <w:t xml:space="preserve">    资产合计</w:t>
            </w:r>
          </w:p>
          <w:p w:rsidR="006D47A9" w:rsidRDefault="006D47A9">
            <w:pPr>
              <w:spacing w:line="280" w:lineRule="exact"/>
              <w:rPr>
                <w:rFonts w:ascii="宋体" w:hint="eastAsia"/>
                <w:sz w:val="18"/>
              </w:rPr>
            </w:pPr>
            <w:r>
              <w:rPr>
                <w:rFonts w:ascii="宋体" w:hint="eastAsia"/>
                <w:sz w:val="18"/>
              </w:rPr>
              <w:t>递延税项：</w:t>
            </w:r>
          </w:p>
          <w:p w:rsidR="006D47A9" w:rsidRDefault="006D47A9">
            <w:pPr>
              <w:spacing w:line="280" w:lineRule="exact"/>
              <w:rPr>
                <w:rFonts w:ascii="宋体"/>
                <w:sz w:val="18"/>
              </w:rPr>
            </w:pPr>
            <w:r>
              <w:rPr>
                <w:rFonts w:ascii="宋体" w:hint="eastAsia"/>
                <w:sz w:val="18"/>
              </w:rPr>
              <w:t xml:space="preserve">  递延税款借项</w:t>
            </w:r>
          </w:p>
        </w:tc>
        <w:tc>
          <w:tcPr>
            <w:tcW w:w="515"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jc w:val="center"/>
              <w:rPr>
                <w:rFonts w:ascii="宋体"/>
                <w:sz w:val="18"/>
              </w:rPr>
            </w:pPr>
          </w:p>
          <w:p w:rsidR="006D47A9" w:rsidRDefault="006D47A9">
            <w:pPr>
              <w:spacing w:line="280" w:lineRule="exact"/>
              <w:jc w:val="center"/>
              <w:rPr>
                <w:rFonts w:ascii="宋体" w:hint="eastAsia"/>
                <w:sz w:val="18"/>
              </w:rPr>
            </w:pPr>
            <w:r>
              <w:rPr>
                <w:rFonts w:ascii="宋体" w:hint="eastAsia"/>
                <w:sz w:val="18"/>
              </w:rPr>
              <w:t>1</w:t>
            </w:r>
          </w:p>
          <w:p w:rsidR="006D47A9" w:rsidRDefault="006D47A9">
            <w:pPr>
              <w:spacing w:line="280" w:lineRule="exact"/>
              <w:jc w:val="center"/>
              <w:rPr>
                <w:rFonts w:ascii="宋体" w:hint="eastAsia"/>
                <w:sz w:val="18"/>
              </w:rPr>
            </w:pPr>
            <w:r>
              <w:rPr>
                <w:rFonts w:ascii="宋体" w:hint="eastAsia"/>
                <w:sz w:val="18"/>
              </w:rPr>
              <w:t>2</w:t>
            </w:r>
          </w:p>
          <w:p w:rsidR="006D47A9" w:rsidRDefault="006D47A9">
            <w:pPr>
              <w:spacing w:line="280" w:lineRule="exact"/>
              <w:jc w:val="center"/>
              <w:rPr>
                <w:rFonts w:ascii="宋体" w:hint="eastAsia"/>
                <w:sz w:val="18"/>
              </w:rPr>
            </w:pPr>
            <w:r>
              <w:rPr>
                <w:rFonts w:ascii="宋体" w:hint="eastAsia"/>
                <w:sz w:val="18"/>
              </w:rPr>
              <w:t>3</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4</w:t>
            </w:r>
          </w:p>
          <w:p w:rsidR="006D47A9" w:rsidRDefault="006D47A9">
            <w:pPr>
              <w:spacing w:line="280" w:lineRule="exact"/>
              <w:jc w:val="center"/>
              <w:rPr>
                <w:rFonts w:ascii="宋体" w:hint="eastAsia"/>
                <w:sz w:val="18"/>
              </w:rPr>
            </w:pPr>
            <w:r>
              <w:rPr>
                <w:rFonts w:ascii="宋体" w:hint="eastAsia"/>
                <w:sz w:val="18"/>
              </w:rPr>
              <w:t>5</w:t>
            </w:r>
          </w:p>
          <w:p w:rsidR="006D47A9" w:rsidRDefault="006D47A9">
            <w:pPr>
              <w:spacing w:line="280" w:lineRule="exact"/>
              <w:jc w:val="center"/>
              <w:rPr>
                <w:rFonts w:ascii="宋体" w:hint="eastAsia"/>
                <w:sz w:val="18"/>
              </w:rPr>
            </w:pPr>
            <w:r>
              <w:rPr>
                <w:rFonts w:ascii="宋体" w:hint="eastAsia"/>
                <w:sz w:val="18"/>
              </w:rPr>
              <w:t>6</w:t>
            </w:r>
          </w:p>
          <w:p w:rsidR="006D47A9" w:rsidRDefault="006D47A9">
            <w:pPr>
              <w:spacing w:line="280" w:lineRule="exact"/>
              <w:jc w:val="center"/>
              <w:rPr>
                <w:rFonts w:ascii="宋体" w:hint="eastAsia"/>
                <w:sz w:val="18"/>
              </w:rPr>
            </w:pPr>
            <w:r>
              <w:rPr>
                <w:rFonts w:ascii="宋体" w:hint="eastAsia"/>
                <w:sz w:val="18"/>
              </w:rPr>
              <w:t>7</w:t>
            </w:r>
          </w:p>
          <w:p w:rsidR="006D47A9" w:rsidRDefault="006D47A9">
            <w:pPr>
              <w:spacing w:line="280" w:lineRule="exact"/>
              <w:jc w:val="center"/>
              <w:rPr>
                <w:rFonts w:ascii="宋体" w:hint="eastAsia"/>
                <w:sz w:val="18"/>
              </w:rPr>
            </w:pPr>
            <w:r>
              <w:rPr>
                <w:rFonts w:ascii="宋体" w:hint="eastAsia"/>
                <w:sz w:val="18"/>
              </w:rPr>
              <w:t>8</w:t>
            </w:r>
          </w:p>
          <w:p w:rsidR="006D47A9" w:rsidRDefault="006D47A9">
            <w:pPr>
              <w:spacing w:line="280" w:lineRule="exact"/>
              <w:jc w:val="center"/>
              <w:rPr>
                <w:rFonts w:ascii="宋体" w:hint="eastAsia"/>
                <w:sz w:val="18"/>
              </w:rPr>
            </w:pPr>
            <w:r>
              <w:rPr>
                <w:rFonts w:ascii="宋体" w:hint="eastAsia"/>
                <w:sz w:val="18"/>
              </w:rPr>
              <w:t>9</w:t>
            </w:r>
          </w:p>
          <w:p w:rsidR="006D47A9" w:rsidRDefault="006D47A9">
            <w:pPr>
              <w:spacing w:line="280" w:lineRule="exact"/>
              <w:jc w:val="center"/>
              <w:rPr>
                <w:rFonts w:ascii="宋体" w:hint="eastAsia"/>
                <w:sz w:val="18"/>
              </w:rPr>
            </w:pPr>
            <w:r>
              <w:rPr>
                <w:rFonts w:ascii="宋体" w:hint="eastAsia"/>
                <w:sz w:val="18"/>
              </w:rPr>
              <w:t>10</w:t>
            </w:r>
          </w:p>
          <w:p w:rsidR="006D47A9" w:rsidRDefault="006D47A9">
            <w:pPr>
              <w:spacing w:line="280" w:lineRule="exact"/>
              <w:jc w:val="center"/>
              <w:rPr>
                <w:rFonts w:ascii="宋体" w:hint="eastAsia"/>
                <w:sz w:val="18"/>
              </w:rPr>
            </w:pPr>
            <w:r>
              <w:rPr>
                <w:rFonts w:ascii="宋体" w:hint="eastAsia"/>
                <w:sz w:val="18"/>
              </w:rPr>
              <w:t>21</w:t>
            </w:r>
          </w:p>
          <w:p w:rsidR="006D47A9" w:rsidRDefault="006D47A9">
            <w:pPr>
              <w:spacing w:line="280" w:lineRule="exact"/>
              <w:jc w:val="center"/>
              <w:rPr>
                <w:rFonts w:ascii="宋体" w:hint="eastAsia"/>
                <w:sz w:val="18"/>
              </w:rPr>
            </w:pPr>
            <w:r>
              <w:rPr>
                <w:rFonts w:ascii="宋体" w:hint="eastAsia"/>
                <w:sz w:val="18"/>
              </w:rPr>
              <w:lastRenderedPageBreak/>
              <w:t>22</w:t>
            </w:r>
          </w:p>
          <w:p w:rsidR="006D47A9" w:rsidRDefault="006D47A9">
            <w:pPr>
              <w:spacing w:line="280" w:lineRule="exact"/>
              <w:jc w:val="center"/>
              <w:rPr>
                <w:rFonts w:ascii="宋体" w:hint="eastAsia"/>
                <w:sz w:val="18"/>
              </w:rPr>
            </w:pPr>
            <w:r>
              <w:rPr>
                <w:rFonts w:ascii="宋体" w:hint="eastAsia"/>
                <w:sz w:val="18"/>
              </w:rPr>
              <w:t>24</w:t>
            </w:r>
          </w:p>
          <w:p w:rsidR="006D47A9" w:rsidRDefault="006D47A9">
            <w:pPr>
              <w:spacing w:line="280" w:lineRule="exact"/>
              <w:jc w:val="center"/>
              <w:rPr>
                <w:rFonts w:ascii="宋体" w:hint="eastAsia"/>
                <w:sz w:val="18"/>
              </w:rPr>
            </w:pPr>
            <w:r>
              <w:rPr>
                <w:rFonts w:ascii="宋体" w:hint="eastAsia"/>
                <w:sz w:val="18"/>
              </w:rPr>
              <w:t>30</w:t>
            </w:r>
          </w:p>
          <w:p w:rsidR="006D47A9" w:rsidRDefault="006D47A9">
            <w:pPr>
              <w:spacing w:line="280" w:lineRule="exact"/>
              <w:jc w:val="center"/>
              <w:rPr>
                <w:rFonts w:ascii="宋体" w:hint="eastAsia"/>
                <w:sz w:val="18"/>
              </w:rPr>
            </w:pPr>
            <w:r>
              <w:rPr>
                <w:rFonts w:ascii="宋体" w:hint="eastAsia"/>
                <w:sz w:val="18"/>
              </w:rPr>
              <w:t>31</w:t>
            </w:r>
          </w:p>
          <w:p w:rsidR="006D47A9" w:rsidRDefault="006D47A9">
            <w:pPr>
              <w:spacing w:line="280" w:lineRule="exact"/>
              <w:jc w:val="center"/>
              <w:rPr>
                <w:rFonts w:ascii="宋体" w:hint="eastAsia"/>
                <w:sz w:val="18"/>
              </w:rPr>
            </w:pPr>
            <w:r>
              <w:rPr>
                <w:rFonts w:ascii="宋体" w:hint="eastAsia"/>
                <w:sz w:val="18"/>
              </w:rPr>
              <w:t>32</w:t>
            </w:r>
          </w:p>
          <w:p w:rsidR="006D47A9" w:rsidRDefault="006D47A9">
            <w:pPr>
              <w:spacing w:line="280" w:lineRule="exact"/>
              <w:jc w:val="center"/>
              <w:rPr>
                <w:rFonts w:ascii="宋体" w:hint="eastAsia"/>
                <w:sz w:val="18"/>
              </w:rPr>
            </w:pPr>
            <w:r>
              <w:rPr>
                <w:rFonts w:ascii="宋体" w:hint="eastAsia"/>
                <w:sz w:val="18"/>
              </w:rPr>
              <w:t>33</w:t>
            </w:r>
          </w:p>
          <w:p w:rsidR="006D47A9" w:rsidRDefault="006D47A9">
            <w:pPr>
              <w:spacing w:line="280" w:lineRule="exact"/>
              <w:jc w:val="center"/>
              <w:rPr>
                <w:rFonts w:ascii="宋体" w:hint="eastAsia"/>
                <w:sz w:val="18"/>
              </w:rPr>
            </w:pPr>
            <w:r>
              <w:rPr>
                <w:rFonts w:ascii="宋体" w:hint="eastAsia"/>
                <w:sz w:val="18"/>
              </w:rPr>
              <w:t>34</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35</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36</w:t>
            </w:r>
          </w:p>
          <w:p w:rsidR="006D47A9" w:rsidRDefault="006D47A9">
            <w:pPr>
              <w:spacing w:line="280" w:lineRule="exact"/>
              <w:jc w:val="center"/>
              <w:rPr>
                <w:rFonts w:ascii="宋体" w:hint="eastAsia"/>
                <w:sz w:val="18"/>
              </w:rPr>
            </w:pPr>
            <w:r>
              <w:rPr>
                <w:rFonts w:ascii="宋体" w:hint="eastAsia"/>
                <w:sz w:val="18"/>
              </w:rPr>
              <w:t>39</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40</w:t>
            </w:r>
          </w:p>
          <w:p w:rsidR="006D47A9" w:rsidRDefault="006D47A9">
            <w:pPr>
              <w:spacing w:line="280" w:lineRule="exact"/>
              <w:jc w:val="center"/>
              <w:rPr>
                <w:rFonts w:ascii="宋体" w:hint="eastAsia"/>
                <w:sz w:val="18"/>
              </w:rPr>
            </w:pPr>
            <w:r>
              <w:rPr>
                <w:rFonts w:ascii="宋体" w:hint="eastAsia"/>
                <w:sz w:val="18"/>
              </w:rPr>
              <w:t>41</w:t>
            </w:r>
          </w:p>
          <w:p w:rsidR="006D47A9" w:rsidRDefault="006D47A9">
            <w:pPr>
              <w:spacing w:line="280" w:lineRule="exact"/>
              <w:jc w:val="center"/>
              <w:rPr>
                <w:rFonts w:ascii="宋体" w:hint="eastAsia"/>
                <w:sz w:val="18"/>
              </w:rPr>
            </w:pPr>
            <w:r>
              <w:rPr>
                <w:rFonts w:ascii="宋体" w:hint="eastAsia"/>
                <w:sz w:val="18"/>
              </w:rPr>
              <w:t>42</w:t>
            </w:r>
          </w:p>
          <w:p w:rsidR="006D47A9" w:rsidRDefault="006D47A9">
            <w:pPr>
              <w:spacing w:line="280" w:lineRule="exact"/>
              <w:jc w:val="center"/>
              <w:rPr>
                <w:rFonts w:ascii="宋体" w:hint="eastAsia"/>
                <w:sz w:val="18"/>
              </w:rPr>
            </w:pPr>
            <w:r>
              <w:rPr>
                <w:rFonts w:ascii="宋体" w:hint="eastAsia"/>
                <w:sz w:val="18"/>
              </w:rPr>
              <w:t>43</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44</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45</w:t>
            </w:r>
          </w:p>
          <w:p w:rsidR="006D47A9" w:rsidRDefault="006D47A9">
            <w:pPr>
              <w:spacing w:line="280" w:lineRule="exact"/>
              <w:jc w:val="center"/>
              <w:rPr>
                <w:rFonts w:ascii="宋体" w:hint="eastAsia"/>
                <w:sz w:val="18"/>
              </w:rPr>
            </w:pPr>
            <w:r>
              <w:rPr>
                <w:rFonts w:ascii="宋体" w:hint="eastAsia"/>
                <w:sz w:val="18"/>
              </w:rPr>
              <w:t>46</w:t>
            </w:r>
          </w:p>
          <w:p w:rsidR="006D47A9" w:rsidRDefault="006D47A9">
            <w:pPr>
              <w:spacing w:line="280" w:lineRule="exact"/>
              <w:jc w:val="center"/>
              <w:rPr>
                <w:rFonts w:ascii="宋体" w:hint="eastAsia"/>
                <w:sz w:val="18"/>
              </w:rPr>
            </w:pPr>
            <w:r>
              <w:rPr>
                <w:rFonts w:ascii="宋体" w:hint="eastAsia"/>
                <w:sz w:val="18"/>
              </w:rPr>
              <w:t>47</w:t>
            </w:r>
          </w:p>
          <w:p w:rsidR="006D47A9" w:rsidRDefault="006D47A9">
            <w:pPr>
              <w:spacing w:line="280" w:lineRule="exact"/>
              <w:jc w:val="center"/>
              <w:rPr>
                <w:rFonts w:ascii="宋体" w:hint="eastAsia"/>
                <w:sz w:val="18"/>
              </w:rPr>
            </w:pPr>
            <w:r>
              <w:rPr>
                <w:rFonts w:ascii="宋体" w:hint="eastAsia"/>
                <w:sz w:val="18"/>
              </w:rPr>
              <w:t>48</w:t>
            </w:r>
          </w:p>
          <w:p w:rsidR="006D47A9" w:rsidRDefault="006D47A9">
            <w:pPr>
              <w:spacing w:line="280" w:lineRule="exact"/>
              <w:jc w:val="center"/>
              <w:rPr>
                <w:rFonts w:ascii="宋体" w:hint="eastAsia"/>
                <w:sz w:val="18"/>
              </w:rPr>
            </w:pPr>
            <w:r>
              <w:rPr>
                <w:rFonts w:ascii="宋体" w:hint="eastAsia"/>
                <w:sz w:val="18"/>
              </w:rPr>
              <w:t>49</w:t>
            </w:r>
          </w:p>
          <w:p w:rsidR="006D47A9" w:rsidRDefault="006D47A9">
            <w:pPr>
              <w:spacing w:line="280" w:lineRule="exact"/>
              <w:jc w:val="center"/>
              <w:rPr>
                <w:rFonts w:ascii="宋体" w:hint="eastAsia"/>
                <w:sz w:val="18"/>
              </w:rPr>
            </w:pPr>
            <w:r>
              <w:rPr>
                <w:rFonts w:ascii="宋体" w:hint="eastAsia"/>
                <w:sz w:val="18"/>
              </w:rPr>
              <w:t>50</w:t>
            </w:r>
          </w:p>
          <w:p w:rsidR="006D47A9" w:rsidRDefault="006D47A9">
            <w:pPr>
              <w:spacing w:line="280" w:lineRule="exact"/>
              <w:jc w:val="center"/>
              <w:rPr>
                <w:rFonts w:ascii="宋体" w:hint="eastAsia"/>
                <w:sz w:val="18"/>
              </w:rPr>
            </w:pPr>
            <w:r>
              <w:rPr>
                <w:rFonts w:ascii="宋体" w:hint="eastAsia"/>
                <w:sz w:val="18"/>
              </w:rPr>
              <w:t>51</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52</w:t>
            </w:r>
          </w:p>
          <w:p w:rsidR="006D47A9" w:rsidRDefault="006D47A9">
            <w:pPr>
              <w:spacing w:line="280" w:lineRule="exact"/>
              <w:jc w:val="center"/>
              <w:rPr>
                <w:rFonts w:ascii="宋体" w:hint="eastAsia"/>
                <w:sz w:val="18"/>
              </w:rPr>
            </w:pPr>
            <w:r>
              <w:rPr>
                <w:rFonts w:ascii="宋体" w:hint="eastAsia"/>
                <w:sz w:val="18"/>
              </w:rPr>
              <w:t>53</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54</w:t>
            </w:r>
          </w:p>
          <w:p w:rsidR="006D47A9" w:rsidRDefault="006D47A9">
            <w:pPr>
              <w:spacing w:line="280" w:lineRule="exact"/>
              <w:jc w:val="center"/>
              <w:rPr>
                <w:rFonts w:ascii="宋体" w:hint="eastAsia"/>
                <w:sz w:val="18"/>
              </w:rPr>
            </w:pPr>
            <w:r>
              <w:rPr>
                <w:rFonts w:ascii="宋体" w:hint="eastAsia"/>
                <w:sz w:val="18"/>
              </w:rPr>
              <w:lastRenderedPageBreak/>
              <w:t>55</w:t>
            </w:r>
          </w:p>
          <w:p w:rsidR="006D47A9" w:rsidRDefault="006D47A9">
            <w:pPr>
              <w:spacing w:line="280" w:lineRule="exact"/>
              <w:jc w:val="center"/>
              <w:rPr>
                <w:rFonts w:ascii="宋体" w:hint="eastAsia"/>
                <w:sz w:val="18"/>
              </w:rPr>
            </w:pPr>
            <w:r>
              <w:rPr>
                <w:rFonts w:ascii="宋体" w:hint="eastAsia"/>
                <w:sz w:val="18"/>
              </w:rPr>
              <w:t>56</w:t>
            </w:r>
          </w:p>
          <w:p w:rsidR="006D47A9" w:rsidRDefault="006D47A9">
            <w:pPr>
              <w:spacing w:line="280" w:lineRule="exact"/>
              <w:jc w:val="center"/>
              <w:rPr>
                <w:rFonts w:ascii="宋体" w:hint="eastAsia"/>
                <w:sz w:val="18"/>
              </w:rPr>
            </w:pPr>
            <w:r>
              <w:rPr>
                <w:rFonts w:ascii="宋体" w:hint="eastAsia"/>
                <w:sz w:val="18"/>
              </w:rPr>
              <w:t>57</w:t>
            </w:r>
          </w:p>
          <w:p w:rsidR="006D47A9" w:rsidRDefault="006D47A9">
            <w:pPr>
              <w:spacing w:line="280" w:lineRule="exact"/>
              <w:jc w:val="center"/>
              <w:rPr>
                <w:rFonts w:ascii="宋体" w:hint="eastAsia"/>
                <w:sz w:val="18"/>
              </w:rPr>
            </w:pPr>
            <w:r>
              <w:rPr>
                <w:rFonts w:ascii="宋体" w:hint="eastAsia"/>
                <w:sz w:val="18"/>
              </w:rPr>
              <w:t>58</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sz w:val="18"/>
              </w:rPr>
            </w:pPr>
            <w:r>
              <w:rPr>
                <w:rFonts w:ascii="宋体" w:hint="eastAsia"/>
                <w:sz w:val="18"/>
              </w:rPr>
              <w:t>59</w:t>
            </w:r>
          </w:p>
        </w:tc>
        <w:tc>
          <w:tcPr>
            <w:tcW w:w="515"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rPr>
                <w:rFonts w:ascii="宋体"/>
                <w:sz w:val="18"/>
              </w:rPr>
            </w:pPr>
          </w:p>
        </w:tc>
        <w:tc>
          <w:tcPr>
            <w:tcW w:w="515"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rPr>
                <w:rFonts w:ascii="宋体"/>
                <w:sz w:val="18"/>
              </w:rPr>
            </w:pPr>
          </w:p>
        </w:tc>
        <w:tc>
          <w:tcPr>
            <w:tcW w:w="1133"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rPr>
                <w:rFonts w:ascii="宋体"/>
                <w:sz w:val="18"/>
              </w:rPr>
            </w:pPr>
            <w:r>
              <w:rPr>
                <w:rFonts w:ascii="宋体" w:hint="eastAsia"/>
                <w:sz w:val="18"/>
              </w:rPr>
              <w:t>流动负债：</w:t>
            </w:r>
          </w:p>
          <w:p w:rsidR="006D47A9" w:rsidRDefault="006D47A9">
            <w:pPr>
              <w:spacing w:line="280" w:lineRule="exact"/>
              <w:rPr>
                <w:rFonts w:ascii="宋体" w:hint="eastAsia"/>
                <w:sz w:val="18"/>
              </w:rPr>
            </w:pPr>
            <w:r>
              <w:rPr>
                <w:rFonts w:ascii="宋体" w:hint="eastAsia"/>
                <w:sz w:val="18"/>
              </w:rPr>
              <w:t>短期借款</w:t>
            </w:r>
          </w:p>
          <w:p w:rsidR="006D47A9" w:rsidRDefault="006D47A9">
            <w:pPr>
              <w:spacing w:line="280" w:lineRule="exact"/>
              <w:rPr>
                <w:rFonts w:ascii="宋体" w:hint="eastAsia"/>
                <w:sz w:val="18"/>
              </w:rPr>
            </w:pPr>
            <w:r>
              <w:rPr>
                <w:rFonts w:ascii="宋体" w:hint="eastAsia"/>
                <w:sz w:val="18"/>
              </w:rPr>
              <w:t>应付票据</w:t>
            </w:r>
          </w:p>
          <w:p w:rsidR="006D47A9" w:rsidRDefault="006D47A9">
            <w:pPr>
              <w:spacing w:line="280" w:lineRule="exact"/>
              <w:rPr>
                <w:rFonts w:ascii="宋体" w:hint="eastAsia"/>
                <w:sz w:val="18"/>
              </w:rPr>
            </w:pPr>
            <w:r>
              <w:rPr>
                <w:rFonts w:ascii="宋体" w:hint="eastAsia"/>
                <w:sz w:val="18"/>
              </w:rPr>
              <w:t>应付账款</w:t>
            </w:r>
          </w:p>
          <w:p w:rsidR="006D47A9" w:rsidRDefault="006D47A9">
            <w:pPr>
              <w:spacing w:line="280" w:lineRule="exact"/>
              <w:rPr>
                <w:rFonts w:ascii="宋体" w:hint="eastAsia"/>
                <w:sz w:val="18"/>
              </w:rPr>
            </w:pPr>
            <w:r>
              <w:rPr>
                <w:rFonts w:ascii="宋体" w:hint="eastAsia"/>
                <w:sz w:val="18"/>
              </w:rPr>
              <w:t>预收账款</w:t>
            </w:r>
          </w:p>
          <w:p w:rsidR="006D47A9" w:rsidRDefault="006D47A9">
            <w:pPr>
              <w:spacing w:line="280" w:lineRule="exact"/>
              <w:rPr>
                <w:rFonts w:ascii="宋体" w:hint="eastAsia"/>
                <w:sz w:val="18"/>
              </w:rPr>
            </w:pPr>
            <w:r>
              <w:rPr>
                <w:rFonts w:ascii="宋体" w:hint="eastAsia"/>
                <w:sz w:val="18"/>
              </w:rPr>
              <w:t>代销商品款</w:t>
            </w:r>
          </w:p>
          <w:p w:rsidR="006D47A9" w:rsidRDefault="006D47A9">
            <w:pPr>
              <w:spacing w:line="280" w:lineRule="exact"/>
              <w:rPr>
                <w:rFonts w:ascii="宋体" w:hint="eastAsia"/>
                <w:sz w:val="18"/>
              </w:rPr>
            </w:pPr>
            <w:r>
              <w:rPr>
                <w:rFonts w:ascii="宋体" w:hint="eastAsia"/>
                <w:sz w:val="18"/>
              </w:rPr>
              <w:t>应付工资</w:t>
            </w:r>
          </w:p>
          <w:p w:rsidR="006D47A9" w:rsidRDefault="006D47A9">
            <w:pPr>
              <w:spacing w:line="280" w:lineRule="exact"/>
              <w:rPr>
                <w:rFonts w:ascii="宋体" w:hint="eastAsia"/>
                <w:sz w:val="18"/>
              </w:rPr>
            </w:pPr>
            <w:r>
              <w:rPr>
                <w:rFonts w:ascii="宋体" w:hint="eastAsia"/>
                <w:sz w:val="18"/>
              </w:rPr>
              <w:t>应付福利费</w:t>
            </w:r>
          </w:p>
          <w:p w:rsidR="006D47A9" w:rsidRDefault="006D47A9">
            <w:pPr>
              <w:spacing w:line="280" w:lineRule="exact"/>
              <w:rPr>
                <w:rFonts w:ascii="宋体" w:hint="eastAsia"/>
                <w:sz w:val="18"/>
              </w:rPr>
            </w:pPr>
            <w:r>
              <w:rPr>
                <w:rFonts w:ascii="宋体" w:hint="eastAsia"/>
                <w:sz w:val="18"/>
              </w:rPr>
              <w:t>应付股利</w:t>
            </w:r>
          </w:p>
          <w:p w:rsidR="006D47A9" w:rsidRDefault="006D47A9">
            <w:pPr>
              <w:spacing w:line="280" w:lineRule="exact"/>
              <w:rPr>
                <w:rFonts w:ascii="宋体" w:hint="eastAsia"/>
                <w:sz w:val="18"/>
              </w:rPr>
            </w:pPr>
            <w:r>
              <w:rPr>
                <w:rFonts w:ascii="宋体" w:hint="eastAsia"/>
                <w:sz w:val="18"/>
              </w:rPr>
              <w:t>应交税金</w:t>
            </w:r>
          </w:p>
          <w:p w:rsidR="006D47A9" w:rsidRDefault="006D47A9">
            <w:pPr>
              <w:spacing w:line="280" w:lineRule="exact"/>
              <w:rPr>
                <w:rFonts w:ascii="宋体" w:hint="eastAsia"/>
                <w:sz w:val="18"/>
              </w:rPr>
            </w:pPr>
            <w:r>
              <w:rPr>
                <w:rFonts w:ascii="宋体" w:hint="eastAsia"/>
                <w:sz w:val="18"/>
              </w:rPr>
              <w:t>其他应交款</w:t>
            </w:r>
          </w:p>
          <w:p w:rsidR="006D47A9" w:rsidRDefault="006D47A9">
            <w:pPr>
              <w:spacing w:line="280" w:lineRule="exact"/>
              <w:rPr>
                <w:rFonts w:ascii="宋体" w:hint="eastAsia"/>
                <w:sz w:val="18"/>
              </w:rPr>
            </w:pPr>
            <w:r>
              <w:rPr>
                <w:rFonts w:ascii="宋体" w:hint="eastAsia"/>
                <w:sz w:val="18"/>
              </w:rPr>
              <w:t>其他应付款</w:t>
            </w:r>
          </w:p>
          <w:p w:rsidR="006D47A9" w:rsidRDefault="006D47A9">
            <w:pPr>
              <w:spacing w:line="280" w:lineRule="exact"/>
              <w:rPr>
                <w:rFonts w:ascii="宋体" w:hint="eastAsia"/>
                <w:sz w:val="18"/>
              </w:rPr>
            </w:pPr>
            <w:r>
              <w:rPr>
                <w:rFonts w:ascii="宋体" w:hint="eastAsia"/>
                <w:sz w:val="18"/>
              </w:rPr>
              <w:t>预提费用</w:t>
            </w:r>
          </w:p>
          <w:p w:rsidR="006D47A9" w:rsidRDefault="006D47A9">
            <w:pPr>
              <w:spacing w:line="280" w:lineRule="exact"/>
              <w:rPr>
                <w:rFonts w:ascii="宋体" w:hint="eastAsia"/>
                <w:sz w:val="18"/>
              </w:rPr>
            </w:pPr>
            <w:r>
              <w:rPr>
                <w:rFonts w:ascii="宋体" w:hint="eastAsia"/>
                <w:sz w:val="18"/>
              </w:rPr>
              <w:lastRenderedPageBreak/>
              <w:t>一年内到期的长期负债</w:t>
            </w:r>
          </w:p>
          <w:p w:rsidR="006D47A9" w:rsidRDefault="006D47A9">
            <w:pPr>
              <w:spacing w:line="280" w:lineRule="exact"/>
              <w:rPr>
                <w:rFonts w:ascii="宋体" w:hint="eastAsia"/>
                <w:sz w:val="18"/>
              </w:rPr>
            </w:pPr>
            <w:r>
              <w:rPr>
                <w:rFonts w:ascii="宋体" w:hint="eastAsia"/>
                <w:sz w:val="18"/>
              </w:rPr>
              <w:t>其他流动负债</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流动负债合计</w:t>
            </w:r>
          </w:p>
          <w:p w:rsidR="006D47A9" w:rsidRDefault="006D47A9">
            <w:pPr>
              <w:spacing w:line="280" w:lineRule="exact"/>
              <w:rPr>
                <w:rFonts w:ascii="宋体" w:hint="eastAsia"/>
                <w:sz w:val="18"/>
              </w:rPr>
            </w:pPr>
            <w:r>
              <w:rPr>
                <w:rFonts w:ascii="宋体" w:hint="eastAsia"/>
                <w:sz w:val="18"/>
              </w:rPr>
              <w:t>长期负债：</w:t>
            </w:r>
          </w:p>
          <w:p w:rsidR="006D47A9" w:rsidRDefault="006D47A9">
            <w:pPr>
              <w:spacing w:line="280" w:lineRule="exact"/>
              <w:rPr>
                <w:rFonts w:ascii="宋体" w:hint="eastAsia"/>
                <w:sz w:val="18"/>
              </w:rPr>
            </w:pPr>
            <w:r>
              <w:rPr>
                <w:rFonts w:ascii="宋体" w:hint="eastAsia"/>
                <w:sz w:val="18"/>
              </w:rPr>
              <w:t xml:space="preserve">  长期借款</w:t>
            </w:r>
          </w:p>
          <w:p w:rsidR="006D47A9" w:rsidRDefault="006D47A9">
            <w:pPr>
              <w:spacing w:line="280" w:lineRule="exact"/>
              <w:rPr>
                <w:rFonts w:ascii="宋体" w:hint="eastAsia"/>
                <w:sz w:val="18"/>
              </w:rPr>
            </w:pPr>
            <w:r>
              <w:rPr>
                <w:rFonts w:ascii="宋体" w:hint="eastAsia"/>
                <w:sz w:val="18"/>
              </w:rPr>
              <w:t xml:space="preserve">  应付债券</w:t>
            </w:r>
          </w:p>
          <w:p w:rsidR="006D47A9" w:rsidRDefault="006D47A9">
            <w:pPr>
              <w:spacing w:line="280" w:lineRule="exact"/>
              <w:rPr>
                <w:rFonts w:ascii="宋体" w:hint="eastAsia"/>
                <w:sz w:val="18"/>
              </w:rPr>
            </w:pPr>
            <w:r>
              <w:rPr>
                <w:rFonts w:ascii="宋体" w:hint="eastAsia"/>
                <w:sz w:val="18"/>
              </w:rPr>
              <w:t xml:space="preserve">  长期应付款</w:t>
            </w:r>
          </w:p>
          <w:p w:rsidR="006D47A9" w:rsidRDefault="006D47A9">
            <w:pPr>
              <w:spacing w:line="280" w:lineRule="exact"/>
              <w:rPr>
                <w:rFonts w:ascii="宋体" w:hint="eastAsia"/>
                <w:sz w:val="18"/>
              </w:rPr>
            </w:pPr>
            <w:r>
              <w:rPr>
                <w:rFonts w:ascii="宋体" w:hint="eastAsia"/>
                <w:sz w:val="18"/>
              </w:rPr>
              <w:t xml:space="preserve">  住房周转金</w:t>
            </w:r>
          </w:p>
          <w:p w:rsidR="006D47A9" w:rsidRDefault="006D47A9">
            <w:pPr>
              <w:spacing w:line="280" w:lineRule="exact"/>
              <w:rPr>
                <w:rFonts w:ascii="宋体" w:hint="eastAsia"/>
                <w:spacing w:val="-20"/>
                <w:sz w:val="18"/>
              </w:rPr>
            </w:pPr>
            <w:r>
              <w:rPr>
                <w:rFonts w:ascii="宋体" w:hint="eastAsia"/>
                <w:sz w:val="18"/>
              </w:rPr>
              <w:t xml:space="preserve">  </w:t>
            </w:r>
            <w:r>
              <w:rPr>
                <w:rFonts w:ascii="宋体" w:hint="eastAsia"/>
                <w:spacing w:val="-20"/>
                <w:sz w:val="18"/>
              </w:rPr>
              <w:t>其他长期负债</w:t>
            </w:r>
          </w:p>
          <w:p w:rsidR="006D47A9" w:rsidRDefault="006D47A9">
            <w:pPr>
              <w:spacing w:line="280" w:lineRule="exact"/>
              <w:rPr>
                <w:rFonts w:ascii="宋体" w:hint="eastAsia"/>
                <w:sz w:val="18"/>
              </w:rPr>
            </w:pPr>
          </w:p>
          <w:p w:rsidR="006D47A9" w:rsidRDefault="006D47A9">
            <w:pPr>
              <w:spacing w:line="280" w:lineRule="exact"/>
              <w:rPr>
                <w:rFonts w:ascii="宋体" w:hint="eastAsia"/>
                <w:spacing w:val="-20"/>
                <w:sz w:val="18"/>
              </w:rPr>
            </w:pPr>
            <w:r>
              <w:rPr>
                <w:rFonts w:ascii="宋体" w:hint="eastAsia"/>
                <w:sz w:val="18"/>
              </w:rPr>
              <w:t xml:space="preserve"> </w:t>
            </w:r>
            <w:r>
              <w:rPr>
                <w:rFonts w:ascii="宋体" w:hint="eastAsia"/>
                <w:spacing w:val="-20"/>
                <w:sz w:val="18"/>
              </w:rPr>
              <w:t xml:space="preserve"> 长期负债合计</w:t>
            </w:r>
          </w:p>
          <w:p w:rsidR="006D47A9" w:rsidRDefault="006D47A9">
            <w:pPr>
              <w:spacing w:line="280" w:lineRule="exact"/>
              <w:rPr>
                <w:rFonts w:ascii="宋体" w:hint="eastAsia"/>
                <w:sz w:val="18"/>
              </w:rPr>
            </w:pPr>
            <w:r>
              <w:rPr>
                <w:rFonts w:ascii="宋体" w:hint="eastAsia"/>
                <w:sz w:val="18"/>
              </w:rPr>
              <w:t>递延税项：</w:t>
            </w:r>
          </w:p>
          <w:p w:rsidR="006D47A9" w:rsidRDefault="006D47A9">
            <w:pPr>
              <w:spacing w:line="280" w:lineRule="exact"/>
              <w:rPr>
                <w:rFonts w:ascii="宋体" w:hint="eastAsia"/>
                <w:spacing w:val="-20"/>
                <w:sz w:val="18"/>
              </w:rPr>
            </w:pPr>
            <w:r>
              <w:rPr>
                <w:rFonts w:ascii="宋体" w:hint="eastAsia"/>
                <w:sz w:val="18"/>
              </w:rPr>
              <w:t xml:space="preserve"> </w:t>
            </w:r>
            <w:r>
              <w:rPr>
                <w:rFonts w:ascii="宋体" w:hint="eastAsia"/>
                <w:spacing w:val="-20"/>
                <w:sz w:val="18"/>
              </w:rPr>
              <w:t xml:space="preserve"> 递延税款贷项</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 xml:space="preserve">    负债合计</w:t>
            </w:r>
          </w:p>
          <w:p w:rsidR="006D47A9" w:rsidRDefault="006D47A9">
            <w:pPr>
              <w:spacing w:line="280" w:lineRule="exact"/>
              <w:rPr>
                <w:rFonts w:ascii="宋体" w:hint="eastAsia"/>
                <w:sz w:val="18"/>
              </w:rPr>
            </w:pPr>
            <w:r>
              <w:rPr>
                <w:rFonts w:ascii="宋体" w:hint="eastAsia"/>
                <w:sz w:val="18"/>
              </w:rPr>
              <w:t>股东权益：</w:t>
            </w:r>
          </w:p>
          <w:p w:rsidR="006D47A9" w:rsidRDefault="006D47A9">
            <w:pPr>
              <w:spacing w:line="280" w:lineRule="exact"/>
              <w:rPr>
                <w:rFonts w:ascii="宋体" w:hint="eastAsia"/>
                <w:sz w:val="18"/>
              </w:rPr>
            </w:pPr>
            <w:r>
              <w:rPr>
                <w:rFonts w:ascii="宋体" w:hint="eastAsia"/>
                <w:sz w:val="18"/>
              </w:rPr>
              <w:t xml:space="preserve">  股本</w:t>
            </w:r>
          </w:p>
          <w:p w:rsidR="006D47A9" w:rsidRDefault="006D47A9">
            <w:pPr>
              <w:spacing w:line="280" w:lineRule="exact"/>
              <w:rPr>
                <w:rFonts w:ascii="宋体" w:hint="eastAsia"/>
                <w:sz w:val="18"/>
              </w:rPr>
            </w:pPr>
            <w:r>
              <w:rPr>
                <w:rFonts w:ascii="宋体" w:hint="eastAsia"/>
                <w:sz w:val="18"/>
              </w:rPr>
              <w:t xml:space="preserve">  资本公积</w:t>
            </w:r>
          </w:p>
          <w:p w:rsidR="006D47A9" w:rsidRDefault="006D47A9">
            <w:pPr>
              <w:spacing w:line="280" w:lineRule="exact"/>
              <w:rPr>
                <w:rFonts w:ascii="宋体" w:hint="eastAsia"/>
                <w:sz w:val="18"/>
              </w:rPr>
            </w:pPr>
            <w:r>
              <w:rPr>
                <w:rFonts w:ascii="宋体" w:hint="eastAsia"/>
                <w:sz w:val="18"/>
              </w:rPr>
              <w:t xml:space="preserve">  盈余公积</w:t>
            </w:r>
          </w:p>
          <w:p w:rsidR="006D47A9" w:rsidRDefault="006D47A9">
            <w:pPr>
              <w:spacing w:line="280" w:lineRule="exact"/>
              <w:rPr>
                <w:rFonts w:ascii="宋体" w:hint="eastAsia"/>
                <w:spacing w:val="-20"/>
                <w:sz w:val="18"/>
              </w:rPr>
            </w:pPr>
            <w:r>
              <w:rPr>
                <w:rFonts w:ascii="宋体" w:hint="eastAsia"/>
                <w:sz w:val="18"/>
              </w:rPr>
              <w:t xml:space="preserve"> </w:t>
            </w:r>
            <w:r>
              <w:rPr>
                <w:rFonts w:ascii="宋体" w:hint="eastAsia"/>
                <w:spacing w:val="-20"/>
                <w:sz w:val="18"/>
              </w:rPr>
              <w:t xml:space="preserve"> 其中：公益金</w:t>
            </w:r>
          </w:p>
          <w:p w:rsidR="006D47A9" w:rsidRDefault="006D47A9">
            <w:pPr>
              <w:spacing w:line="280" w:lineRule="exact"/>
              <w:rPr>
                <w:rFonts w:ascii="宋体" w:hint="eastAsia"/>
                <w:sz w:val="18"/>
              </w:rPr>
            </w:pPr>
            <w:r>
              <w:rPr>
                <w:rFonts w:ascii="宋体" w:hint="eastAsia"/>
                <w:sz w:val="18"/>
              </w:rPr>
              <w:t xml:space="preserve">  未分配利润</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sz w:val="18"/>
              </w:rPr>
            </w:pPr>
            <w:r>
              <w:rPr>
                <w:rFonts w:ascii="宋体" w:hint="eastAsia"/>
                <w:sz w:val="18"/>
              </w:rPr>
              <w:t>股东权益合计</w:t>
            </w:r>
          </w:p>
        </w:tc>
        <w:tc>
          <w:tcPr>
            <w:tcW w:w="412"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jc w:val="center"/>
              <w:rPr>
                <w:rFonts w:ascii="宋体"/>
                <w:sz w:val="18"/>
              </w:rPr>
            </w:pPr>
          </w:p>
          <w:p w:rsidR="006D47A9" w:rsidRDefault="006D47A9">
            <w:pPr>
              <w:spacing w:line="280" w:lineRule="exact"/>
              <w:jc w:val="center"/>
              <w:rPr>
                <w:rFonts w:ascii="宋体" w:hint="eastAsia"/>
                <w:sz w:val="18"/>
              </w:rPr>
            </w:pPr>
            <w:r>
              <w:rPr>
                <w:rFonts w:ascii="宋体" w:hint="eastAsia"/>
                <w:sz w:val="18"/>
              </w:rPr>
              <w:t>61</w:t>
            </w:r>
          </w:p>
          <w:p w:rsidR="006D47A9" w:rsidRDefault="006D47A9">
            <w:pPr>
              <w:spacing w:line="280" w:lineRule="exact"/>
              <w:jc w:val="center"/>
              <w:rPr>
                <w:rFonts w:ascii="宋体" w:hint="eastAsia"/>
                <w:sz w:val="18"/>
              </w:rPr>
            </w:pPr>
            <w:r>
              <w:rPr>
                <w:rFonts w:ascii="宋体" w:hint="eastAsia"/>
                <w:sz w:val="18"/>
              </w:rPr>
              <w:t>62</w:t>
            </w:r>
          </w:p>
          <w:p w:rsidR="006D47A9" w:rsidRDefault="006D47A9">
            <w:pPr>
              <w:spacing w:line="280" w:lineRule="exact"/>
              <w:jc w:val="center"/>
              <w:rPr>
                <w:rFonts w:ascii="宋体" w:hint="eastAsia"/>
                <w:sz w:val="18"/>
              </w:rPr>
            </w:pPr>
            <w:r>
              <w:rPr>
                <w:rFonts w:ascii="宋体" w:hint="eastAsia"/>
                <w:sz w:val="18"/>
              </w:rPr>
              <w:t>63</w:t>
            </w:r>
          </w:p>
          <w:p w:rsidR="006D47A9" w:rsidRDefault="006D47A9">
            <w:pPr>
              <w:spacing w:line="280" w:lineRule="exact"/>
              <w:jc w:val="center"/>
              <w:rPr>
                <w:rFonts w:ascii="宋体" w:hint="eastAsia"/>
                <w:sz w:val="18"/>
              </w:rPr>
            </w:pPr>
            <w:r>
              <w:rPr>
                <w:rFonts w:ascii="宋体" w:hint="eastAsia"/>
                <w:sz w:val="18"/>
              </w:rPr>
              <w:t>64</w:t>
            </w:r>
          </w:p>
          <w:p w:rsidR="006D47A9" w:rsidRDefault="006D47A9">
            <w:pPr>
              <w:spacing w:line="280" w:lineRule="exact"/>
              <w:jc w:val="center"/>
              <w:rPr>
                <w:rFonts w:ascii="宋体" w:hint="eastAsia"/>
                <w:sz w:val="18"/>
              </w:rPr>
            </w:pPr>
            <w:r>
              <w:rPr>
                <w:rFonts w:ascii="宋体" w:hint="eastAsia"/>
                <w:sz w:val="18"/>
              </w:rPr>
              <w:t>65</w:t>
            </w:r>
          </w:p>
          <w:p w:rsidR="006D47A9" w:rsidRDefault="006D47A9">
            <w:pPr>
              <w:spacing w:line="280" w:lineRule="exact"/>
              <w:jc w:val="center"/>
              <w:rPr>
                <w:rFonts w:ascii="宋体" w:hint="eastAsia"/>
                <w:sz w:val="18"/>
              </w:rPr>
            </w:pPr>
            <w:r>
              <w:rPr>
                <w:rFonts w:ascii="宋体" w:hint="eastAsia"/>
                <w:sz w:val="18"/>
              </w:rPr>
              <w:t>66</w:t>
            </w:r>
          </w:p>
          <w:p w:rsidR="006D47A9" w:rsidRDefault="006D47A9">
            <w:pPr>
              <w:spacing w:line="280" w:lineRule="exact"/>
              <w:jc w:val="center"/>
              <w:rPr>
                <w:rFonts w:ascii="宋体" w:hint="eastAsia"/>
                <w:sz w:val="18"/>
              </w:rPr>
            </w:pPr>
            <w:r>
              <w:rPr>
                <w:rFonts w:ascii="宋体" w:hint="eastAsia"/>
                <w:sz w:val="18"/>
              </w:rPr>
              <w:t>67</w:t>
            </w:r>
          </w:p>
          <w:p w:rsidR="006D47A9" w:rsidRDefault="006D47A9">
            <w:pPr>
              <w:spacing w:line="280" w:lineRule="exact"/>
              <w:jc w:val="center"/>
              <w:rPr>
                <w:rFonts w:ascii="宋体" w:hint="eastAsia"/>
                <w:sz w:val="18"/>
              </w:rPr>
            </w:pPr>
            <w:r>
              <w:rPr>
                <w:rFonts w:ascii="宋体" w:hint="eastAsia"/>
                <w:sz w:val="18"/>
              </w:rPr>
              <w:t>68</w:t>
            </w:r>
          </w:p>
          <w:p w:rsidR="006D47A9" w:rsidRDefault="006D47A9">
            <w:pPr>
              <w:spacing w:line="280" w:lineRule="exact"/>
              <w:jc w:val="center"/>
              <w:rPr>
                <w:rFonts w:ascii="宋体" w:hint="eastAsia"/>
                <w:sz w:val="18"/>
              </w:rPr>
            </w:pPr>
            <w:r>
              <w:rPr>
                <w:rFonts w:ascii="宋体" w:hint="eastAsia"/>
                <w:sz w:val="18"/>
              </w:rPr>
              <w:t>69</w:t>
            </w:r>
          </w:p>
          <w:p w:rsidR="006D47A9" w:rsidRDefault="006D47A9">
            <w:pPr>
              <w:spacing w:line="280" w:lineRule="exact"/>
              <w:jc w:val="center"/>
              <w:rPr>
                <w:rFonts w:ascii="宋体" w:hint="eastAsia"/>
                <w:sz w:val="18"/>
              </w:rPr>
            </w:pPr>
            <w:r>
              <w:rPr>
                <w:rFonts w:ascii="宋体" w:hint="eastAsia"/>
                <w:sz w:val="18"/>
              </w:rPr>
              <w:t>70</w:t>
            </w:r>
          </w:p>
          <w:p w:rsidR="006D47A9" w:rsidRDefault="006D47A9">
            <w:pPr>
              <w:spacing w:line="280" w:lineRule="exact"/>
              <w:jc w:val="center"/>
              <w:rPr>
                <w:rFonts w:ascii="宋体" w:hint="eastAsia"/>
                <w:sz w:val="18"/>
              </w:rPr>
            </w:pPr>
            <w:r>
              <w:rPr>
                <w:rFonts w:ascii="宋体" w:hint="eastAsia"/>
                <w:sz w:val="18"/>
              </w:rPr>
              <w:t>71</w:t>
            </w:r>
          </w:p>
          <w:p w:rsidR="006D47A9" w:rsidRDefault="006D47A9">
            <w:pPr>
              <w:spacing w:line="280" w:lineRule="exact"/>
              <w:jc w:val="center"/>
              <w:rPr>
                <w:rFonts w:ascii="宋体" w:hint="eastAsia"/>
                <w:sz w:val="18"/>
              </w:rPr>
            </w:pPr>
            <w:r>
              <w:rPr>
                <w:rFonts w:ascii="宋体" w:hint="eastAsia"/>
                <w:sz w:val="18"/>
              </w:rPr>
              <w:t>72</w:t>
            </w:r>
          </w:p>
          <w:p w:rsidR="006D47A9" w:rsidRDefault="006D47A9">
            <w:pPr>
              <w:spacing w:line="280" w:lineRule="exact"/>
              <w:jc w:val="center"/>
              <w:rPr>
                <w:rFonts w:ascii="宋体" w:hint="eastAsia"/>
                <w:sz w:val="18"/>
              </w:rPr>
            </w:pPr>
            <w:r>
              <w:rPr>
                <w:rFonts w:ascii="宋体" w:hint="eastAsia"/>
                <w:sz w:val="18"/>
              </w:rPr>
              <w:lastRenderedPageBreak/>
              <w:t>73</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74</w:t>
            </w:r>
          </w:p>
          <w:p w:rsidR="006D47A9" w:rsidRDefault="006D47A9">
            <w:pPr>
              <w:spacing w:line="280" w:lineRule="exact"/>
              <w:jc w:val="center"/>
              <w:rPr>
                <w:rFonts w:ascii="宋体" w:hint="eastAsia"/>
                <w:sz w:val="18"/>
              </w:rPr>
            </w:pPr>
            <w:r>
              <w:rPr>
                <w:rFonts w:ascii="宋体" w:hint="eastAsia"/>
                <w:sz w:val="18"/>
              </w:rPr>
              <w:t>75</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80</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81</w:t>
            </w:r>
          </w:p>
          <w:p w:rsidR="006D47A9" w:rsidRDefault="006D47A9">
            <w:pPr>
              <w:spacing w:line="280" w:lineRule="exact"/>
              <w:jc w:val="center"/>
              <w:rPr>
                <w:rFonts w:ascii="宋体" w:hint="eastAsia"/>
                <w:sz w:val="18"/>
              </w:rPr>
            </w:pPr>
            <w:r>
              <w:rPr>
                <w:rFonts w:ascii="宋体" w:hint="eastAsia"/>
                <w:sz w:val="18"/>
              </w:rPr>
              <w:t>82</w:t>
            </w:r>
          </w:p>
          <w:p w:rsidR="006D47A9" w:rsidRDefault="006D47A9">
            <w:pPr>
              <w:spacing w:line="280" w:lineRule="exact"/>
              <w:jc w:val="center"/>
              <w:rPr>
                <w:rFonts w:ascii="宋体" w:hint="eastAsia"/>
                <w:sz w:val="18"/>
              </w:rPr>
            </w:pPr>
            <w:r>
              <w:rPr>
                <w:rFonts w:ascii="宋体" w:hint="eastAsia"/>
                <w:sz w:val="18"/>
              </w:rPr>
              <w:t>83</w:t>
            </w:r>
          </w:p>
          <w:p w:rsidR="006D47A9" w:rsidRDefault="006D47A9">
            <w:pPr>
              <w:spacing w:line="280" w:lineRule="exact"/>
              <w:jc w:val="center"/>
              <w:rPr>
                <w:rFonts w:ascii="宋体" w:hint="eastAsia"/>
                <w:sz w:val="18"/>
              </w:rPr>
            </w:pPr>
            <w:r>
              <w:rPr>
                <w:rFonts w:ascii="宋体" w:hint="eastAsia"/>
                <w:sz w:val="18"/>
              </w:rPr>
              <w:t>84</w:t>
            </w:r>
          </w:p>
          <w:p w:rsidR="006D47A9" w:rsidRDefault="006D47A9">
            <w:pPr>
              <w:spacing w:line="280" w:lineRule="exact"/>
              <w:jc w:val="center"/>
              <w:rPr>
                <w:rFonts w:ascii="宋体" w:hint="eastAsia"/>
                <w:sz w:val="18"/>
              </w:rPr>
            </w:pPr>
            <w:r>
              <w:rPr>
                <w:rFonts w:ascii="宋体" w:hint="eastAsia"/>
                <w:sz w:val="18"/>
              </w:rPr>
              <w:t>85</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90</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91</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92</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93</w:t>
            </w:r>
          </w:p>
          <w:p w:rsidR="006D47A9" w:rsidRDefault="006D47A9">
            <w:pPr>
              <w:spacing w:line="280" w:lineRule="exact"/>
              <w:jc w:val="center"/>
              <w:rPr>
                <w:rFonts w:ascii="宋体" w:hint="eastAsia"/>
                <w:sz w:val="18"/>
              </w:rPr>
            </w:pPr>
            <w:r>
              <w:rPr>
                <w:rFonts w:ascii="宋体" w:hint="eastAsia"/>
                <w:sz w:val="18"/>
              </w:rPr>
              <w:t>94</w:t>
            </w:r>
          </w:p>
          <w:p w:rsidR="006D47A9" w:rsidRDefault="006D47A9">
            <w:pPr>
              <w:spacing w:line="280" w:lineRule="exact"/>
              <w:jc w:val="center"/>
              <w:rPr>
                <w:rFonts w:ascii="宋体" w:hint="eastAsia"/>
                <w:sz w:val="18"/>
              </w:rPr>
            </w:pPr>
            <w:r>
              <w:rPr>
                <w:rFonts w:ascii="宋体" w:hint="eastAsia"/>
                <w:sz w:val="18"/>
              </w:rPr>
              <w:t>95</w:t>
            </w:r>
          </w:p>
          <w:p w:rsidR="006D47A9" w:rsidRDefault="006D47A9">
            <w:pPr>
              <w:spacing w:line="280" w:lineRule="exact"/>
              <w:jc w:val="center"/>
              <w:rPr>
                <w:rFonts w:ascii="宋体" w:hint="eastAsia"/>
                <w:sz w:val="18"/>
              </w:rPr>
            </w:pPr>
            <w:r>
              <w:rPr>
                <w:rFonts w:ascii="宋体" w:hint="eastAsia"/>
                <w:sz w:val="18"/>
              </w:rPr>
              <w:t>96</w:t>
            </w:r>
          </w:p>
          <w:p w:rsidR="006D47A9" w:rsidRDefault="006D47A9">
            <w:pPr>
              <w:spacing w:line="280" w:lineRule="exact"/>
              <w:jc w:val="center"/>
              <w:rPr>
                <w:rFonts w:ascii="宋体" w:hint="eastAsia"/>
                <w:sz w:val="18"/>
              </w:rPr>
            </w:pPr>
            <w:r>
              <w:rPr>
                <w:rFonts w:ascii="宋体" w:hint="eastAsia"/>
                <w:sz w:val="18"/>
              </w:rPr>
              <w:t>97</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sz w:val="18"/>
              </w:rPr>
            </w:pPr>
            <w:r>
              <w:rPr>
                <w:rFonts w:ascii="宋体" w:hint="eastAsia"/>
                <w:sz w:val="18"/>
              </w:rPr>
              <w:t>98</w:t>
            </w:r>
          </w:p>
        </w:tc>
        <w:tc>
          <w:tcPr>
            <w:tcW w:w="515" w:type="dxa"/>
            <w:tcBorders>
              <w:top w:val="single" w:sz="4" w:space="0" w:color="auto"/>
              <w:left w:val="single" w:sz="6" w:space="0" w:color="auto"/>
              <w:bottom w:val="single" w:sz="4" w:space="0" w:color="auto"/>
              <w:right w:val="single" w:sz="6" w:space="0" w:color="auto"/>
            </w:tcBorders>
          </w:tcPr>
          <w:p w:rsidR="006D47A9" w:rsidRDefault="006D47A9">
            <w:pPr>
              <w:spacing w:line="280" w:lineRule="exact"/>
              <w:rPr>
                <w:rFonts w:ascii="宋体"/>
                <w:sz w:val="18"/>
              </w:rPr>
            </w:pPr>
          </w:p>
        </w:tc>
        <w:tc>
          <w:tcPr>
            <w:tcW w:w="515" w:type="dxa"/>
            <w:tcBorders>
              <w:top w:val="single" w:sz="4" w:space="0" w:color="auto"/>
              <w:left w:val="single" w:sz="6" w:space="0" w:color="auto"/>
              <w:bottom w:val="single" w:sz="4" w:space="0" w:color="auto"/>
              <w:right w:val="nil"/>
            </w:tcBorders>
          </w:tcPr>
          <w:p w:rsidR="006D47A9" w:rsidRDefault="006D47A9">
            <w:pPr>
              <w:spacing w:line="280" w:lineRule="exact"/>
              <w:rPr>
                <w:rFonts w:ascii="宋体"/>
                <w:sz w:val="18"/>
              </w:rPr>
            </w:pPr>
          </w:p>
        </w:tc>
      </w:tr>
      <w:tr w:rsidR="006D47A9">
        <w:tc>
          <w:tcPr>
            <w:tcW w:w="1648" w:type="dxa"/>
            <w:tcBorders>
              <w:top w:val="single" w:sz="6" w:space="0" w:color="auto"/>
              <w:left w:val="nil"/>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lastRenderedPageBreak/>
              <w:t>资产总计</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jc w:val="center"/>
              <w:rPr>
                <w:rFonts w:ascii="宋体"/>
                <w:sz w:val="18"/>
              </w:rPr>
            </w:pPr>
            <w:r>
              <w:rPr>
                <w:rFonts w:ascii="宋体" w:hint="eastAsia"/>
                <w:sz w:val="18"/>
              </w:rPr>
              <w:t>60</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pacing w:val="-16"/>
                <w:sz w:val="18"/>
              </w:rPr>
            </w:pPr>
            <w:r>
              <w:rPr>
                <w:rFonts w:ascii="宋体" w:hint="eastAsia"/>
                <w:spacing w:val="-16"/>
                <w:sz w:val="18"/>
              </w:rPr>
              <w:t>负债和股东权益总计</w:t>
            </w:r>
          </w:p>
        </w:tc>
        <w:tc>
          <w:tcPr>
            <w:tcW w:w="412"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jc w:val="center"/>
              <w:rPr>
                <w:rFonts w:ascii="宋体"/>
                <w:sz w:val="18"/>
              </w:rPr>
            </w:pPr>
            <w:r>
              <w:rPr>
                <w:rFonts w:ascii="宋体" w:hint="eastAsia"/>
                <w:sz w:val="18"/>
              </w:rPr>
              <w:t>99</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515" w:type="dxa"/>
            <w:tcBorders>
              <w:top w:val="single" w:sz="6" w:space="0" w:color="auto"/>
              <w:left w:val="single" w:sz="6" w:space="0" w:color="auto"/>
              <w:bottom w:val="single" w:sz="6" w:space="0" w:color="auto"/>
              <w:right w:val="nil"/>
            </w:tcBorders>
          </w:tcPr>
          <w:p w:rsidR="006D47A9" w:rsidRDefault="006D47A9">
            <w:pPr>
              <w:spacing w:line="280" w:lineRule="exact"/>
              <w:rPr>
                <w:rFonts w:ascii="宋体"/>
                <w:sz w:val="18"/>
              </w:rPr>
            </w:pPr>
          </w:p>
        </w:tc>
      </w:tr>
    </w:tbl>
    <w:p w:rsidR="006D47A9" w:rsidRDefault="006D47A9">
      <w:pPr>
        <w:adjustRightInd w:val="0"/>
        <w:snapToGrid w:val="0"/>
        <w:spacing w:line="360" w:lineRule="auto"/>
        <w:rPr>
          <w:rFonts w:hint="eastAsia"/>
        </w:rPr>
      </w:pPr>
      <w:r>
        <w:rPr>
          <w:rFonts w:hint="eastAsia"/>
        </w:rPr>
        <w:t xml:space="preserve">　　《股份有限公司会计制度》规定公司（无论是境外上市公司、香港上市公司和境内发行外资股的公司，还是其他上市公司和非上市的股份有限公司），均要执行最谨慎的会计政策，即对短期投资、长期投资、存货、应收款项等均要求提取减值准备。公司应当根据会计制度的规定，合理地确定各项资产减值准备的计提方法，除法律或会计准则等行政法规、规章的要求，以及这种变更能够提供有关企业财务状况、经营成果和现金流量等更可靠、更相关的会计信息等情况下可以变更会计政策外，计提方法一经确定，不得随意变更，如需变更，应在会计报表附注中说明变更的内容和理由、变更的影响数等。因此在资产负债表资产类项目中分别增设了“短期投资跌价准备”、“坏账准备”、“存货跌价准备”、“长期投资减值准备”等项目。这与一般企业资产负债表有较大差别。</w:t>
      </w:r>
    </w:p>
    <w:p w:rsidR="006D47A9" w:rsidRDefault="006D47A9">
      <w:pPr>
        <w:adjustRightInd w:val="0"/>
        <w:snapToGrid w:val="0"/>
        <w:spacing w:line="360" w:lineRule="auto"/>
        <w:rPr>
          <w:rFonts w:ascii="宋体"/>
        </w:rPr>
      </w:pPr>
      <w:r>
        <w:rPr>
          <w:rFonts w:ascii="宋体" w:hint="eastAsia"/>
        </w:rPr>
        <w:t xml:space="preserve">　　1.短期投资跌价准备</w:t>
      </w:r>
    </w:p>
    <w:p w:rsidR="006D47A9" w:rsidRDefault="006D47A9">
      <w:pPr>
        <w:adjustRightInd w:val="0"/>
        <w:snapToGrid w:val="0"/>
        <w:spacing w:line="360" w:lineRule="auto"/>
        <w:rPr>
          <w:rFonts w:ascii="宋体" w:hint="eastAsia"/>
        </w:rPr>
      </w:pPr>
      <w:r>
        <w:rPr>
          <w:rFonts w:ascii="宋体" w:hint="eastAsia"/>
        </w:rPr>
        <w:t xml:space="preserve">　　反映公司投取的短期投资跌价准备。股份公司短期投资应采用成本与市价孰低计价。中期期末或年度终了，应将股票、债务</w:t>
      </w:r>
      <w:r>
        <w:rPr>
          <w:rFonts w:ascii="宋体" w:hint="eastAsia"/>
        </w:rPr>
        <w:lastRenderedPageBreak/>
        <w:t>等短期投资的市价与其成本进行比较，如市价低于成本的，按其差额计提跌价准备记入投资收益；如已计提跌价准备的短期投资的市价以后又回升，按回升增加的数额（其增加数应以补足以前入账的减少数为限）减少跌价准备，增加投资收益。公司出售或收回短期投资时，按实际成本核算转账，不同时调整已计提的跌价准备，待中期期末或年度终了时再予以调整。</w:t>
      </w:r>
    </w:p>
    <w:p w:rsidR="006D47A9" w:rsidRDefault="006D47A9">
      <w:pPr>
        <w:adjustRightInd w:val="0"/>
        <w:snapToGrid w:val="0"/>
        <w:spacing w:line="360" w:lineRule="auto"/>
        <w:rPr>
          <w:rFonts w:ascii="宋体" w:hint="eastAsia"/>
        </w:rPr>
      </w:pPr>
      <w:r>
        <w:rPr>
          <w:rFonts w:ascii="宋体" w:hint="eastAsia"/>
        </w:rPr>
        <w:t xml:space="preserve">    2.应收股利</w:t>
      </w:r>
    </w:p>
    <w:p w:rsidR="006D47A9" w:rsidRDefault="006D47A9">
      <w:pPr>
        <w:adjustRightInd w:val="0"/>
        <w:snapToGrid w:val="0"/>
        <w:spacing w:line="360" w:lineRule="auto"/>
        <w:rPr>
          <w:rFonts w:ascii="宋体" w:hint="eastAsia"/>
        </w:rPr>
      </w:pPr>
      <w:r>
        <w:rPr>
          <w:rFonts w:ascii="宋体" w:hint="eastAsia"/>
        </w:rPr>
        <w:t xml:space="preserve">    反映公司因股权投资而应收取的现金股利，公司应收其他单位的利润，也包括在本项目内。公司购入股票，如实际支付的款项中包括已宣告发放，但未领取的现金股利，按实际成本计入“短期投资”科目，按应领取的现金股利，计入“应收股利”科目，按实际支付的价款减少“银行存款”科目。</w:t>
      </w:r>
    </w:p>
    <w:p w:rsidR="006D47A9" w:rsidRDefault="006D47A9">
      <w:pPr>
        <w:adjustRightInd w:val="0"/>
        <w:snapToGrid w:val="0"/>
        <w:spacing w:line="360" w:lineRule="auto"/>
        <w:rPr>
          <w:rFonts w:ascii="宋体" w:hint="eastAsia"/>
        </w:rPr>
      </w:pPr>
      <w:r>
        <w:rPr>
          <w:rFonts w:ascii="宋体" w:hint="eastAsia"/>
        </w:rPr>
        <w:t xml:space="preserve">　　公司对外投资应分得的现金股利或利润，应于被投资单位宣告发放现金股利或分派利润时，计入“应收股利”科目，同时反映“投资收益”或“长期股权投资”科目的增加。</w:t>
      </w:r>
    </w:p>
    <w:p w:rsidR="006D47A9" w:rsidRDefault="006D47A9">
      <w:pPr>
        <w:adjustRightInd w:val="0"/>
        <w:snapToGrid w:val="0"/>
        <w:spacing w:line="360" w:lineRule="auto"/>
        <w:rPr>
          <w:rFonts w:ascii="宋体" w:hint="eastAsia"/>
        </w:rPr>
      </w:pPr>
      <w:r>
        <w:rPr>
          <w:rFonts w:ascii="宋体" w:hint="eastAsia"/>
        </w:rPr>
        <w:t xml:space="preserve">　　3.应收利息</w:t>
      </w:r>
    </w:p>
    <w:p w:rsidR="006D47A9" w:rsidRDefault="006D47A9">
      <w:pPr>
        <w:adjustRightInd w:val="0"/>
        <w:snapToGrid w:val="0"/>
        <w:spacing w:line="360" w:lineRule="auto"/>
        <w:rPr>
          <w:rFonts w:ascii="宋体" w:hint="eastAsia"/>
        </w:rPr>
      </w:pPr>
      <w:r>
        <w:rPr>
          <w:rFonts w:ascii="宋体" w:hint="eastAsia"/>
        </w:rPr>
        <w:t xml:space="preserve">　　反映公司因债权投资而应收取的利息。公司购入分期结息，到期还本的债券，如实际支付的款项中包括发行日至购买日止的利息，按实际成本计入“短期投资”或“长期债权投资”科目，按应收取的利息，计入“应收利息”科目，按实际支付的价款减少“银行存款”科目。</w:t>
      </w:r>
    </w:p>
    <w:p w:rsidR="006D47A9" w:rsidRDefault="006D47A9">
      <w:pPr>
        <w:adjustRightInd w:val="0"/>
        <w:snapToGrid w:val="0"/>
        <w:spacing w:line="360" w:lineRule="auto"/>
        <w:rPr>
          <w:rFonts w:ascii="宋体" w:hint="eastAsia"/>
        </w:rPr>
      </w:pPr>
      <w:r>
        <w:rPr>
          <w:rFonts w:ascii="宋体" w:hint="eastAsia"/>
        </w:rPr>
        <w:t xml:space="preserve">　　公司购入分期付息、到期还本的债券，以及取得的分期付息</w:t>
      </w:r>
      <w:r>
        <w:rPr>
          <w:rFonts w:ascii="宋体" w:hint="eastAsia"/>
        </w:rPr>
        <w:lastRenderedPageBreak/>
        <w:t>的其他长期债权投资，计提出的利息，计入“应收利息”科目，增加“投资收益”科目。</w:t>
      </w:r>
    </w:p>
    <w:p w:rsidR="006D47A9" w:rsidRDefault="006D47A9">
      <w:pPr>
        <w:adjustRightInd w:val="0"/>
        <w:snapToGrid w:val="0"/>
        <w:spacing w:line="360" w:lineRule="auto"/>
        <w:rPr>
          <w:rFonts w:ascii="宋体" w:hint="eastAsia"/>
        </w:rPr>
      </w:pPr>
      <w:r>
        <w:rPr>
          <w:rFonts w:ascii="宋体" w:hint="eastAsia"/>
        </w:rPr>
        <w:t xml:space="preserve">　　4.坏账准备</w:t>
      </w:r>
    </w:p>
    <w:p w:rsidR="006D47A9" w:rsidRDefault="006D47A9">
      <w:pPr>
        <w:adjustRightInd w:val="0"/>
        <w:snapToGrid w:val="0"/>
        <w:spacing w:line="360" w:lineRule="auto"/>
        <w:rPr>
          <w:rFonts w:ascii="宋体" w:hint="eastAsia"/>
        </w:rPr>
      </w:pPr>
      <w:r>
        <w:rPr>
          <w:rFonts w:ascii="宋体" w:hint="eastAsia"/>
        </w:rPr>
        <w:t xml:space="preserve">　　反映公司提取尚未转销的坏账准备。</w:t>
      </w:r>
    </w:p>
    <w:p w:rsidR="006D47A9" w:rsidRDefault="006D47A9">
      <w:pPr>
        <w:adjustRightInd w:val="0"/>
        <w:snapToGrid w:val="0"/>
        <w:spacing w:line="360" w:lineRule="auto"/>
        <w:rPr>
          <w:rFonts w:ascii="宋体" w:hint="eastAsia"/>
        </w:rPr>
      </w:pPr>
      <w:r>
        <w:rPr>
          <w:rFonts w:ascii="宋体" w:hint="eastAsia"/>
        </w:rPr>
        <w:t xml:space="preserve">　　（1）计提坏账准备的范围。</w:t>
      </w:r>
    </w:p>
    <w:p w:rsidR="006D47A9" w:rsidRDefault="006D47A9">
      <w:pPr>
        <w:adjustRightInd w:val="0"/>
        <w:snapToGrid w:val="0"/>
        <w:spacing w:line="360" w:lineRule="auto"/>
        <w:rPr>
          <w:rFonts w:ascii="宋体" w:hint="eastAsia"/>
        </w:rPr>
      </w:pPr>
      <w:r>
        <w:rPr>
          <w:rFonts w:ascii="宋体" w:hint="eastAsia"/>
        </w:rPr>
        <w:t xml:space="preserve">　　公司计提坏账准备的范围包括应收账款和其他应收款。计提坏账准备的方法、提取比例等由公司自行确定，但在确定坏账准备的计提比例时，应当根据公司以往的经验、债务单位的实际财务状况和现金流量的情况，以及其他相关信息合理地估计。除有确凿证据表明该项应收款项不能收回，或收回的可能性不大外（如债务单位破产、资不抵债、现金流量严重不足、发生严重的自然灾害等导致停产而在短时间内无法偿付债务的，以及其他足以证明应收款项可能发生损失的证据和应收款项愈期5年以上），下列各种情况不能全额提取坏账准备：</w:t>
      </w:r>
    </w:p>
    <w:p w:rsidR="006D47A9" w:rsidRDefault="006D47A9">
      <w:pPr>
        <w:adjustRightInd w:val="0"/>
        <w:snapToGrid w:val="0"/>
        <w:spacing w:line="360" w:lineRule="auto"/>
        <w:rPr>
          <w:rFonts w:ascii="宋体" w:hint="eastAsia"/>
        </w:rPr>
      </w:pPr>
      <w:r>
        <w:rPr>
          <w:rFonts w:ascii="宋体" w:hint="eastAsia"/>
        </w:rPr>
        <w:t xml:space="preserve">    ①当年发生的应收款项，以及未到期的应收款项；</w:t>
      </w:r>
    </w:p>
    <w:p w:rsidR="006D47A9" w:rsidRDefault="006D47A9">
      <w:pPr>
        <w:adjustRightInd w:val="0"/>
        <w:snapToGrid w:val="0"/>
        <w:spacing w:line="360" w:lineRule="auto"/>
        <w:rPr>
          <w:rFonts w:ascii="宋体" w:hint="eastAsia"/>
        </w:rPr>
      </w:pPr>
      <w:r>
        <w:rPr>
          <w:rFonts w:ascii="宋体" w:hint="eastAsia"/>
        </w:rPr>
        <w:t xml:space="preserve">    ②计划对应收款项进行债务重组，或以其他方式进行重组的；</w:t>
      </w:r>
    </w:p>
    <w:p w:rsidR="006D47A9" w:rsidRDefault="006D47A9">
      <w:pPr>
        <w:adjustRightInd w:val="0"/>
        <w:snapToGrid w:val="0"/>
        <w:spacing w:line="360" w:lineRule="auto"/>
        <w:rPr>
          <w:rFonts w:ascii="宋体" w:hint="eastAsia"/>
        </w:rPr>
      </w:pPr>
      <w:r>
        <w:rPr>
          <w:rFonts w:ascii="宋体" w:hint="eastAsia"/>
        </w:rPr>
        <w:t xml:space="preserve">    ③与关联方发生的应收款项，特别是母子公司交易或事项产生的应收款项；</w:t>
      </w:r>
    </w:p>
    <w:p w:rsidR="006D47A9" w:rsidRDefault="006D47A9">
      <w:pPr>
        <w:adjustRightInd w:val="0"/>
        <w:snapToGrid w:val="0"/>
        <w:spacing w:line="360" w:lineRule="auto"/>
        <w:rPr>
          <w:rFonts w:ascii="宋体" w:hint="eastAsia"/>
        </w:rPr>
      </w:pPr>
      <w:r>
        <w:rPr>
          <w:rFonts w:ascii="宋体" w:hint="eastAsia"/>
        </w:rPr>
        <w:t xml:space="preserve">    ④其他已逾期，但无确凿证据证明不能收回的应收款项。</w:t>
      </w:r>
    </w:p>
    <w:p w:rsidR="006D47A9" w:rsidRDefault="006D47A9">
      <w:pPr>
        <w:adjustRightInd w:val="0"/>
        <w:snapToGrid w:val="0"/>
        <w:spacing w:line="360" w:lineRule="auto"/>
        <w:rPr>
          <w:rFonts w:ascii="宋体" w:hint="eastAsia"/>
        </w:rPr>
      </w:pPr>
      <w:r>
        <w:rPr>
          <w:rFonts w:ascii="宋体" w:hint="eastAsia"/>
        </w:rPr>
        <w:t xml:space="preserve">　　公司对于没有把握能够收回的应收款项，不能不计提坏账准备。</w:t>
      </w:r>
    </w:p>
    <w:p w:rsidR="006D47A9" w:rsidRDefault="006D47A9">
      <w:pPr>
        <w:adjustRightInd w:val="0"/>
        <w:snapToGrid w:val="0"/>
        <w:spacing w:line="360" w:lineRule="auto"/>
        <w:rPr>
          <w:rFonts w:ascii="宋体" w:hint="eastAsia"/>
        </w:rPr>
      </w:pPr>
      <w:r>
        <w:rPr>
          <w:rFonts w:ascii="宋体" w:hint="eastAsia"/>
        </w:rPr>
        <w:t xml:space="preserve">　　公司对于不能收回的应收款项应查明原因，追究责任。对有</w:t>
      </w:r>
      <w:r>
        <w:rPr>
          <w:rFonts w:ascii="宋体" w:hint="eastAsia"/>
        </w:rPr>
        <w:lastRenderedPageBreak/>
        <w:t>确凿证据表明确实无法收回的应收账款，如债务单位已撤销、破产、资不抵债、现金流量严重不足等，根据公司的管理权限，经股东大会或董事会批准作为坏账损失，冲销提取的坏账准备。</w:t>
      </w:r>
    </w:p>
    <w:p w:rsidR="006D47A9" w:rsidRDefault="006D47A9">
      <w:pPr>
        <w:adjustRightInd w:val="0"/>
        <w:snapToGrid w:val="0"/>
        <w:spacing w:line="360" w:lineRule="auto"/>
        <w:rPr>
          <w:rFonts w:ascii="宋体" w:hint="eastAsia"/>
        </w:rPr>
      </w:pPr>
      <w:r>
        <w:rPr>
          <w:rFonts w:ascii="宋体" w:hint="eastAsia"/>
        </w:rPr>
        <w:t xml:space="preserve">　　对公司的坏账损失，只能采用备抵法核算。计提坏账准备的方法主要有应收账款余额百分比法、销货百分比法、账龄分析法等。</w:t>
      </w:r>
    </w:p>
    <w:p w:rsidR="006D47A9" w:rsidRDefault="006D47A9">
      <w:pPr>
        <w:adjustRightInd w:val="0"/>
        <w:snapToGrid w:val="0"/>
        <w:spacing w:line="360" w:lineRule="auto"/>
        <w:rPr>
          <w:rFonts w:ascii="宋体" w:hint="eastAsia"/>
        </w:rPr>
      </w:pPr>
      <w:r>
        <w:rPr>
          <w:rFonts w:ascii="宋体" w:hint="eastAsia"/>
        </w:rPr>
        <w:t xml:space="preserve">　　（2）计提坏账准备应披露的事项</w:t>
      </w:r>
    </w:p>
    <w:p w:rsidR="006D47A9" w:rsidRDefault="006D47A9">
      <w:pPr>
        <w:adjustRightInd w:val="0"/>
        <w:snapToGrid w:val="0"/>
        <w:spacing w:line="360" w:lineRule="auto"/>
        <w:rPr>
          <w:rFonts w:ascii="宋体" w:hint="eastAsia"/>
        </w:rPr>
      </w:pPr>
      <w:r>
        <w:rPr>
          <w:rFonts w:ascii="宋体" w:hint="eastAsia"/>
        </w:rPr>
        <w:t xml:space="preserve">　　公司除按《股份有限公司会计制度》规定应披露坏账准备的计提方法等外，还应在会计报表附注中分项披露如下事项：</w:t>
      </w:r>
    </w:p>
    <w:p w:rsidR="006D47A9" w:rsidRDefault="006D47A9">
      <w:pPr>
        <w:adjustRightInd w:val="0"/>
        <w:snapToGrid w:val="0"/>
        <w:spacing w:line="360" w:lineRule="auto"/>
        <w:rPr>
          <w:rFonts w:ascii="宋体" w:hint="eastAsia"/>
        </w:rPr>
      </w:pPr>
      <w:r>
        <w:rPr>
          <w:rFonts w:ascii="宋体" w:hint="eastAsia"/>
        </w:rPr>
        <w:t xml:space="preserve">    ①本年度全额计提坏账准备，或计提坏账准备的比例较大的（计提比例一般超过40%及以上的，下同）应说明计提的比例以及理由；</w:t>
      </w:r>
    </w:p>
    <w:p w:rsidR="006D47A9" w:rsidRDefault="006D47A9">
      <w:pPr>
        <w:adjustRightInd w:val="0"/>
        <w:snapToGrid w:val="0"/>
        <w:spacing w:line="360" w:lineRule="auto"/>
        <w:rPr>
          <w:rFonts w:ascii="宋体" w:hint="eastAsia"/>
        </w:rPr>
      </w:pPr>
      <w:r>
        <w:rPr>
          <w:rFonts w:ascii="宋体" w:hint="eastAsia"/>
        </w:rPr>
        <w:t xml:space="preserve">    ②以前年度已全额计提坏账准备，或计提坏账准备的比例较大的，但在本年度又全额或部分收回的，或通过重组等其他方式收回的，应说明其原因，原估计计提比例的理由，以及原估计计提比例的合理性；</w:t>
      </w:r>
    </w:p>
    <w:p w:rsidR="006D47A9" w:rsidRDefault="006D47A9">
      <w:pPr>
        <w:adjustRightInd w:val="0"/>
        <w:snapToGrid w:val="0"/>
        <w:spacing w:line="360" w:lineRule="auto"/>
        <w:rPr>
          <w:rFonts w:ascii="宋体" w:hint="eastAsia"/>
        </w:rPr>
      </w:pPr>
      <w:r>
        <w:rPr>
          <w:rFonts w:ascii="宋体" w:hint="eastAsia"/>
        </w:rPr>
        <w:t xml:space="preserve">    ③对某些金额较大的应收账款项不计提，或计提坏账比例较低（一般为5%或低于5%）的理由；</w:t>
      </w:r>
    </w:p>
    <w:p w:rsidR="006D47A9" w:rsidRDefault="006D47A9">
      <w:pPr>
        <w:adjustRightInd w:val="0"/>
        <w:snapToGrid w:val="0"/>
        <w:spacing w:line="360" w:lineRule="auto"/>
        <w:rPr>
          <w:rFonts w:ascii="宋体" w:hint="eastAsia"/>
        </w:rPr>
      </w:pPr>
      <w:r>
        <w:rPr>
          <w:rFonts w:ascii="宋体" w:hint="eastAsia"/>
        </w:rPr>
        <w:t xml:space="preserve">    ④本年度实际冲销的应收款项及其理由，其中，实际冲销的关联交易产生的应收款项应单独披露。</w:t>
      </w:r>
    </w:p>
    <w:p w:rsidR="006D47A9" w:rsidRDefault="006D47A9">
      <w:pPr>
        <w:adjustRightInd w:val="0"/>
        <w:snapToGrid w:val="0"/>
        <w:spacing w:line="360" w:lineRule="auto"/>
        <w:rPr>
          <w:rFonts w:ascii="宋体" w:hint="eastAsia"/>
        </w:rPr>
      </w:pPr>
      <w:r>
        <w:rPr>
          <w:rFonts w:ascii="宋体" w:hint="eastAsia"/>
        </w:rPr>
        <w:t xml:space="preserve">　　5.存货跌价准备</w:t>
      </w:r>
    </w:p>
    <w:p w:rsidR="006D47A9" w:rsidRDefault="006D47A9">
      <w:pPr>
        <w:adjustRightInd w:val="0"/>
        <w:snapToGrid w:val="0"/>
        <w:spacing w:line="360" w:lineRule="auto"/>
        <w:rPr>
          <w:rFonts w:ascii="宋体" w:hint="eastAsia"/>
        </w:rPr>
      </w:pPr>
      <w:r>
        <w:rPr>
          <w:rFonts w:ascii="宋体" w:hint="eastAsia"/>
        </w:rPr>
        <w:t xml:space="preserve">　　反映公司提取的存货可变现净值低于成本的跌价准备。公司</w:t>
      </w:r>
      <w:r>
        <w:rPr>
          <w:rFonts w:ascii="宋体" w:hint="eastAsia"/>
        </w:rPr>
        <w:lastRenderedPageBreak/>
        <w:t>在中期期末或年度终了时，应对存货进行全面清查，如由于存货遭毁损、全部或部分陈旧或销售价格低于成本等原因，使存货成本不可收回的部分，应提取存货跌价准备。存货跌价准备应按单个存货项目的成本高于其可变现净值的差额提取。</w:t>
      </w:r>
    </w:p>
    <w:p w:rsidR="006D47A9" w:rsidRDefault="006D47A9">
      <w:pPr>
        <w:adjustRightInd w:val="0"/>
        <w:snapToGrid w:val="0"/>
        <w:spacing w:line="360" w:lineRule="auto"/>
        <w:rPr>
          <w:rFonts w:ascii="宋体" w:hint="eastAsia"/>
        </w:rPr>
      </w:pPr>
      <w:r>
        <w:rPr>
          <w:rFonts w:ascii="宋体" w:hint="eastAsia"/>
        </w:rPr>
        <w:t xml:space="preserve">　　在会计核算时，设置“存货跌价准备”和“存货跌价损失”两个科目，前者作为存货的备抵项目，在资产负债表上反映；后者作为损益类项目，在利润表上反映。当存货可变现净值低于其成本时，提取“存货跌价准备”，并视为已实现的损失，计入当期损益。如果以后存货价值又得以恢复，应按恢复增加的数额（其增加数应以补足以前入账的减少数为限）在已提取的跌价准备的范围内转回，增加当期利润。</w:t>
      </w:r>
    </w:p>
    <w:p w:rsidR="006D47A9" w:rsidRDefault="006D47A9">
      <w:pPr>
        <w:adjustRightInd w:val="0"/>
        <w:snapToGrid w:val="0"/>
        <w:spacing w:line="360" w:lineRule="auto"/>
        <w:rPr>
          <w:rFonts w:ascii="宋体" w:hint="eastAsia"/>
        </w:rPr>
      </w:pPr>
      <w:r>
        <w:rPr>
          <w:rFonts w:ascii="宋体" w:hint="eastAsia"/>
        </w:rPr>
        <w:t xml:space="preserve">　　存货可变现净值是指在正常生产经营过程中，以预计售价减去预计完工成本以及销售所必须的预计费用后的价值。预计可变现净值应以当期取得的可靠的证据为基础预计，如果在期末时预计与价格和成本有关的期后事件可能会发生，则在预计时必须考虑与期后事件直接相关的价格与成本的波动。在预计可变现净值时，还应考虑持有存货的其他因素，例如，有合同约定的存货，通常按合同价作为计算基础，如果公司持有存货的数量多于销售合同订购数量，存货超出部分的可变现净值应以一般销售价格为基础。</w:t>
      </w:r>
    </w:p>
    <w:p w:rsidR="006D47A9" w:rsidRDefault="006D47A9">
      <w:pPr>
        <w:adjustRightInd w:val="0"/>
        <w:snapToGrid w:val="0"/>
        <w:spacing w:line="360" w:lineRule="auto"/>
        <w:rPr>
          <w:rFonts w:ascii="宋体" w:hint="eastAsia"/>
        </w:rPr>
      </w:pPr>
      <w:r>
        <w:rPr>
          <w:rFonts w:ascii="宋体" w:hint="eastAsia"/>
        </w:rPr>
        <w:t xml:space="preserve">　　存货跌价准备按单个存货项目的成本与可变现净值孰低计提，即单项比较法，它是指对库存中每一种存货的成本与可变现</w:t>
      </w:r>
      <w:r>
        <w:rPr>
          <w:rFonts w:ascii="宋体" w:hint="eastAsia"/>
        </w:rPr>
        <w:lastRenderedPageBreak/>
        <w:t>净值逐项进行比较，每项存货都取较低数确定存货的期末价值。</w:t>
      </w:r>
    </w:p>
    <w:p w:rsidR="006D47A9" w:rsidRDefault="006D47A9">
      <w:pPr>
        <w:adjustRightInd w:val="0"/>
        <w:snapToGrid w:val="0"/>
        <w:spacing w:line="360" w:lineRule="auto"/>
        <w:rPr>
          <w:rFonts w:ascii="宋体" w:hint="eastAsia"/>
        </w:rPr>
      </w:pPr>
      <w:r>
        <w:rPr>
          <w:rFonts w:ascii="宋体" w:hint="eastAsia"/>
        </w:rPr>
        <w:t xml:space="preserve">　　需要注意的是，所谓存货按成本与可变现净值孰低计价，是指期末存货的计价而言，存货取得时仍按原购入时发生的实际成本入账，成本与市价孰低计价的理论基础主要是使存货符合资产的定义，会计准则规定，资产是企业拥有或者控制的能够带来未来经济效益的经济资源。当存货的可变现净值下跌至成本以下时，由此所形成的损失已不符合资产的定义，不能为企业带来未来的经济利益，因此，应将这部分损失从资产价值中抵销，列入当期损益。</w:t>
      </w:r>
    </w:p>
    <w:p w:rsidR="006D47A9" w:rsidRDefault="006D47A9">
      <w:pPr>
        <w:adjustRightInd w:val="0"/>
        <w:snapToGrid w:val="0"/>
        <w:spacing w:line="360" w:lineRule="auto"/>
        <w:rPr>
          <w:rFonts w:ascii="宋体" w:hint="eastAsia"/>
        </w:rPr>
      </w:pPr>
      <w:r>
        <w:rPr>
          <w:rFonts w:ascii="宋体" w:hint="eastAsia"/>
        </w:rPr>
        <w:t xml:space="preserve">　　6.长期股权投资和长期债权投资</w:t>
      </w:r>
    </w:p>
    <w:p w:rsidR="006D47A9" w:rsidRDefault="006D47A9">
      <w:pPr>
        <w:adjustRightInd w:val="0"/>
        <w:snapToGrid w:val="0"/>
        <w:spacing w:line="360" w:lineRule="auto"/>
        <w:rPr>
          <w:rFonts w:ascii="宋体" w:hint="eastAsia"/>
        </w:rPr>
      </w:pPr>
      <w:r>
        <w:rPr>
          <w:rFonts w:ascii="宋体" w:hint="eastAsia"/>
        </w:rPr>
        <w:t xml:space="preserve">　　分别反映公司不准备在一年内（含一年）变现的各种股权性质和债权性质的投资。</w:t>
      </w:r>
    </w:p>
    <w:p w:rsidR="006D47A9" w:rsidRDefault="006D47A9">
      <w:pPr>
        <w:adjustRightInd w:val="0"/>
        <w:snapToGrid w:val="0"/>
        <w:spacing w:line="360" w:lineRule="auto"/>
        <w:rPr>
          <w:rFonts w:ascii="宋体" w:hint="eastAsia"/>
        </w:rPr>
      </w:pPr>
      <w:r>
        <w:rPr>
          <w:rFonts w:ascii="宋体" w:hint="eastAsia"/>
        </w:rPr>
        <w:t xml:space="preserve">　　公司对外股权投资，应按投资时实际支付的价款或确定的价值记账。公司对其他单位的投资占该单位有表决权资本总额20%或20%以上，或虽投资不足20%但有重大影响，应采用权益法核算。公司对其他单位的投资占该单位有表决权资本总额20%以下，或对其他单位的投资虽占该单位有表决权资本总额20%或20%以上，但不具有重大影响，应采用成本法核算。</w:t>
      </w:r>
    </w:p>
    <w:p w:rsidR="006D47A9" w:rsidRDefault="006D47A9">
      <w:pPr>
        <w:adjustRightInd w:val="0"/>
        <w:snapToGrid w:val="0"/>
        <w:spacing w:line="360" w:lineRule="auto"/>
        <w:rPr>
          <w:rFonts w:ascii="宋体" w:hint="eastAsia"/>
        </w:rPr>
      </w:pPr>
      <w:r>
        <w:rPr>
          <w:rFonts w:ascii="宋体" w:hint="eastAsia"/>
        </w:rPr>
        <w:t xml:space="preserve">　　7.长期投资减值准备</w:t>
      </w:r>
    </w:p>
    <w:p w:rsidR="006D47A9" w:rsidRDefault="006D47A9">
      <w:pPr>
        <w:adjustRightInd w:val="0"/>
        <w:snapToGrid w:val="0"/>
        <w:spacing w:line="360" w:lineRule="auto"/>
        <w:rPr>
          <w:rFonts w:ascii="宋体" w:hint="eastAsia"/>
        </w:rPr>
      </w:pPr>
      <w:r>
        <w:rPr>
          <w:rFonts w:ascii="宋体" w:hint="eastAsia"/>
        </w:rPr>
        <w:t xml:space="preserve">　　反映公司计提的长期投资减值准备。公司在中期期末或年度终了，应对长期投资逐项进行检查，如果由于市价持续下跌或被投资单位经营状况恶化等原因导致其可收回金额低于账面价值，</w:t>
      </w:r>
      <w:r>
        <w:rPr>
          <w:rFonts w:ascii="宋体" w:hint="eastAsia"/>
        </w:rPr>
        <w:lastRenderedPageBreak/>
        <w:t>并且这种降低的价值在可预计的未来期间内不可能恢复，应将可收回金额低于长期投资账面价值的差额计提长期投资减值准备，作为长期投资已实现损失计入“投资收益”。</w:t>
      </w:r>
    </w:p>
    <w:p w:rsidR="006D47A9" w:rsidRDefault="006D47A9">
      <w:pPr>
        <w:adjustRightInd w:val="0"/>
        <w:snapToGrid w:val="0"/>
        <w:spacing w:line="360" w:lineRule="auto"/>
        <w:rPr>
          <w:rFonts w:ascii="宋体" w:hint="eastAsia"/>
        </w:rPr>
      </w:pPr>
      <w:r>
        <w:rPr>
          <w:rFonts w:ascii="宋体" w:hint="eastAsia"/>
        </w:rPr>
        <w:t xml:space="preserve">　　8.开办费和长期待摊费用</w:t>
      </w:r>
    </w:p>
    <w:p w:rsidR="006D47A9" w:rsidRDefault="006D47A9">
      <w:pPr>
        <w:adjustRightInd w:val="0"/>
        <w:snapToGrid w:val="0"/>
        <w:spacing w:line="360" w:lineRule="auto"/>
        <w:rPr>
          <w:rFonts w:ascii="宋体" w:hint="eastAsia"/>
        </w:rPr>
      </w:pPr>
      <w:r>
        <w:rPr>
          <w:rFonts w:ascii="宋体" w:hint="eastAsia"/>
        </w:rPr>
        <w:t xml:space="preserve">　　这两个项目反映的内容与一般企业资产负债表中的递延资产项目内容基本相同。</w:t>
      </w:r>
    </w:p>
    <w:p w:rsidR="006D47A9" w:rsidRDefault="006D47A9">
      <w:pPr>
        <w:adjustRightInd w:val="0"/>
        <w:snapToGrid w:val="0"/>
        <w:spacing w:line="360" w:lineRule="auto"/>
        <w:rPr>
          <w:rFonts w:ascii="宋体" w:hint="eastAsia"/>
        </w:rPr>
      </w:pPr>
      <w:r>
        <w:rPr>
          <w:rFonts w:ascii="宋体" w:hint="eastAsia"/>
        </w:rPr>
        <w:t xml:space="preserve">　　开办费反映公司在筹建期间内发生的费用扣除摊销后的净额。</w:t>
      </w:r>
    </w:p>
    <w:p w:rsidR="006D47A9" w:rsidRDefault="006D47A9">
      <w:pPr>
        <w:adjustRightInd w:val="0"/>
        <w:snapToGrid w:val="0"/>
        <w:spacing w:line="360" w:lineRule="auto"/>
        <w:rPr>
          <w:rFonts w:ascii="宋体" w:hint="eastAsia"/>
        </w:rPr>
      </w:pPr>
      <w:r>
        <w:rPr>
          <w:rFonts w:ascii="宋体" w:hint="eastAsia"/>
        </w:rPr>
        <w:t xml:space="preserve">　　长期待摊费用，反映公司尚未摊销的除开办费以外的摊销期限在一年以上（不含一年）的各种费用，如租入固定资产改良支出，大修理支出以及摊销期限在一年以上（不含一年）的其他待摊费用。长期待摊费用中在一年内（含一年）摊销的部分，应在资产负债表“待摊费用”项目填列。本项目应根据“长期待摊费用”科目的期末余额扣除一年内（含一年）摊销的数额填列。</w:t>
      </w:r>
    </w:p>
    <w:p w:rsidR="006D47A9" w:rsidRDefault="006D47A9">
      <w:pPr>
        <w:adjustRightInd w:val="0"/>
        <w:snapToGrid w:val="0"/>
        <w:spacing w:line="360" w:lineRule="auto"/>
        <w:rPr>
          <w:rFonts w:ascii="宋体" w:hint="eastAsia"/>
        </w:rPr>
      </w:pPr>
      <w:r>
        <w:rPr>
          <w:rFonts w:ascii="宋体" w:hint="eastAsia"/>
        </w:rPr>
        <w:t xml:space="preserve">　　9.应付股利</w:t>
      </w:r>
    </w:p>
    <w:p w:rsidR="006D47A9" w:rsidRDefault="006D47A9">
      <w:pPr>
        <w:adjustRightInd w:val="0"/>
        <w:snapToGrid w:val="0"/>
        <w:spacing w:line="360" w:lineRule="auto"/>
        <w:rPr>
          <w:rFonts w:ascii="宋体" w:hint="eastAsia"/>
        </w:rPr>
      </w:pPr>
      <w:r>
        <w:rPr>
          <w:rFonts w:ascii="宋体" w:hint="eastAsia"/>
        </w:rPr>
        <w:t xml:space="preserve">　　反映公司尚未支付的现金股利。公司经董事会或股东大会决议确定分配的现金股利，在进行利润分配核算时，应计入“应付股利”，但公司分配的股票股利，在核算时不通过“应付股利”科目核算，故也不在本项目内。</w:t>
      </w:r>
    </w:p>
    <w:p w:rsidR="006D47A9" w:rsidRDefault="006D47A9">
      <w:pPr>
        <w:adjustRightInd w:val="0"/>
        <w:snapToGrid w:val="0"/>
        <w:spacing w:line="360" w:lineRule="auto"/>
        <w:rPr>
          <w:rFonts w:ascii="宋体" w:hint="eastAsia"/>
        </w:rPr>
      </w:pPr>
      <w:r>
        <w:rPr>
          <w:rFonts w:ascii="宋体" w:hint="eastAsia"/>
        </w:rPr>
        <w:t xml:space="preserve">　　10.应付债券</w:t>
      </w:r>
    </w:p>
    <w:p w:rsidR="006D47A9" w:rsidRDefault="006D47A9">
      <w:pPr>
        <w:adjustRightInd w:val="0"/>
        <w:snapToGrid w:val="0"/>
        <w:spacing w:line="360" w:lineRule="auto"/>
        <w:rPr>
          <w:rFonts w:ascii="宋体" w:hint="eastAsia"/>
        </w:rPr>
      </w:pPr>
      <w:r>
        <w:rPr>
          <w:rFonts w:ascii="宋体" w:hint="eastAsia"/>
        </w:rPr>
        <w:t xml:space="preserve">　　反映公司发行的尚未偿还的各种长期债券的本息。股份有限公司如发行有可转换公司债券，其应付或尚未转换为股票的债券</w:t>
      </w:r>
      <w:r>
        <w:rPr>
          <w:rFonts w:ascii="宋体" w:hint="eastAsia"/>
        </w:rPr>
        <w:lastRenderedPageBreak/>
        <w:t>本息，也包括在本项目内。</w:t>
      </w:r>
    </w:p>
    <w:p w:rsidR="006D47A9" w:rsidRDefault="006D47A9">
      <w:pPr>
        <w:adjustRightInd w:val="0"/>
        <w:snapToGrid w:val="0"/>
        <w:spacing w:line="360" w:lineRule="auto"/>
        <w:rPr>
          <w:rFonts w:ascii="宋体" w:hint="eastAsia"/>
        </w:rPr>
      </w:pPr>
      <w:r>
        <w:rPr>
          <w:rFonts w:ascii="宋体" w:hint="eastAsia"/>
        </w:rPr>
        <w:t xml:space="preserve">　　可转换公司债券是指发行人依照法定程序发行、在一定期间内依据法定的条件可以转换成股份的公司债券。通常而言，可转换公司债券既有债券性质，又有股票性质。持票人将债券转为股票后，已转换本金数应转入相应的股本项目，已支付的利息从本项目中扣除。在进行财务分析时，应注意可转换债券对公司财务状况、盈利能力和投资价值的影响。</w:t>
      </w:r>
    </w:p>
    <w:p w:rsidR="006D47A9" w:rsidRDefault="006D47A9">
      <w:pPr>
        <w:adjustRightInd w:val="0"/>
        <w:snapToGrid w:val="0"/>
        <w:spacing w:line="360" w:lineRule="auto"/>
        <w:rPr>
          <w:rFonts w:ascii="宋体" w:hint="eastAsia"/>
        </w:rPr>
      </w:pPr>
      <w:r>
        <w:rPr>
          <w:rFonts w:ascii="宋体" w:hint="eastAsia"/>
        </w:rPr>
        <w:t xml:space="preserve">　　11.股本</w:t>
      </w:r>
    </w:p>
    <w:p w:rsidR="006D47A9" w:rsidRDefault="006D47A9">
      <w:pPr>
        <w:adjustRightInd w:val="0"/>
        <w:snapToGrid w:val="0"/>
        <w:spacing w:line="360" w:lineRule="auto"/>
        <w:rPr>
          <w:rFonts w:ascii="宋体" w:hint="eastAsia"/>
        </w:rPr>
      </w:pPr>
      <w:r>
        <w:rPr>
          <w:rFonts w:ascii="宋体" w:hint="eastAsia"/>
        </w:rPr>
        <w:t xml:space="preserve">　　反映公司各股东实际投入的股本总额，股本相当于一般企业之“实收资本”项目。股份公司与其他企业比较、最显著的特点就是将企业的全部资本划分为等额股份，并通过发行股票的方式来筹集资本。公司应该在核定的股本总额及核定的股份总额的范围内发行股票，股东以其所认购股份对公司承担有限责任。股票的面值与股份总数的乘积为股本，股本应该等于公司的注册资本。公司应在“股本”科目下，按普通股和优先股及股东单位或姓名设置明细账。公司发行股票取得的收入与股本总额往往不一致，公司发行股票取得的收入大于股本总额的，称为溢价发行；小于股本总额的，称为折价发行；等于股本总额的，为面值发行。我国不允许公司折价发行股票。在溢价发行股票的情况下，公司应将相当于股票面值的部分计入“股本”科目，其余部分在扣除发行手续费、佣金等发行费用后计入“资本公积”科目。</w:t>
      </w:r>
    </w:p>
    <w:p w:rsidR="006D47A9" w:rsidRDefault="006D47A9">
      <w:pPr>
        <w:adjustRightInd w:val="0"/>
        <w:snapToGrid w:val="0"/>
        <w:spacing w:line="360" w:lineRule="auto"/>
        <w:rPr>
          <w:rFonts w:ascii="宋体" w:hint="eastAsia"/>
        </w:rPr>
      </w:pPr>
      <w:r>
        <w:rPr>
          <w:rFonts w:ascii="宋体" w:hint="eastAsia"/>
        </w:rPr>
        <w:t xml:space="preserve">　　公司的股本应相对固定不变。股份有限公司增加股本应符合</w:t>
      </w:r>
      <w:r>
        <w:rPr>
          <w:rFonts w:ascii="宋体" w:hint="eastAsia"/>
        </w:rPr>
        <w:lastRenderedPageBreak/>
        <w:t>下列条件：</w:t>
      </w:r>
    </w:p>
    <w:p w:rsidR="006D47A9" w:rsidRDefault="006D47A9">
      <w:pPr>
        <w:adjustRightInd w:val="0"/>
        <w:snapToGrid w:val="0"/>
        <w:spacing w:line="360" w:lineRule="auto"/>
        <w:rPr>
          <w:rFonts w:ascii="宋体" w:hint="eastAsia"/>
        </w:rPr>
      </w:pPr>
      <w:r>
        <w:rPr>
          <w:rFonts w:ascii="宋体" w:hint="eastAsia"/>
        </w:rPr>
        <w:t xml:space="preserve">　　（1）前一次发行的股份已募足，并间隔一年以上；</w:t>
      </w:r>
    </w:p>
    <w:p w:rsidR="006D47A9" w:rsidRDefault="006D47A9">
      <w:pPr>
        <w:adjustRightInd w:val="0"/>
        <w:snapToGrid w:val="0"/>
        <w:spacing w:line="360" w:lineRule="auto"/>
        <w:rPr>
          <w:rFonts w:ascii="宋体" w:hint="eastAsia"/>
        </w:rPr>
      </w:pPr>
      <w:r>
        <w:rPr>
          <w:rFonts w:ascii="宋体" w:hint="eastAsia"/>
        </w:rPr>
        <w:t xml:space="preserve">    （2）公司在最近三年内连续盈利，并可向股东支付股利；</w:t>
      </w:r>
    </w:p>
    <w:p w:rsidR="006D47A9" w:rsidRDefault="006D47A9">
      <w:pPr>
        <w:adjustRightInd w:val="0"/>
        <w:snapToGrid w:val="0"/>
        <w:spacing w:line="360" w:lineRule="auto"/>
        <w:rPr>
          <w:rFonts w:ascii="宋体" w:hint="eastAsia"/>
        </w:rPr>
      </w:pPr>
      <w:r>
        <w:rPr>
          <w:rFonts w:ascii="宋体" w:hint="eastAsia"/>
        </w:rPr>
        <w:t xml:space="preserve">    （3）公司在最近三年内财务会计文件无虚假记载；</w:t>
      </w:r>
    </w:p>
    <w:p w:rsidR="006D47A9" w:rsidRDefault="006D47A9">
      <w:pPr>
        <w:adjustRightInd w:val="0"/>
        <w:snapToGrid w:val="0"/>
        <w:spacing w:line="360" w:lineRule="auto"/>
        <w:rPr>
          <w:rFonts w:ascii="宋体" w:hint="eastAsia"/>
        </w:rPr>
      </w:pPr>
      <w:r>
        <w:rPr>
          <w:rFonts w:ascii="宋体" w:hint="eastAsia"/>
        </w:rPr>
        <w:t xml:space="preserve">    （4）公司预期利润率可达同期银行存款利率；</w:t>
      </w:r>
    </w:p>
    <w:p w:rsidR="006D47A9" w:rsidRDefault="006D47A9">
      <w:pPr>
        <w:adjustRightInd w:val="0"/>
        <w:snapToGrid w:val="0"/>
        <w:spacing w:line="360" w:lineRule="auto"/>
        <w:rPr>
          <w:rFonts w:ascii="宋体" w:hint="eastAsia"/>
        </w:rPr>
      </w:pPr>
      <w:r>
        <w:rPr>
          <w:rFonts w:ascii="宋体" w:hint="eastAsia"/>
        </w:rPr>
        <w:t xml:space="preserve">    （5）经股东会议决议，同意并修改公司章程；</w:t>
      </w:r>
    </w:p>
    <w:p w:rsidR="006D47A9" w:rsidRDefault="006D47A9">
      <w:pPr>
        <w:adjustRightInd w:val="0"/>
        <w:snapToGrid w:val="0"/>
        <w:spacing w:line="360" w:lineRule="auto"/>
        <w:rPr>
          <w:rFonts w:ascii="宋体" w:hint="eastAsia"/>
        </w:rPr>
      </w:pPr>
      <w:r>
        <w:rPr>
          <w:rFonts w:ascii="宋体" w:hint="eastAsia"/>
        </w:rPr>
        <w:t xml:space="preserve">    （6）经国务院授权部门或省级人民政府批准，如为向社会公开募集的，还须经国务院证券管理部门批准。</w:t>
      </w:r>
    </w:p>
    <w:p w:rsidR="006D47A9" w:rsidRDefault="006D47A9">
      <w:pPr>
        <w:adjustRightInd w:val="0"/>
        <w:snapToGrid w:val="0"/>
        <w:spacing w:line="360" w:lineRule="auto"/>
        <w:rPr>
          <w:rFonts w:ascii="宋体" w:hint="eastAsia"/>
        </w:rPr>
      </w:pPr>
      <w:r>
        <w:rPr>
          <w:rFonts w:ascii="宋体" w:hint="eastAsia"/>
        </w:rPr>
        <w:t xml:space="preserve">    公司减少股本必须按法定程序报经批准减少注册资本。公司采用收购本公司股票方式减资的，按注销股票的面值总额减少股本，购回股票支付的价款超过面值总额的部分，依次减少资本公积和留存收益。</w:t>
      </w:r>
    </w:p>
    <w:p w:rsidR="006D47A9" w:rsidRDefault="006D47A9">
      <w:pPr>
        <w:adjustRightInd w:val="0"/>
        <w:snapToGrid w:val="0"/>
        <w:spacing w:line="360" w:lineRule="auto"/>
        <w:rPr>
          <w:rFonts w:ascii="宋体" w:hint="eastAsia"/>
        </w:rPr>
      </w:pPr>
      <w:r>
        <w:rPr>
          <w:rFonts w:ascii="宋体" w:hint="eastAsia"/>
        </w:rPr>
        <w:t xml:space="preserve">　　12.资本公积</w:t>
      </w:r>
    </w:p>
    <w:p w:rsidR="006D47A9" w:rsidRDefault="006D47A9">
      <w:pPr>
        <w:adjustRightInd w:val="0"/>
        <w:snapToGrid w:val="0"/>
        <w:spacing w:line="360" w:lineRule="auto"/>
        <w:rPr>
          <w:rFonts w:ascii="宋体" w:hint="eastAsia"/>
        </w:rPr>
      </w:pPr>
      <w:r>
        <w:rPr>
          <w:rFonts w:ascii="宋体" w:hint="eastAsia"/>
        </w:rPr>
        <w:t xml:space="preserve">　　反映公司资本公积的期末余额。股份有限公司的资本公积主要包括股本溢价，法定财产评估增值，接受捐赠实物资产价值、住房周转金转入以及因被投资单位外币折算等所引起的被投资单位所有者权益变动而公司应分享的份额。</w:t>
      </w:r>
    </w:p>
    <w:p w:rsidR="006D47A9" w:rsidRDefault="006D47A9">
      <w:pPr>
        <w:adjustRightInd w:val="0"/>
        <w:snapToGrid w:val="0"/>
        <w:spacing w:line="360" w:lineRule="auto"/>
        <w:rPr>
          <w:rFonts w:ascii="宋体" w:hint="eastAsia"/>
        </w:rPr>
      </w:pPr>
      <w:r>
        <w:rPr>
          <w:rFonts w:ascii="宋体" w:hint="eastAsia"/>
        </w:rPr>
        <w:t xml:space="preserve">　　对由于以上五个方面原因形成的资本公积，公司应该在“资本公积”科目下分别设置股本溢价、资产评估增值、接受捐赠实物资产、住房周转金转入、投资准备五个明细科目反映。公司按规定可以将资本公积转增股本，但接受捐赠的实物资产价值、资产评估增值以及投资准备等部分，不能转作股本。资本公积转增</w:t>
      </w:r>
      <w:r>
        <w:rPr>
          <w:rFonts w:ascii="宋体" w:hint="eastAsia"/>
        </w:rPr>
        <w:lastRenderedPageBreak/>
        <w:t>股本后，对公司股东权益并无影响，但将降低每股盈余和股东收益率，从而可能影响股票的市场价格。</w:t>
      </w:r>
    </w:p>
    <w:p w:rsidR="006D47A9" w:rsidRDefault="006D47A9">
      <w:pPr>
        <w:adjustRightInd w:val="0"/>
        <w:snapToGrid w:val="0"/>
        <w:spacing w:line="360" w:lineRule="auto"/>
        <w:rPr>
          <w:rFonts w:ascii="宋体" w:hint="eastAsia"/>
        </w:rPr>
      </w:pPr>
      <w:r>
        <w:rPr>
          <w:rFonts w:ascii="宋体" w:hint="eastAsia"/>
        </w:rPr>
        <w:t xml:space="preserve">　　13.盈余公积</w:t>
      </w:r>
    </w:p>
    <w:p w:rsidR="006D47A9" w:rsidRDefault="006D47A9">
      <w:pPr>
        <w:adjustRightInd w:val="0"/>
        <w:snapToGrid w:val="0"/>
        <w:spacing w:line="360" w:lineRule="auto"/>
        <w:rPr>
          <w:rFonts w:ascii="宋体" w:hint="eastAsia"/>
        </w:rPr>
      </w:pPr>
      <w:r>
        <w:rPr>
          <w:rFonts w:ascii="宋体" w:hint="eastAsia"/>
        </w:rPr>
        <w:t xml:space="preserve">　　反映公司盈余公积的期末余额。盈余公积是公司按照规定从净利润中提取的各种积累资金。股份有限公司的盈余公积包括法定盈余公积、任意盈余公积和法定公益金。盈余公积的提取实际上是公司当期实现利润向投资者分配利润的一种限制。提取盈余公积本身就属于利润分配的一部分，在一般情况下形成的盈余公积不得用于向投资者分配利润或股利。盈余公积无论是用于弥补亏损，还是用于转增股本，只不过是企业所有者权益内部结构的转换，盈余公积转增资本时，转增后留存的盈余公积的数额不得少于注册资本的25%。</w:t>
      </w:r>
    </w:p>
    <w:p w:rsidR="006D47A9" w:rsidRDefault="006D47A9">
      <w:pPr>
        <w:adjustRightInd w:val="0"/>
        <w:snapToGrid w:val="0"/>
        <w:spacing w:line="360" w:lineRule="auto"/>
        <w:rPr>
          <w:rFonts w:ascii="宋体" w:hint="eastAsia"/>
        </w:rPr>
      </w:pPr>
      <w:r>
        <w:rPr>
          <w:rFonts w:ascii="宋体" w:hint="eastAsia"/>
        </w:rPr>
        <w:t xml:space="preserve">　　现行制度规定，股份有限公司分配当年税后利润时，应当提取利润的10%列入法定盈余公积，并提取利润的5%-10%，列入法定公益金，法定公益金专门用于职工福利设施的支出，任意盈余公积按照股东大会的决议提取。</w:t>
      </w:r>
    </w:p>
    <w:p w:rsidR="006D47A9" w:rsidRDefault="006D47A9">
      <w:pPr>
        <w:adjustRightInd w:val="0"/>
        <w:snapToGrid w:val="0"/>
        <w:spacing w:line="360" w:lineRule="auto"/>
        <w:rPr>
          <w:rFonts w:ascii="宋体" w:hint="eastAsia"/>
        </w:rPr>
      </w:pPr>
      <w:r>
        <w:rPr>
          <w:rFonts w:ascii="宋体" w:hint="eastAsia"/>
        </w:rPr>
        <w:t xml:space="preserve">　　14.未分配利润</w:t>
      </w:r>
    </w:p>
    <w:p w:rsidR="006D47A9" w:rsidRDefault="006D47A9">
      <w:pPr>
        <w:adjustRightInd w:val="0"/>
        <w:snapToGrid w:val="0"/>
        <w:spacing w:line="360" w:lineRule="auto"/>
        <w:rPr>
          <w:rFonts w:ascii="宋体" w:hint="eastAsia"/>
        </w:rPr>
      </w:pPr>
      <w:r>
        <w:rPr>
          <w:rFonts w:ascii="宋体" w:hint="eastAsia"/>
        </w:rPr>
        <w:t xml:space="preserve">　　反映公司尚未分配的利润，未弥补的亏损以负号反映。未分配利润是企业留待以后年度进行分配的结存利润，也是公司所有者权益的组成部分。未分配利润有两层含义：一是留待以后年度处理的利润；二是未指定特定用途的利润。相对于所有者权益的其他部分来说，公司对未分配利润的使用分配有较大的自主权。</w:t>
      </w:r>
    </w:p>
    <w:p w:rsidR="006D47A9" w:rsidRDefault="006D47A9">
      <w:pPr>
        <w:adjustRightInd w:val="0"/>
        <w:snapToGrid w:val="0"/>
        <w:spacing w:line="360" w:lineRule="auto"/>
        <w:rPr>
          <w:rFonts w:ascii="宋体" w:hint="eastAsia"/>
        </w:rPr>
      </w:pPr>
      <w:r>
        <w:rPr>
          <w:rFonts w:ascii="宋体" w:hint="eastAsia"/>
        </w:rPr>
        <w:t xml:space="preserve">　　股份有限公司资产负债表内其他未叙及项目与一般企业大体相同。</w:t>
      </w:r>
    </w:p>
    <w:p w:rsidR="006D47A9" w:rsidRDefault="006D47A9">
      <w:pPr>
        <w:adjustRightInd w:val="0"/>
        <w:snapToGrid w:val="0"/>
        <w:spacing w:line="360" w:lineRule="auto"/>
        <w:rPr>
          <w:rFonts w:ascii="宋体" w:hint="eastAsia"/>
        </w:rPr>
      </w:pPr>
      <w:r>
        <w:rPr>
          <w:rFonts w:ascii="宋体" w:hint="eastAsia"/>
        </w:rPr>
        <w:t xml:space="preserve">　　（三）利润表</w:t>
      </w:r>
    </w:p>
    <w:p w:rsidR="006D47A9" w:rsidRDefault="006D47A9">
      <w:pPr>
        <w:adjustRightInd w:val="0"/>
        <w:snapToGrid w:val="0"/>
        <w:spacing w:line="360" w:lineRule="auto"/>
        <w:rPr>
          <w:rFonts w:ascii="宋体" w:hint="eastAsia"/>
        </w:rPr>
      </w:pPr>
      <w:r>
        <w:rPr>
          <w:rFonts w:ascii="宋体" w:hint="eastAsia"/>
        </w:rPr>
        <w:t xml:space="preserve">　　《股份有限公司会计制度》规定公司按月编制利润表。股份有限公司利润表（参见表5-2）包括四部分内容：一是主营业务利润，主要指公司经营主要营业活动所获得的收入、成本、税金及利润；二是营业利润，主要包括主营业务利润加减除了主营业务以外的其他经营活动所获得的利润和相关的费用；三是利润总额，即营业利润加减投资收益、营业外收支后的利润；四是净利润，即所得税后利润。</w:t>
      </w:r>
    </w:p>
    <w:p w:rsidR="006D47A9" w:rsidRDefault="006D47A9">
      <w:pPr>
        <w:adjustRightInd w:val="0"/>
        <w:snapToGrid w:val="0"/>
        <w:spacing w:line="360" w:lineRule="auto"/>
        <w:rPr>
          <w:rFonts w:ascii="宋体" w:hint="eastAsia"/>
        </w:rPr>
      </w:pPr>
    </w:p>
    <w:p w:rsidR="006D47A9" w:rsidRDefault="006D47A9">
      <w:pPr>
        <w:adjustRightInd w:val="0"/>
        <w:snapToGrid w:val="0"/>
        <w:spacing w:line="360" w:lineRule="auto"/>
        <w:rPr>
          <w:rFonts w:ascii="宋体" w:hint="eastAsia"/>
        </w:rPr>
      </w:pPr>
    </w:p>
    <w:p w:rsidR="006D47A9" w:rsidRDefault="006D47A9">
      <w:pPr>
        <w:spacing w:line="320" w:lineRule="exact"/>
        <w:rPr>
          <w:rFonts w:ascii="宋体" w:hint="eastAsia"/>
        </w:rPr>
      </w:pPr>
      <w:r>
        <w:rPr>
          <w:rFonts w:ascii="宋体" w:hint="eastAsia"/>
        </w:rPr>
        <w:t>表5-2</w:t>
      </w:r>
    </w:p>
    <w:p w:rsidR="006D47A9" w:rsidRDefault="006D47A9">
      <w:pPr>
        <w:spacing w:line="320" w:lineRule="exact"/>
        <w:jc w:val="center"/>
        <w:rPr>
          <w:rFonts w:ascii="黑体" w:eastAsia="黑体" w:hint="eastAsia"/>
        </w:rPr>
      </w:pPr>
      <w:r>
        <w:rPr>
          <w:rFonts w:ascii="黑体" w:eastAsia="黑体" w:hint="eastAsia"/>
        </w:rPr>
        <w:t>利</w:t>
      </w:r>
      <w:r>
        <w:rPr>
          <w:rFonts w:ascii="黑体" w:eastAsia="黑体" w:hint="eastAsia"/>
        </w:rPr>
        <w:tab/>
      </w:r>
      <w:r>
        <w:rPr>
          <w:rFonts w:ascii="黑体" w:eastAsia="黑体" w:hint="eastAsia"/>
        </w:rPr>
        <w:tab/>
        <w:t>润</w:t>
      </w:r>
      <w:r>
        <w:rPr>
          <w:rFonts w:ascii="黑体" w:eastAsia="黑体" w:hint="eastAsia"/>
        </w:rPr>
        <w:tab/>
      </w:r>
      <w:r>
        <w:rPr>
          <w:rFonts w:ascii="黑体" w:eastAsia="黑体" w:hint="eastAsia"/>
        </w:rPr>
        <w:tab/>
        <w:t>表</w:t>
      </w:r>
    </w:p>
    <w:p w:rsidR="006D47A9" w:rsidRDefault="006D47A9">
      <w:pPr>
        <w:spacing w:line="320" w:lineRule="exact"/>
        <w:ind w:firstLine="567"/>
        <w:jc w:val="center"/>
        <w:rPr>
          <w:rFonts w:ascii="宋体" w:hint="eastAsia"/>
        </w:rPr>
      </w:pPr>
      <w:r>
        <w:rPr>
          <w:rFonts w:ascii="宋体" w:hint="eastAsia"/>
        </w:rPr>
        <w:tab/>
      </w:r>
      <w:r>
        <w:rPr>
          <w:rFonts w:ascii="宋体" w:hint="eastAsia"/>
        </w:rPr>
        <w:tab/>
      </w:r>
      <w:r>
        <w:rPr>
          <w:rFonts w:ascii="宋体" w:hint="eastAsia"/>
        </w:rPr>
        <w:tab/>
      </w:r>
      <w:r>
        <w:rPr>
          <w:rFonts w:ascii="宋体" w:hint="eastAsia"/>
        </w:rPr>
        <w:tab/>
        <w:t xml:space="preserve">　　　　　　</w:t>
      </w:r>
      <w:r>
        <w:rPr>
          <w:rFonts w:ascii="宋体" w:hint="eastAsia"/>
        </w:rPr>
        <w:tab/>
      </w:r>
      <w:r>
        <w:rPr>
          <w:rFonts w:ascii="宋体" w:hint="eastAsia"/>
        </w:rPr>
        <w:tab/>
        <w:t xml:space="preserve">　　　　会股02表</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t>年</w:t>
      </w:r>
      <w:r>
        <w:rPr>
          <w:rFonts w:ascii="宋体" w:hint="eastAsia"/>
        </w:rPr>
        <w:tab/>
      </w:r>
      <w:r>
        <w:rPr>
          <w:rFonts w:ascii="宋体" w:hint="eastAsia"/>
        </w:rPr>
        <w:tab/>
        <w:t>月</w:t>
      </w:r>
      <w:r>
        <w:rPr>
          <w:rFonts w:ascii="宋体" w:hint="eastAsia"/>
        </w:rPr>
        <w:tab/>
      </w:r>
      <w:r>
        <w:rPr>
          <w:rFonts w:ascii="宋体" w:hint="eastAsia"/>
        </w:rPr>
        <w:tab/>
      </w:r>
      <w:r>
        <w:rPr>
          <w:rFonts w:ascii="宋体" w:hint="eastAsia"/>
        </w:rPr>
        <w:tab/>
      </w:r>
      <w:r>
        <w:rPr>
          <w:rFonts w:ascii="宋体" w:hint="eastAsia"/>
        </w:rPr>
        <w:tab/>
        <w:t>单位：元</w:t>
      </w:r>
    </w:p>
    <w:tbl>
      <w:tblPr>
        <w:tblW w:w="0" w:type="auto"/>
        <w:tblInd w:w="28" w:type="dxa"/>
        <w:tblLayout w:type="fixed"/>
        <w:tblCellMar>
          <w:left w:w="28" w:type="dxa"/>
          <w:right w:w="28" w:type="dxa"/>
        </w:tblCellMar>
        <w:tblLook w:val="0000" w:firstRow="0" w:lastRow="0" w:firstColumn="0" w:lastColumn="0" w:noHBand="0" w:noVBand="0"/>
      </w:tblPr>
      <w:tblGrid>
        <w:gridCol w:w="3708"/>
        <w:gridCol w:w="515"/>
        <w:gridCol w:w="618"/>
        <w:gridCol w:w="1030"/>
      </w:tblGrid>
      <w:tr w:rsidR="006D47A9">
        <w:tc>
          <w:tcPr>
            <w:tcW w:w="3708" w:type="dxa"/>
            <w:tcBorders>
              <w:top w:val="single" w:sz="6" w:space="0" w:color="auto"/>
              <w:left w:val="nil"/>
              <w:bottom w:val="single" w:sz="6" w:space="0" w:color="auto"/>
              <w:right w:val="single" w:sz="6" w:space="0" w:color="auto"/>
            </w:tcBorders>
          </w:tcPr>
          <w:p w:rsidR="006D47A9" w:rsidRDefault="006D47A9">
            <w:pPr>
              <w:jc w:val="center"/>
              <w:rPr>
                <w:rFonts w:ascii="宋体"/>
                <w:sz w:val="18"/>
              </w:rPr>
            </w:pPr>
            <w:r>
              <w:rPr>
                <w:rFonts w:ascii="宋体" w:hint="eastAsia"/>
                <w:sz w:val="18"/>
              </w:rPr>
              <w:t>项       目</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jc w:val="center"/>
              <w:rPr>
                <w:rFonts w:ascii="宋体"/>
                <w:sz w:val="18"/>
              </w:rPr>
            </w:pPr>
            <w:r>
              <w:rPr>
                <w:rFonts w:ascii="宋体" w:hint="eastAsia"/>
                <w:sz w:val="18"/>
              </w:rPr>
              <w:t>行次</w:t>
            </w:r>
          </w:p>
        </w:tc>
        <w:tc>
          <w:tcPr>
            <w:tcW w:w="618" w:type="dxa"/>
            <w:tcBorders>
              <w:top w:val="single" w:sz="6" w:space="0" w:color="auto"/>
              <w:left w:val="single" w:sz="6" w:space="0" w:color="auto"/>
              <w:bottom w:val="single" w:sz="6" w:space="0" w:color="auto"/>
              <w:right w:val="single" w:sz="6" w:space="0" w:color="auto"/>
            </w:tcBorders>
          </w:tcPr>
          <w:p w:rsidR="006D47A9" w:rsidRDefault="006D47A9">
            <w:pPr>
              <w:jc w:val="center"/>
              <w:rPr>
                <w:rFonts w:ascii="宋体"/>
                <w:sz w:val="18"/>
              </w:rPr>
            </w:pPr>
            <w:r>
              <w:rPr>
                <w:rFonts w:ascii="宋体" w:hint="eastAsia"/>
                <w:sz w:val="18"/>
              </w:rPr>
              <w:t>本月数</w:t>
            </w:r>
          </w:p>
        </w:tc>
        <w:tc>
          <w:tcPr>
            <w:tcW w:w="1030" w:type="dxa"/>
            <w:tcBorders>
              <w:top w:val="single" w:sz="6" w:space="0" w:color="auto"/>
              <w:left w:val="single" w:sz="6" w:space="0" w:color="auto"/>
              <w:bottom w:val="single" w:sz="6" w:space="0" w:color="auto"/>
              <w:right w:val="nil"/>
            </w:tcBorders>
          </w:tcPr>
          <w:p w:rsidR="006D47A9" w:rsidRDefault="006D47A9">
            <w:pPr>
              <w:jc w:val="center"/>
              <w:rPr>
                <w:rFonts w:ascii="宋体"/>
                <w:sz w:val="18"/>
              </w:rPr>
            </w:pPr>
            <w:r>
              <w:rPr>
                <w:rFonts w:ascii="宋体" w:hint="eastAsia"/>
                <w:sz w:val="18"/>
              </w:rPr>
              <w:t>本年累计数</w:t>
            </w:r>
          </w:p>
        </w:tc>
      </w:tr>
      <w:tr w:rsidR="006D47A9">
        <w:tc>
          <w:tcPr>
            <w:tcW w:w="3708" w:type="dxa"/>
            <w:tcBorders>
              <w:top w:val="single" w:sz="4" w:space="0" w:color="auto"/>
              <w:left w:val="nil"/>
              <w:bottom w:val="single" w:sz="4" w:space="0" w:color="auto"/>
              <w:right w:val="single" w:sz="6" w:space="0" w:color="auto"/>
            </w:tcBorders>
          </w:tcPr>
          <w:p w:rsidR="006D47A9" w:rsidRDefault="006D47A9">
            <w:pPr>
              <w:rPr>
                <w:rFonts w:ascii="宋体"/>
                <w:sz w:val="18"/>
              </w:rPr>
            </w:pPr>
            <w:r>
              <w:rPr>
                <w:rFonts w:ascii="宋体" w:hint="eastAsia"/>
                <w:sz w:val="18"/>
              </w:rPr>
              <w:t>一、主营业务收入</w:t>
            </w:r>
          </w:p>
          <w:p w:rsidR="006D47A9" w:rsidRDefault="006D47A9">
            <w:pPr>
              <w:rPr>
                <w:rFonts w:ascii="宋体" w:hint="eastAsia"/>
                <w:sz w:val="18"/>
              </w:rPr>
            </w:pPr>
            <w:r>
              <w:rPr>
                <w:rFonts w:ascii="宋体" w:hint="eastAsia"/>
                <w:sz w:val="18"/>
              </w:rPr>
              <w:t xml:space="preserve">    减：折扣与折让</w:t>
            </w:r>
          </w:p>
          <w:p w:rsidR="006D47A9" w:rsidRDefault="006D47A9">
            <w:pPr>
              <w:rPr>
                <w:rFonts w:ascii="宋体" w:hint="eastAsia"/>
                <w:sz w:val="18"/>
              </w:rPr>
            </w:pPr>
            <w:r>
              <w:rPr>
                <w:rFonts w:ascii="宋体" w:hint="eastAsia"/>
                <w:sz w:val="18"/>
              </w:rPr>
              <w:t xml:space="preserve">    主营业务收入净额</w:t>
            </w:r>
          </w:p>
          <w:p w:rsidR="006D47A9" w:rsidRDefault="006D47A9">
            <w:pPr>
              <w:rPr>
                <w:rFonts w:ascii="宋体" w:hint="eastAsia"/>
                <w:sz w:val="18"/>
              </w:rPr>
            </w:pPr>
            <w:r>
              <w:rPr>
                <w:rFonts w:ascii="宋体" w:hint="eastAsia"/>
                <w:sz w:val="18"/>
              </w:rPr>
              <w:t xml:space="preserve">    减：主营业务成本</w:t>
            </w:r>
          </w:p>
          <w:p w:rsidR="006D47A9" w:rsidRDefault="006D47A9">
            <w:pPr>
              <w:rPr>
                <w:rFonts w:ascii="宋体" w:hint="eastAsia"/>
                <w:sz w:val="18"/>
              </w:rPr>
            </w:pPr>
            <w:r>
              <w:rPr>
                <w:rFonts w:ascii="宋体" w:hint="eastAsia"/>
                <w:sz w:val="18"/>
              </w:rPr>
              <w:t xml:space="preserve">        主营业务税金及附加</w:t>
            </w:r>
          </w:p>
          <w:p w:rsidR="006D47A9" w:rsidRDefault="006D47A9">
            <w:pPr>
              <w:rPr>
                <w:rFonts w:ascii="宋体" w:hint="eastAsia"/>
                <w:sz w:val="18"/>
              </w:rPr>
            </w:pPr>
            <w:r>
              <w:rPr>
                <w:rFonts w:ascii="宋体" w:hint="eastAsia"/>
                <w:sz w:val="18"/>
              </w:rPr>
              <w:t>二、主营业务利润（亏损以“-”号填列）</w:t>
            </w:r>
          </w:p>
          <w:p w:rsidR="006D47A9" w:rsidRDefault="006D47A9">
            <w:pPr>
              <w:rPr>
                <w:rFonts w:ascii="宋体" w:hint="eastAsia"/>
                <w:sz w:val="18"/>
              </w:rPr>
            </w:pPr>
            <w:r>
              <w:rPr>
                <w:rFonts w:ascii="宋体" w:hint="eastAsia"/>
                <w:sz w:val="18"/>
              </w:rPr>
              <w:t xml:space="preserve">    加：其他业务利润（亏损以“-”号填列）</w:t>
            </w:r>
          </w:p>
          <w:p w:rsidR="006D47A9" w:rsidRDefault="006D47A9">
            <w:pPr>
              <w:rPr>
                <w:rFonts w:ascii="宋体" w:hint="eastAsia"/>
                <w:sz w:val="18"/>
              </w:rPr>
            </w:pPr>
            <w:r>
              <w:rPr>
                <w:rFonts w:ascii="宋体" w:hint="eastAsia"/>
                <w:sz w:val="18"/>
              </w:rPr>
              <w:t xml:space="preserve">    减：存货跌价损失</w:t>
            </w:r>
          </w:p>
          <w:p w:rsidR="006D47A9" w:rsidRDefault="006D47A9">
            <w:pPr>
              <w:rPr>
                <w:rFonts w:ascii="宋体" w:hint="eastAsia"/>
                <w:sz w:val="18"/>
              </w:rPr>
            </w:pPr>
            <w:r>
              <w:rPr>
                <w:rFonts w:ascii="宋体" w:hint="eastAsia"/>
                <w:sz w:val="18"/>
              </w:rPr>
              <w:t xml:space="preserve">        营业费用</w:t>
            </w:r>
          </w:p>
          <w:p w:rsidR="006D47A9" w:rsidRDefault="006D47A9">
            <w:pPr>
              <w:rPr>
                <w:rFonts w:ascii="宋体" w:hint="eastAsia"/>
                <w:sz w:val="18"/>
              </w:rPr>
            </w:pPr>
            <w:r>
              <w:rPr>
                <w:rFonts w:ascii="宋体" w:hint="eastAsia"/>
                <w:sz w:val="18"/>
              </w:rPr>
              <w:t xml:space="preserve">        管理费用</w:t>
            </w:r>
          </w:p>
          <w:p w:rsidR="006D47A9" w:rsidRDefault="006D47A9">
            <w:pPr>
              <w:rPr>
                <w:rFonts w:ascii="宋体" w:hint="eastAsia"/>
                <w:sz w:val="18"/>
              </w:rPr>
            </w:pPr>
            <w:r>
              <w:rPr>
                <w:rFonts w:ascii="宋体" w:hint="eastAsia"/>
                <w:sz w:val="18"/>
              </w:rPr>
              <w:t xml:space="preserve">        财务费用</w:t>
            </w:r>
          </w:p>
          <w:p w:rsidR="006D47A9" w:rsidRDefault="006D47A9">
            <w:pPr>
              <w:rPr>
                <w:rFonts w:ascii="宋体" w:hint="eastAsia"/>
                <w:sz w:val="18"/>
              </w:rPr>
            </w:pPr>
            <w:r>
              <w:rPr>
                <w:rFonts w:ascii="宋体" w:hint="eastAsia"/>
                <w:sz w:val="18"/>
              </w:rPr>
              <w:t>三、营业利润（亏损以“-”号填列）</w:t>
            </w:r>
          </w:p>
          <w:p w:rsidR="006D47A9" w:rsidRDefault="006D47A9">
            <w:pPr>
              <w:rPr>
                <w:rFonts w:ascii="宋体" w:hint="eastAsia"/>
                <w:sz w:val="18"/>
              </w:rPr>
            </w:pPr>
            <w:r>
              <w:rPr>
                <w:rFonts w:ascii="宋体" w:hint="eastAsia"/>
                <w:sz w:val="18"/>
              </w:rPr>
              <w:t xml:space="preserve">    加：投资收益（损失以“-”号填列）</w:t>
            </w:r>
          </w:p>
          <w:p w:rsidR="006D47A9" w:rsidRDefault="006D47A9">
            <w:pPr>
              <w:rPr>
                <w:rFonts w:ascii="宋体" w:hint="eastAsia"/>
                <w:sz w:val="18"/>
              </w:rPr>
            </w:pPr>
            <w:r>
              <w:rPr>
                <w:rFonts w:ascii="宋体" w:hint="eastAsia"/>
                <w:sz w:val="18"/>
              </w:rPr>
              <w:t xml:space="preserve">        补贴收入</w:t>
            </w:r>
          </w:p>
          <w:p w:rsidR="006D47A9" w:rsidRDefault="006D47A9">
            <w:pPr>
              <w:rPr>
                <w:rFonts w:ascii="宋体" w:hint="eastAsia"/>
                <w:sz w:val="18"/>
              </w:rPr>
            </w:pPr>
            <w:r>
              <w:rPr>
                <w:rFonts w:ascii="宋体" w:hint="eastAsia"/>
                <w:sz w:val="18"/>
              </w:rPr>
              <w:t xml:space="preserve">        营业外收入</w:t>
            </w:r>
          </w:p>
          <w:p w:rsidR="006D47A9" w:rsidRDefault="006D47A9">
            <w:pPr>
              <w:rPr>
                <w:rFonts w:ascii="宋体" w:hint="eastAsia"/>
                <w:sz w:val="18"/>
              </w:rPr>
            </w:pPr>
            <w:r>
              <w:rPr>
                <w:rFonts w:ascii="宋体" w:hint="eastAsia"/>
                <w:sz w:val="18"/>
              </w:rPr>
              <w:t xml:space="preserve">    减：营业外支出</w:t>
            </w:r>
          </w:p>
          <w:p w:rsidR="006D47A9" w:rsidRDefault="006D47A9">
            <w:pPr>
              <w:rPr>
                <w:rFonts w:ascii="宋体" w:hint="eastAsia"/>
                <w:sz w:val="18"/>
              </w:rPr>
            </w:pPr>
            <w:r>
              <w:rPr>
                <w:rFonts w:ascii="宋体" w:hint="eastAsia"/>
                <w:sz w:val="18"/>
              </w:rPr>
              <w:t>四、利润总额（亏损总额以“-”号填列）</w:t>
            </w:r>
          </w:p>
          <w:p w:rsidR="006D47A9" w:rsidRDefault="006D47A9">
            <w:pPr>
              <w:rPr>
                <w:rFonts w:ascii="宋体"/>
                <w:sz w:val="18"/>
              </w:rPr>
            </w:pPr>
            <w:r>
              <w:rPr>
                <w:rFonts w:ascii="宋体" w:hint="eastAsia"/>
                <w:sz w:val="18"/>
              </w:rPr>
              <w:t xml:space="preserve">    减：所得税</w:t>
            </w:r>
          </w:p>
        </w:tc>
        <w:tc>
          <w:tcPr>
            <w:tcW w:w="515" w:type="dxa"/>
            <w:tcBorders>
              <w:top w:val="single" w:sz="4" w:space="0" w:color="auto"/>
              <w:left w:val="single" w:sz="6" w:space="0" w:color="auto"/>
              <w:bottom w:val="single" w:sz="4" w:space="0" w:color="auto"/>
              <w:right w:val="single" w:sz="6" w:space="0" w:color="auto"/>
            </w:tcBorders>
          </w:tcPr>
          <w:p w:rsidR="006D47A9" w:rsidRDefault="006D47A9">
            <w:pPr>
              <w:jc w:val="center"/>
              <w:rPr>
                <w:rFonts w:ascii="宋体"/>
                <w:sz w:val="18"/>
              </w:rPr>
            </w:pPr>
            <w:r>
              <w:rPr>
                <w:rFonts w:ascii="宋体" w:hint="eastAsia"/>
                <w:sz w:val="18"/>
              </w:rPr>
              <w:t>1</w:t>
            </w:r>
          </w:p>
          <w:p w:rsidR="006D47A9" w:rsidRDefault="006D47A9">
            <w:pPr>
              <w:jc w:val="center"/>
              <w:rPr>
                <w:rFonts w:ascii="宋体" w:hint="eastAsia"/>
                <w:sz w:val="18"/>
              </w:rPr>
            </w:pPr>
            <w:r>
              <w:rPr>
                <w:rFonts w:ascii="宋体" w:hint="eastAsia"/>
                <w:sz w:val="18"/>
              </w:rPr>
              <w:t>2</w:t>
            </w:r>
          </w:p>
          <w:p w:rsidR="006D47A9" w:rsidRDefault="006D47A9">
            <w:pPr>
              <w:jc w:val="center"/>
              <w:rPr>
                <w:rFonts w:ascii="宋体" w:hint="eastAsia"/>
                <w:sz w:val="18"/>
              </w:rPr>
            </w:pPr>
            <w:r>
              <w:rPr>
                <w:rFonts w:ascii="宋体" w:hint="eastAsia"/>
                <w:sz w:val="18"/>
              </w:rPr>
              <w:t>3</w:t>
            </w:r>
          </w:p>
          <w:p w:rsidR="006D47A9" w:rsidRDefault="006D47A9">
            <w:pPr>
              <w:jc w:val="center"/>
              <w:rPr>
                <w:rFonts w:ascii="宋体" w:hint="eastAsia"/>
                <w:sz w:val="18"/>
              </w:rPr>
            </w:pPr>
            <w:r>
              <w:rPr>
                <w:rFonts w:ascii="宋体" w:hint="eastAsia"/>
                <w:sz w:val="18"/>
              </w:rPr>
              <w:t>4</w:t>
            </w:r>
          </w:p>
          <w:p w:rsidR="006D47A9" w:rsidRDefault="006D47A9">
            <w:pPr>
              <w:jc w:val="center"/>
              <w:rPr>
                <w:rFonts w:ascii="宋体" w:hint="eastAsia"/>
                <w:sz w:val="18"/>
              </w:rPr>
            </w:pPr>
            <w:r>
              <w:rPr>
                <w:rFonts w:ascii="宋体" w:hint="eastAsia"/>
                <w:sz w:val="18"/>
              </w:rPr>
              <w:t>5</w:t>
            </w:r>
          </w:p>
          <w:p w:rsidR="006D47A9" w:rsidRDefault="006D47A9">
            <w:pPr>
              <w:jc w:val="center"/>
              <w:rPr>
                <w:rFonts w:ascii="宋体" w:hint="eastAsia"/>
                <w:sz w:val="18"/>
              </w:rPr>
            </w:pPr>
            <w:r>
              <w:rPr>
                <w:rFonts w:ascii="宋体" w:hint="eastAsia"/>
                <w:sz w:val="18"/>
              </w:rPr>
              <w:t>10</w:t>
            </w:r>
          </w:p>
          <w:p w:rsidR="006D47A9" w:rsidRDefault="006D47A9">
            <w:pPr>
              <w:jc w:val="center"/>
              <w:rPr>
                <w:rFonts w:ascii="宋体" w:hint="eastAsia"/>
                <w:sz w:val="18"/>
              </w:rPr>
            </w:pPr>
            <w:r>
              <w:rPr>
                <w:rFonts w:ascii="宋体" w:hint="eastAsia"/>
                <w:sz w:val="18"/>
              </w:rPr>
              <w:t>11</w:t>
            </w:r>
          </w:p>
          <w:p w:rsidR="006D47A9" w:rsidRDefault="006D47A9">
            <w:pPr>
              <w:jc w:val="center"/>
              <w:rPr>
                <w:rFonts w:ascii="宋体" w:hint="eastAsia"/>
                <w:sz w:val="18"/>
              </w:rPr>
            </w:pPr>
            <w:r>
              <w:rPr>
                <w:rFonts w:ascii="宋体" w:hint="eastAsia"/>
                <w:sz w:val="18"/>
              </w:rPr>
              <w:t>12</w:t>
            </w:r>
          </w:p>
          <w:p w:rsidR="006D47A9" w:rsidRDefault="006D47A9">
            <w:pPr>
              <w:jc w:val="center"/>
              <w:rPr>
                <w:rFonts w:ascii="宋体" w:hint="eastAsia"/>
                <w:sz w:val="18"/>
              </w:rPr>
            </w:pPr>
            <w:r>
              <w:rPr>
                <w:rFonts w:ascii="宋体" w:hint="eastAsia"/>
                <w:sz w:val="18"/>
              </w:rPr>
              <w:t>13</w:t>
            </w:r>
          </w:p>
          <w:p w:rsidR="006D47A9" w:rsidRDefault="006D47A9">
            <w:pPr>
              <w:jc w:val="center"/>
              <w:rPr>
                <w:rFonts w:ascii="宋体" w:hint="eastAsia"/>
                <w:sz w:val="18"/>
              </w:rPr>
            </w:pPr>
            <w:r>
              <w:rPr>
                <w:rFonts w:ascii="宋体" w:hint="eastAsia"/>
                <w:sz w:val="18"/>
              </w:rPr>
              <w:t>14</w:t>
            </w:r>
          </w:p>
          <w:p w:rsidR="006D47A9" w:rsidRDefault="006D47A9">
            <w:pPr>
              <w:jc w:val="center"/>
              <w:rPr>
                <w:rFonts w:ascii="宋体" w:hint="eastAsia"/>
                <w:sz w:val="18"/>
              </w:rPr>
            </w:pPr>
            <w:r>
              <w:rPr>
                <w:rFonts w:ascii="宋体" w:hint="eastAsia"/>
                <w:sz w:val="18"/>
              </w:rPr>
              <w:t>15</w:t>
            </w:r>
          </w:p>
          <w:p w:rsidR="006D47A9" w:rsidRDefault="006D47A9">
            <w:pPr>
              <w:jc w:val="center"/>
              <w:rPr>
                <w:rFonts w:ascii="宋体" w:hint="eastAsia"/>
                <w:sz w:val="18"/>
              </w:rPr>
            </w:pPr>
            <w:r>
              <w:rPr>
                <w:rFonts w:ascii="宋体" w:hint="eastAsia"/>
                <w:sz w:val="18"/>
              </w:rPr>
              <w:t>18</w:t>
            </w:r>
          </w:p>
          <w:p w:rsidR="006D47A9" w:rsidRDefault="006D47A9">
            <w:pPr>
              <w:jc w:val="center"/>
              <w:rPr>
                <w:rFonts w:ascii="宋体" w:hint="eastAsia"/>
                <w:sz w:val="18"/>
              </w:rPr>
            </w:pPr>
            <w:r>
              <w:rPr>
                <w:rFonts w:ascii="宋体" w:hint="eastAsia"/>
                <w:sz w:val="18"/>
              </w:rPr>
              <w:t>19</w:t>
            </w:r>
          </w:p>
          <w:p w:rsidR="006D47A9" w:rsidRDefault="006D47A9">
            <w:pPr>
              <w:jc w:val="center"/>
              <w:rPr>
                <w:rFonts w:ascii="宋体" w:hint="eastAsia"/>
                <w:sz w:val="18"/>
              </w:rPr>
            </w:pPr>
            <w:r>
              <w:rPr>
                <w:rFonts w:ascii="宋体" w:hint="eastAsia"/>
                <w:sz w:val="18"/>
              </w:rPr>
              <w:t>22</w:t>
            </w:r>
          </w:p>
          <w:p w:rsidR="006D47A9" w:rsidRDefault="006D47A9">
            <w:pPr>
              <w:jc w:val="center"/>
              <w:rPr>
                <w:rFonts w:ascii="宋体" w:hint="eastAsia"/>
                <w:sz w:val="18"/>
              </w:rPr>
            </w:pPr>
            <w:r>
              <w:rPr>
                <w:rFonts w:ascii="宋体" w:hint="eastAsia"/>
                <w:sz w:val="18"/>
              </w:rPr>
              <w:t>23</w:t>
            </w:r>
          </w:p>
          <w:p w:rsidR="006D47A9" w:rsidRDefault="006D47A9">
            <w:pPr>
              <w:jc w:val="center"/>
              <w:rPr>
                <w:rFonts w:ascii="宋体" w:hint="eastAsia"/>
                <w:sz w:val="18"/>
              </w:rPr>
            </w:pPr>
            <w:r>
              <w:rPr>
                <w:rFonts w:ascii="宋体" w:hint="eastAsia"/>
                <w:sz w:val="18"/>
              </w:rPr>
              <w:t>25</w:t>
            </w:r>
          </w:p>
          <w:p w:rsidR="006D47A9" w:rsidRDefault="006D47A9">
            <w:pPr>
              <w:jc w:val="center"/>
              <w:rPr>
                <w:rFonts w:ascii="宋体" w:hint="eastAsia"/>
                <w:sz w:val="18"/>
              </w:rPr>
            </w:pPr>
            <w:r>
              <w:rPr>
                <w:rFonts w:ascii="宋体" w:hint="eastAsia"/>
                <w:sz w:val="18"/>
              </w:rPr>
              <w:t>27</w:t>
            </w:r>
          </w:p>
          <w:p w:rsidR="006D47A9" w:rsidRDefault="006D47A9">
            <w:pPr>
              <w:jc w:val="center"/>
              <w:rPr>
                <w:rFonts w:ascii="宋体"/>
                <w:sz w:val="18"/>
              </w:rPr>
            </w:pPr>
            <w:r>
              <w:rPr>
                <w:rFonts w:ascii="宋体" w:hint="eastAsia"/>
                <w:sz w:val="18"/>
              </w:rPr>
              <w:t>28</w:t>
            </w:r>
          </w:p>
        </w:tc>
        <w:tc>
          <w:tcPr>
            <w:tcW w:w="618" w:type="dxa"/>
            <w:tcBorders>
              <w:top w:val="single" w:sz="4" w:space="0" w:color="auto"/>
              <w:left w:val="single" w:sz="6" w:space="0" w:color="auto"/>
              <w:bottom w:val="single" w:sz="4" w:space="0" w:color="auto"/>
              <w:right w:val="single" w:sz="6" w:space="0" w:color="auto"/>
            </w:tcBorders>
          </w:tcPr>
          <w:p w:rsidR="006D47A9" w:rsidRDefault="006D47A9">
            <w:pPr>
              <w:rPr>
                <w:rFonts w:ascii="宋体"/>
                <w:sz w:val="18"/>
              </w:rPr>
            </w:pPr>
          </w:p>
        </w:tc>
        <w:tc>
          <w:tcPr>
            <w:tcW w:w="1030" w:type="dxa"/>
            <w:tcBorders>
              <w:top w:val="single" w:sz="4" w:space="0" w:color="auto"/>
              <w:left w:val="single" w:sz="6" w:space="0" w:color="auto"/>
              <w:bottom w:val="single" w:sz="4" w:space="0" w:color="auto"/>
              <w:right w:val="nil"/>
            </w:tcBorders>
          </w:tcPr>
          <w:p w:rsidR="006D47A9" w:rsidRDefault="006D47A9">
            <w:pPr>
              <w:rPr>
                <w:rFonts w:ascii="宋体"/>
                <w:sz w:val="18"/>
              </w:rPr>
            </w:pPr>
          </w:p>
        </w:tc>
      </w:tr>
      <w:tr w:rsidR="006D47A9">
        <w:tc>
          <w:tcPr>
            <w:tcW w:w="3708"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五、净利润（净亏损以“-”号填列）</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r>
              <w:rPr>
                <w:rFonts w:ascii="宋体" w:hint="eastAsia"/>
                <w:sz w:val="18"/>
              </w:rPr>
              <w:t>30</w:t>
            </w:r>
          </w:p>
        </w:tc>
        <w:tc>
          <w:tcPr>
            <w:tcW w:w="618"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1030"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p>
        </w:tc>
      </w:tr>
      <w:tr w:rsidR="006D47A9">
        <w:trPr>
          <w:cantSplit/>
        </w:trPr>
        <w:tc>
          <w:tcPr>
            <w:tcW w:w="5871" w:type="dxa"/>
            <w:gridSpan w:val="4"/>
            <w:tcBorders>
              <w:top w:val="nil"/>
              <w:left w:val="nil"/>
              <w:bottom w:val="single" w:sz="6" w:space="0" w:color="auto"/>
              <w:right w:val="nil"/>
            </w:tcBorders>
          </w:tcPr>
          <w:p w:rsidR="006D47A9" w:rsidRDefault="006D47A9">
            <w:pPr>
              <w:spacing w:line="320" w:lineRule="exact"/>
              <w:rPr>
                <w:rFonts w:ascii="宋体"/>
                <w:sz w:val="18"/>
              </w:rPr>
            </w:pPr>
          </w:p>
          <w:p w:rsidR="006D47A9" w:rsidRDefault="006D47A9">
            <w:pPr>
              <w:spacing w:line="320" w:lineRule="exact"/>
              <w:rPr>
                <w:rFonts w:ascii="宋体"/>
                <w:sz w:val="18"/>
              </w:rPr>
            </w:pPr>
            <w:r>
              <w:rPr>
                <w:rFonts w:ascii="黑体" w:eastAsia="黑体" w:hint="eastAsia"/>
                <w:sz w:val="18"/>
              </w:rPr>
              <w:t>附注：</w:t>
            </w:r>
          </w:p>
        </w:tc>
      </w:tr>
      <w:tr w:rsidR="006D47A9">
        <w:trPr>
          <w:cantSplit/>
        </w:trPr>
        <w:tc>
          <w:tcPr>
            <w:tcW w:w="3708" w:type="dxa"/>
            <w:tcBorders>
              <w:top w:val="single" w:sz="6" w:space="0" w:color="auto"/>
              <w:left w:val="nil"/>
              <w:bottom w:val="nil"/>
              <w:right w:val="nil"/>
            </w:tcBorders>
          </w:tcPr>
          <w:p w:rsidR="006D47A9" w:rsidRDefault="006D47A9">
            <w:pPr>
              <w:spacing w:line="320" w:lineRule="exact"/>
              <w:rPr>
                <w:rFonts w:ascii="宋体"/>
                <w:sz w:val="18"/>
              </w:rPr>
            </w:pPr>
            <w:r>
              <w:rPr>
                <w:rFonts w:ascii="宋体" w:hint="eastAsia"/>
                <w:sz w:val="18"/>
              </w:rPr>
              <w:t xml:space="preserve">    非常项目：</w:t>
            </w:r>
          </w:p>
        </w:tc>
        <w:tc>
          <w:tcPr>
            <w:tcW w:w="1133" w:type="dxa"/>
            <w:gridSpan w:val="2"/>
            <w:tcBorders>
              <w:top w:val="single" w:sz="6"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r>
              <w:rPr>
                <w:rFonts w:ascii="宋体" w:hint="eastAsia"/>
                <w:sz w:val="18"/>
              </w:rPr>
              <w:t>上年实际数</w:t>
            </w:r>
          </w:p>
        </w:tc>
        <w:tc>
          <w:tcPr>
            <w:tcW w:w="1030" w:type="dxa"/>
            <w:tcBorders>
              <w:top w:val="single" w:sz="6" w:space="0" w:color="auto"/>
              <w:left w:val="nil"/>
              <w:bottom w:val="nil"/>
              <w:right w:val="nil"/>
            </w:tcBorders>
          </w:tcPr>
          <w:p w:rsidR="006D47A9" w:rsidRDefault="006D47A9">
            <w:pPr>
              <w:spacing w:line="320" w:lineRule="exact"/>
              <w:jc w:val="center"/>
              <w:rPr>
                <w:rFonts w:ascii="宋体"/>
                <w:sz w:val="18"/>
              </w:rPr>
            </w:pPr>
            <w:r>
              <w:rPr>
                <w:rFonts w:ascii="宋体" w:hint="eastAsia"/>
                <w:sz w:val="18"/>
              </w:rPr>
              <w:t>本年累计数</w:t>
            </w:r>
          </w:p>
        </w:tc>
      </w:tr>
      <w:tr w:rsidR="006D47A9">
        <w:trPr>
          <w:cantSplit/>
        </w:trPr>
        <w:tc>
          <w:tcPr>
            <w:tcW w:w="3708" w:type="dxa"/>
            <w:tcBorders>
              <w:top w:val="single" w:sz="6" w:space="0" w:color="auto"/>
              <w:left w:val="nil"/>
              <w:bottom w:val="single" w:sz="6" w:space="0" w:color="auto"/>
              <w:right w:val="nil"/>
            </w:tcBorders>
          </w:tcPr>
          <w:p w:rsidR="006D47A9" w:rsidRDefault="006D47A9">
            <w:pPr>
              <w:spacing w:line="320" w:lineRule="exact"/>
              <w:rPr>
                <w:rFonts w:ascii="宋体"/>
                <w:sz w:val="18"/>
              </w:rPr>
            </w:pPr>
            <w:r>
              <w:rPr>
                <w:rFonts w:ascii="宋体" w:hint="eastAsia"/>
                <w:sz w:val="18"/>
              </w:rPr>
              <w:t xml:space="preserve">    1、出售、处置部门或被投资单位</w:t>
            </w:r>
          </w:p>
          <w:p w:rsidR="006D47A9" w:rsidRDefault="006D47A9">
            <w:pPr>
              <w:spacing w:line="320" w:lineRule="exact"/>
              <w:rPr>
                <w:rFonts w:ascii="宋体" w:hint="eastAsia"/>
                <w:sz w:val="18"/>
              </w:rPr>
            </w:pPr>
            <w:r>
              <w:rPr>
                <w:rFonts w:ascii="宋体" w:hint="eastAsia"/>
                <w:sz w:val="18"/>
              </w:rPr>
              <w:t xml:space="preserve">    2、自然灾害发生的损失</w:t>
            </w:r>
          </w:p>
          <w:p w:rsidR="006D47A9" w:rsidRDefault="006D47A9">
            <w:pPr>
              <w:spacing w:line="320" w:lineRule="exact"/>
              <w:rPr>
                <w:rFonts w:ascii="宋体" w:hint="eastAsia"/>
                <w:sz w:val="18"/>
              </w:rPr>
            </w:pPr>
            <w:r>
              <w:rPr>
                <w:rFonts w:ascii="宋体" w:hint="eastAsia"/>
                <w:sz w:val="18"/>
              </w:rPr>
              <w:t xml:space="preserve">    3、会计政策变更</w:t>
            </w:r>
          </w:p>
          <w:p w:rsidR="006D47A9" w:rsidRDefault="006D47A9">
            <w:pPr>
              <w:spacing w:line="320" w:lineRule="exact"/>
              <w:rPr>
                <w:rFonts w:ascii="宋体"/>
                <w:sz w:val="18"/>
              </w:rPr>
            </w:pPr>
            <w:r>
              <w:rPr>
                <w:rFonts w:ascii="宋体" w:hint="eastAsia"/>
                <w:sz w:val="18"/>
              </w:rPr>
              <w:t xml:space="preserve">    4、其他</w:t>
            </w:r>
          </w:p>
        </w:tc>
        <w:tc>
          <w:tcPr>
            <w:tcW w:w="1133" w:type="dxa"/>
            <w:gridSpan w:val="2"/>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1030" w:type="dxa"/>
            <w:tcBorders>
              <w:top w:val="single" w:sz="6" w:space="0" w:color="auto"/>
              <w:left w:val="nil"/>
              <w:bottom w:val="single" w:sz="6" w:space="0" w:color="auto"/>
              <w:right w:val="nil"/>
            </w:tcBorders>
          </w:tcPr>
          <w:p w:rsidR="006D47A9" w:rsidRDefault="006D47A9">
            <w:pPr>
              <w:spacing w:line="320" w:lineRule="exact"/>
              <w:rPr>
                <w:rFonts w:ascii="宋体"/>
                <w:sz w:val="18"/>
              </w:rPr>
            </w:pPr>
          </w:p>
        </w:tc>
      </w:tr>
    </w:tbl>
    <w:p w:rsidR="006D47A9" w:rsidRDefault="006D47A9">
      <w:pPr>
        <w:spacing w:line="320" w:lineRule="exact"/>
        <w:ind w:firstLine="567"/>
        <w:rPr>
          <w:rFonts w:ascii="宋体" w:hint="eastAsia"/>
        </w:rPr>
      </w:pPr>
    </w:p>
    <w:p w:rsidR="006D47A9" w:rsidRDefault="006D47A9">
      <w:pPr>
        <w:spacing w:line="320" w:lineRule="exact"/>
        <w:rPr>
          <w:rFonts w:ascii="宋体" w:hint="eastAsia"/>
        </w:rPr>
      </w:pPr>
      <w:r>
        <w:rPr>
          <w:rFonts w:ascii="宋体" w:hint="eastAsia"/>
        </w:rPr>
        <w:t xml:space="preserve">　　报表中“本月数”栏，反映各项目的本月实际发生数，在编报中期会计报表时，填列上年同期累计实际发生数，在编报年度会计报表时，填列上年全年累计实际发生数，并将“本月数”栏改成“上年数”栏。如果上年度利润表的项目名称和内容与本年度利润表不相一致，应对上年度报表项目的名称和数字按本年度的规定进行调整，并按调整后的数字填入报表的“上年数”栏。报表中的“本年累计数”栏，反映各项目自年初起至报告期末止的累计实际发生数。</w:t>
      </w:r>
    </w:p>
    <w:p w:rsidR="006D47A9" w:rsidRDefault="006D47A9">
      <w:pPr>
        <w:spacing w:line="320" w:lineRule="exact"/>
        <w:rPr>
          <w:rFonts w:ascii="宋体" w:hint="eastAsia"/>
        </w:rPr>
      </w:pPr>
      <w:r>
        <w:rPr>
          <w:rFonts w:ascii="宋体" w:hint="eastAsia"/>
        </w:rPr>
        <w:t xml:space="preserve">　　股份有限公司利润表中各项目的内容与一般企业基本相同，现将需要注意的几个项目说明如下：</w:t>
      </w:r>
    </w:p>
    <w:p w:rsidR="006D47A9" w:rsidRDefault="006D47A9">
      <w:pPr>
        <w:spacing w:line="320" w:lineRule="exact"/>
        <w:rPr>
          <w:rFonts w:ascii="宋体" w:hint="eastAsia"/>
        </w:rPr>
      </w:pPr>
      <w:r>
        <w:rPr>
          <w:rFonts w:ascii="宋体" w:hint="eastAsia"/>
        </w:rPr>
        <w:t xml:space="preserve">　　1.主营业务收入</w:t>
      </w:r>
    </w:p>
    <w:p w:rsidR="006D47A9" w:rsidRDefault="006D47A9">
      <w:pPr>
        <w:spacing w:line="320" w:lineRule="exact"/>
        <w:rPr>
          <w:rFonts w:ascii="宋体" w:hint="eastAsia"/>
        </w:rPr>
      </w:pPr>
      <w:r>
        <w:rPr>
          <w:rFonts w:ascii="宋体" w:hint="eastAsia"/>
        </w:rPr>
        <w:t xml:space="preserve">　　反映公司经营主要业务所取得的收入总额。所谓主营业务收入指公司经营按照营业执照上规定的主营业务内容所发生的营业收入，主营业务以外的其他附带经营的业务收入，不在本项目内。</w:t>
      </w:r>
    </w:p>
    <w:p w:rsidR="006D47A9" w:rsidRDefault="006D47A9">
      <w:pPr>
        <w:spacing w:line="320" w:lineRule="exact"/>
        <w:rPr>
          <w:rFonts w:ascii="宋体" w:hint="eastAsia"/>
        </w:rPr>
      </w:pPr>
      <w:r>
        <w:rPr>
          <w:rFonts w:ascii="宋体" w:hint="eastAsia"/>
        </w:rPr>
        <w:t xml:space="preserve">　　2.折扣与折让</w:t>
      </w:r>
    </w:p>
    <w:p w:rsidR="006D47A9" w:rsidRDefault="006D47A9">
      <w:pPr>
        <w:spacing w:line="320" w:lineRule="exact"/>
        <w:rPr>
          <w:rFonts w:ascii="宋体" w:hint="eastAsia"/>
        </w:rPr>
      </w:pPr>
      <w:r>
        <w:rPr>
          <w:rFonts w:ascii="宋体" w:hint="eastAsia"/>
        </w:rPr>
        <w:t xml:space="preserve">　　反映公司销售商品时，按合同规定为了及早收回货款而给予买方的销售折扣和因商品品种、质量等原因而给予买方的销售折让。不包括在销售时，销售货款中已经扣除的折扣与折让。</w:t>
      </w:r>
    </w:p>
    <w:p w:rsidR="006D47A9" w:rsidRDefault="006D47A9">
      <w:pPr>
        <w:spacing w:line="320" w:lineRule="exact"/>
        <w:rPr>
          <w:rFonts w:ascii="宋体" w:hint="eastAsia"/>
        </w:rPr>
      </w:pPr>
      <w:r>
        <w:rPr>
          <w:rFonts w:ascii="宋体" w:hint="eastAsia"/>
        </w:rPr>
        <w:t xml:space="preserve">　　3.其他业务利润</w:t>
      </w:r>
    </w:p>
    <w:p w:rsidR="006D47A9" w:rsidRDefault="006D47A9">
      <w:pPr>
        <w:spacing w:line="320" w:lineRule="exact"/>
        <w:rPr>
          <w:rFonts w:ascii="宋体" w:hint="eastAsia"/>
        </w:rPr>
      </w:pPr>
      <w:r>
        <w:rPr>
          <w:rFonts w:ascii="宋体" w:hint="eastAsia"/>
        </w:rPr>
        <w:t xml:space="preserve">　　反映公司除主营业务以外取得的收入扣除其他业务的成本、费用、税金后的利润（如为亏损以“-”号反映）</w:t>
      </w:r>
    </w:p>
    <w:p w:rsidR="006D47A9" w:rsidRDefault="006D47A9">
      <w:pPr>
        <w:spacing w:line="320" w:lineRule="exact"/>
        <w:rPr>
          <w:rFonts w:ascii="宋体" w:hint="eastAsia"/>
        </w:rPr>
      </w:pPr>
      <w:r>
        <w:rPr>
          <w:rFonts w:ascii="宋体" w:hint="eastAsia"/>
        </w:rPr>
        <w:t xml:space="preserve">　　4.存货跌价损失</w:t>
      </w:r>
    </w:p>
    <w:p w:rsidR="006D47A9" w:rsidRDefault="006D47A9">
      <w:pPr>
        <w:spacing w:line="320" w:lineRule="exact"/>
        <w:rPr>
          <w:rFonts w:ascii="宋体" w:hint="eastAsia"/>
        </w:rPr>
      </w:pPr>
      <w:r>
        <w:rPr>
          <w:rFonts w:ascii="宋体" w:hint="eastAsia"/>
        </w:rPr>
        <w:t xml:space="preserve">　　反映公司提取或转销的存货跌价损失。</w:t>
      </w:r>
    </w:p>
    <w:p w:rsidR="006D47A9" w:rsidRDefault="006D47A9">
      <w:pPr>
        <w:spacing w:line="320" w:lineRule="exact"/>
        <w:rPr>
          <w:rFonts w:ascii="宋体" w:hint="eastAsia"/>
        </w:rPr>
      </w:pPr>
      <w:r>
        <w:rPr>
          <w:rFonts w:ascii="宋体" w:hint="eastAsia"/>
        </w:rPr>
        <w:t xml:space="preserve">　　5.营业费用</w:t>
      </w:r>
    </w:p>
    <w:p w:rsidR="006D47A9" w:rsidRDefault="006D47A9">
      <w:pPr>
        <w:spacing w:line="320" w:lineRule="exact"/>
        <w:rPr>
          <w:rFonts w:ascii="宋体" w:hint="eastAsia"/>
        </w:rPr>
      </w:pPr>
      <w:r>
        <w:rPr>
          <w:rFonts w:ascii="宋体" w:hint="eastAsia"/>
        </w:rPr>
        <w:t xml:space="preserve">　　反映公司在销售商品过程中发生的费用，包括运输费、装卸费、包装费、保险费、展览费和广告费，以及为销售本公司商品而专设的销售机构的职工工资、福利费、业务费等经营费用。商业性公司则包括在进货过程中发生的运输费、装卸费、包装费、保险费、运输途中的合理损耗和入库前的挑选整理费用等。</w:t>
      </w:r>
    </w:p>
    <w:p w:rsidR="006D47A9" w:rsidRDefault="006D47A9">
      <w:pPr>
        <w:spacing w:line="320" w:lineRule="exact"/>
        <w:rPr>
          <w:rFonts w:ascii="宋体" w:hint="eastAsia"/>
        </w:rPr>
      </w:pPr>
      <w:r>
        <w:rPr>
          <w:rFonts w:ascii="宋体" w:hint="eastAsia"/>
        </w:rPr>
        <w:t xml:space="preserve">　　6.补贴收入</w:t>
      </w:r>
    </w:p>
    <w:p w:rsidR="006D47A9" w:rsidRDefault="006D47A9">
      <w:pPr>
        <w:spacing w:line="320" w:lineRule="exact"/>
        <w:rPr>
          <w:rFonts w:ascii="宋体" w:hint="eastAsia"/>
        </w:rPr>
      </w:pPr>
      <w:r>
        <w:rPr>
          <w:rFonts w:ascii="宋体" w:hint="eastAsia"/>
        </w:rPr>
        <w:t xml:space="preserve">　　反映公司取得的各种补贴收入以及退还的增值税等。</w:t>
      </w:r>
    </w:p>
    <w:p w:rsidR="006D47A9" w:rsidRDefault="006D47A9">
      <w:pPr>
        <w:spacing w:line="320" w:lineRule="exact"/>
        <w:rPr>
          <w:rFonts w:ascii="宋体" w:hint="eastAsia"/>
        </w:rPr>
      </w:pPr>
      <w:r>
        <w:rPr>
          <w:rFonts w:ascii="宋体" w:hint="eastAsia"/>
        </w:rPr>
        <w:t xml:space="preserve">　　（四）现金流量表</w:t>
      </w:r>
    </w:p>
    <w:p w:rsidR="006D47A9" w:rsidRDefault="006D47A9">
      <w:pPr>
        <w:spacing w:line="320" w:lineRule="exact"/>
        <w:rPr>
          <w:rFonts w:ascii="宋体" w:hint="eastAsia"/>
        </w:rPr>
      </w:pPr>
      <w:r>
        <w:rPr>
          <w:rFonts w:ascii="宋体" w:hint="eastAsia"/>
        </w:rPr>
        <w:t xml:space="preserve">　　股份有限公司的现金流量表其结构、编制方法、各项目反映的内容与一般企业基本相同，不再介绍。</w:t>
      </w:r>
    </w:p>
    <w:p w:rsidR="006D47A9" w:rsidRDefault="006D47A9">
      <w:pPr>
        <w:spacing w:line="320" w:lineRule="exact"/>
        <w:rPr>
          <w:rFonts w:ascii="宋体" w:hint="eastAsia"/>
        </w:rPr>
      </w:pPr>
      <w:r>
        <w:rPr>
          <w:rFonts w:ascii="宋体" w:hint="eastAsia"/>
        </w:rPr>
        <w:t xml:space="preserve">　　（五）股东权益增减变动表</w:t>
      </w:r>
    </w:p>
    <w:p w:rsidR="006D47A9" w:rsidRDefault="006D47A9">
      <w:pPr>
        <w:spacing w:line="320" w:lineRule="exact"/>
        <w:rPr>
          <w:rFonts w:ascii="宋体" w:hint="eastAsia"/>
        </w:rPr>
      </w:pPr>
      <w:r>
        <w:rPr>
          <w:rFonts w:ascii="宋体" w:hint="eastAsia"/>
        </w:rPr>
        <w:t xml:space="preserve">　　《股份有限公司会计制度》规定公司在年度终了要编制“股东权益增减变动表”，作为资产负债表的附表。</w:t>
      </w:r>
    </w:p>
    <w:p w:rsidR="006D47A9" w:rsidRDefault="006D47A9">
      <w:pPr>
        <w:spacing w:line="320" w:lineRule="exact"/>
        <w:rPr>
          <w:rFonts w:ascii="宋体" w:hint="eastAsia"/>
        </w:rPr>
      </w:pPr>
      <w:r>
        <w:rPr>
          <w:rFonts w:ascii="宋体" w:hint="eastAsia"/>
        </w:rPr>
        <w:t xml:space="preserve">　　编制股东权益增减变动表，可以反映公司股东权益的增减变动情况。这张表从结构上看（参见表5-3），包括所有股东权益各项目的年初余额、本年增加数、本年减少数和年末数。通过这张表可以反映这样几项内容：</w:t>
      </w:r>
    </w:p>
    <w:p w:rsidR="006D47A9" w:rsidRDefault="006D47A9">
      <w:pPr>
        <w:spacing w:line="320" w:lineRule="exact"/>
        <w:rPr>
          <w:rFonts w:ascii="宋体" w:hint="eastAsia"/>
        </w:rPr>
      </w:pPr>
      <w:r>
        <w:rPr>
          <w:rFonts w:ascii="宋体" w:hint="eastAsia"/>
        </w:rPr>
        <w:t xml:space="preserve">　　1.本年度股东权益各项目结构的变化</w:t>
      </w:r>
    </w:p>
    <w:p w:rsidR="006D47A9" w:rsidRDefault="006D47A9">
      <w:pPr>
        <w:spacing w:line="320" w:lineRule="exact"/>
        <w:rPr>
          <w:rFonts w:ascii="宋体" w:hint="eastAsia"/>
        </w:rPr>
      </w:pPr>
      <w:r>
        <w:rPr>
          <w:rFonts w:ascii="宋体" w:hint="eastAsia"/>
        </w:rPr>
        <w:t xml:space="preserve">　　2.本年度股东权益各项目结构变化的原因，例如，股本项目本年增加数中反映了股本增加的原因，是由资本公积转增、盈余公积转增的股本，还是增发（配股）增加的股本，或是通过分派股票股利增加的等。</w:t>
      </w:r>
    </w:p>
    <w:p w:rsidR="006D47A9" w:rsidRDefault="006D47A9">
      <w:pPr>
        <w:spacing w:line="320" w:lineRule="exact"/>
        <w:rPr>
          <w:rFonts w:ascii="宋体" w:hint="eastAsia"/>
        </w:rPr>
      </w:pPr>
      <w:r>
        <w:rPr>
          <w:rFonts w:ascii="宋体" w:hint="eastAsia"/>
        </w:rPr>
        <w:t xml:space="preserve">　　3.通过提供两年的比较数据，可以比较股东权益各项目的增减变动对股东权益结构变动的影响。</w:t>
      </w:r>
    </w:p>
    <w:p w:rsidR="006D47A9" w:rsidRDefault="006D47A9">
      <w:pPr>
        <w:spacing w:line="320" w:lineRule="exact"/>
        <w:rPr>
          <w:rFonts w:ascii="宋体" w:hint="eastAsia"/>
        </w:rPr>
      </w:pPr>
      <w:r>
        <w:rPr>
          <w:rFonts w:ascii="宋体" w:hint="eastAsia"/>
        </w:rPr>
        <w:t xml:space="preserve">　　股东权益增减变动表的编报，为投资人和债权人分析了解公司股东权益的来源有其变动情况，提供了详尽的资料。</w:t>
      </w:r>
    </w:p>
    <w:p w:rsidR="006D47A9" w:rsidRDefault="006D47A9">
      <w:pPr>
        <w:spacing w:line="320" w:lineRule="exact"/>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表5-3</w:t>
      </w:r>
    </w:p>
    <w:p w:rsidR="006D47A9" w:rsidRDefault="006D47A9">
      <w:pPr>
        <w:spacing w:line="320" w:lineRule="exact"/>
        <w:jc w:val="center"/>
        <w:rPr>
          <w:rFonts w:ascii="黑体" w:eastAsia="黑体" w:hint="eastAsia"/>
        </w:rPr>
      </w:pPr>
      <w:r>
        <w:rPr>
          <w:rFonts w:ascii="黑体" w:eastAsia="黑体" w:hint="eastAsia"/>
        </w:rPr>
        <w:t>股东权益增减变动表</w:t>
      </w:r>
    </w:p>
    <w:p w:rsidR="006D47A9" w:rsidRDefault="006D47A9">
      <w:pPr>
        <w:spacing w:line="320" w:lineRule="exact"/>
        <w:ind w:firstLine="567"/>
        <w:rPr>
          <w:rFonts w:ascii="宋体" w:hint="eastAsia"/>
        </w:rPr>
      </w:pPr>
      <w:r>
        <w:rPr>
          <w:rFonts w:ascii="宋体" w:hint="eastAsia"/>
        </w:rPr>
        <w:tab/>
      </w:r>
      <w:r>
        <w:rPr>
          <w:rFonts w:ascii="宋体" w:hint="eastAsia"/>
        </w:rPr>
        <w:tab/>
        <w:t xml:space="preserve">　　　　　　　　</w:t>
      </w:r>
      <w:r>
        <w:rPr>
          <w:rFonts w:ascii="宋体" w:hint="eastAsia"/>
        </w:rPr>
        <w:tab/>
      </w:r>
      <w:r>
        <w:rPr>
          <w:rFonts w:ascii="宋体" w:hint="eastAsia"/>
        </w:rPr>
        <w:tab/>
      </w:r>
      <w:r>
        <w:rPr>
          <w:rFonts w:ascii="宋体" w:hint="eastAsia"/>
        </w:rPr>
        <w:tab/>
        <w:t xml:space="preserve">　　会股01表附表1</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r>
      <w:r>
        <w:rPr>
          <w:rFonts w:ascii="宋体" w:hint="eastAsia"/>
        </w:rPr>
        <w:tab/>
        <w:t>年度</w:t>
      </w:r>
      <w:r>
        <w:rPr>
          <w:rFonts w:ascii="宋体" w:hint="eastAsia"/>
        </w:rPr>
        <w:tab/>
      </w:r>
      <w:r>
        <w:rPr>
          <w:rFonts w:ascii="宋体" w:hint="eastAsia"/>
        </w:rPr>
        <w:tab/>
      </w:r>
      <w:r>
        <w:rPr>
          <w:rFonts w:ascii="宋体" w:hint="eastAsia"/>
        </w:rPr>
        <w:tab/>
      </w:r>
      <w:r>
        <w:rPr>
          <w:rFonts w:ascii="宋体" w:hint="eastAsia"/>
        </w:rPr>
        <w:tab/>
        <w:t>单</w:t>
      </w:r>
      <w:r>
        <w:rPr>
          <w:rFonts w:ascii="宋体" w:hint="eastAsia"/>
        </w:rPr>
        <w:tab/>
        <w:t>位：元</w:t>
      </w:r>
    </w:p>
    <w:tbl>
      <w:tblPr>
        <w:tblW w:w="0" w:type="auto"/>
        <w:tblInd w:w="28" w:type="dxa"/>
        <w:tblLayout w:type="fixed"/>
        <w:tblCellMar>
          <w:left w:w="28" w:type="dxa"/>
          <w:right w:w="28" w:type="dxa"/>
        </w:tblCellMar>
        <w:tblLook w:val="0000" w:firstRow="0" w:lastRow="0" w:firstColumn="0" w:lastColumn="0" w:noHBand="0" w:noVBand="0"/>
      </w:tblPr>
      <w:tblGrid>
        <w:gridCol w:w="4017"/>
        <w:gridCol w:w="412"/>
        <w:gridCol w:w="618"/>
        <w:gridCol w:w="721"/>
      </w:tblGrid>
      <w:tr w:rsidR="006D47A9">
        <w:tc>
          <w:tcPr>
            <w:tcW w:w="4017" w:type="dxa"/>
            <w:tcBorders>
              <w:top w:val="single" w:sz="6" w:space="0" w:color="auto"/>
              <w:left w:val="nil"/>
              <w:bottom w:val="single" w:sz="6" w:space="0" w:color="auto"/>
              <w:right w:val="single" w:sz="6" w:space="0" w:color="auto"/>
            </w:tcBorders>
          </w:tcPr>
          <w:p w:rsidR="006D47A9" w:rsidRDefault="006D47A9">
            <w:pPr>
              <w:spacing w:line="240" w:lineRule="exact"/>
              <w:jc w:val="center"/>
              <w:rPr>
                <w:rFonts w:ascii="宋体"/>
                <w:sz w:val="18"/>
              </w:rPr>
            </w:pPr>
            <w:r>
              <w:rPr>
                <w:rFonts w:ascii="宋体" w:hint="eastAsia"/>
                <w:sz w:val="18"/>
              </w:rPr>
              <w:t>项        目</w:t>
            </w:r>
          </w:p>
        </w:tc>
        <w:tc>
          <w:tcPr>
            <w:tcW w:w="412" w:type="dxa"/>
            <w:tcBorders>
              <w:top w:val="single" w:sz="6" w:space="0" w:color="auto"/>
              <w:left w:val="single" w:sz="6" w:space="0" w:color="auto"/>
              <w:bottom w:val="single" w:sz="6" w:space="0" w:color="auto"/>
              <w:right w:val="single" w:sz="6" w:space="0" w:color="auto"/>
            </w:tcBorders>
          </w:tcPr>
          <w:p w:rsidR="006D47A9" w:rsidRDefault="006D47A9">
            <w:pPr>
              <w:spacing w:line="240" w:lineRule="exact"/>
              <w:jc w:val="center"/>
              <w:rPr>
                <w:rFonts w:ascii="宋体"/>
                <w:sz w:val="18"/>
              </w:rPr>
            </w:pPr>
            <w:r>
              <w:rPr>
                <w:rFonts w:ascii="宋体" w:hint="eastAsia"/>
                <w:sz w:val="18"/>
              </w:rPr>
              <w:t>行次</w:t>
            </w:r>
          </w:p>
        </w:tc>
        <w:tc>
          <w:tcPr>
            <w:tcW w:w="618" w:type="dxa"/>
            <w:tcBorders>
              <w:top w:val="single" w:sz="6" w:space="0" w:color="auto"/>
              <w:left w:val="single" w:sz="6" w:space="0" w:color="auto"/>
              <w:bottom w:val="single" w:sz="6" w:space="0" w:color="auto"/>
              <w:right w:val="single" w:sz="6" w:space="0" w:color="auto"/>
            </w:tcBorders>
          </w:tcPr>
          <w:p w:rsidR="006D47A9" w:rsidRDefault="006D47A9">
            <w:pPr>
              <w:spacing w:line="240" w:lineRule="exact"/>
              <w:jc w:val="center"/>
              <w:rPr>
                <w:rFonts w:ascii="宋体"/>
                <w:sz w:val="18"/>
              </w:rPr>
            </w:pPr>
            <w:r>
              <w:rPr>
                <w:rFonts w:ascii="宋体" w:hint="eastAsia"/>
                <w:sz w:val="18"/>
              </w:rPr>
              <w:t>上年数</w:t>
            </w:r>
          </w:p>
        </w:tc>
        <w:tc>
          <w:tcPr>
            <w:tcW w:w="721" w:type="dxa"/>
            <w:tcBorders>
              <w:top w:val="single" w:sz="6" w:space="0" w:color="auto"/>
              <w:left w:val="single" w:sz="6" w:space="0" w:color="auto"/>
              <w:bottom w:val="single" w:sz="6" w:space="0" w:color="auto"/>
              <w:right w:val="nil"/>
            </w:tcBorders>
          </w:tcPr>
          <w:p w:rsidR="006D47A9" w:rsidRDefault="006D47A9">
            <w:pPr>
              <w:spacing w:line="240" w:lineRule="exact"/>
              <w:jc w:val="center"/>
              <w:rPr>
                <w:rFonts w:ascii="宋体"/>
                <w:sz w:val="18"/>
              </w:rPr>
            </w:pPr>
            <w:r>
              <w:rPr>
                <w:rFonts w:ascii="宋体" w:hint="eastAsia"/>
                <w:sz w:val="18"/>
              </w:rPr>
              <w:t>本年数</w:t>
            </w:r>
          </w:p>
        </w:tc>
      </w:tr>
      <w:tr w:rsidR="006D47A9">
        <w:tc>
          <w:tcPr>
            <w:tcW w:w="4017" w:type="dxa"/>
            <w:tcBorders>
              <w:top w:val="single" w:sz="4"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一、股本：</w:t>
            </w:r>
          </w:p>
          <w:p w:rsidR="006D47A9" w:rsidRDefault="006D47A9">
            <w:pPr>
              <w:spacing w:line="320" w:lineRule="exact"/>
              <w:rPr>
                <w:rFonts w:ascii="宋体" w:hint="eastAsia"/>
                <w:sz w:val="18"/>
              </w:rPr>
            </w:pPr>
            <w:r>
              <w:rPr>
                <w:rFonts w:ascii="宋体" w:hint="eastAsia"/>
                <w:sz w:val="18"/>
              </w:rPr>
              <w:t xml:space="preserve">    年初余额</w:t>
            </w:r>
          </w:p>
          <w:p w:rsidR="006D47A9" w:rsidRDefault="006D47A9">
            <w:pPr>
              <w:spacing w:line="320" w:lineRule="exact"/>
              <w:rPr>
                <w:rFonts w:ascii="宋体" w:hint="eastAsia"/>
                <w:sz w:val="18"/>
              </w:rPr>
            </w:pPr>
            <w:r>
              <w:rPr>
                <w:rFonts w:ascii="宋体" w:hint="eastAsia"/>
                <w:sz w:val="18"/>
              </w:rPr>
              <w:t xml:space="preserve">    本年增加数</w:t>
            </w:r>
          </w:p>
          <w:p w:rsidR="006D47A9" w:rsidRDefault="006D47A9">
            <w:pPr>
              <w:spacing w:line="320" w:lineRule="exact"/>
              <w:rPr>
                <w:rFonts w:ascii="宋体" w:hint="eastAsia"/>
                <w:sz w:val="18"/>
              </w:rPr>
            </w:pPr>
            <w:r>
              <w:rPr>
                <w:rFonts w:ascii="宋体" w:hint="eastAsia"/>
                <w:sz w:val="18"/>
              </w:rPr>
              <w:t xml:space="preserve">    其中：资本公积转入</w:t>
            </w:r>
          </w:p>
          <w:p w:rsidR="006D47A9" w:rsidRDefault="006D47A9">
            <w:pPr>
              <w:spacing w:line="320" w:lineRule="exact"/>
              <w:rPr>
                <w:rFonts w:ascii="宋体" w:hint="eastAsia"/>
                <w:sz w:val="18"/>
              </w:rPr>
            </w:pPr>
            <w:r>
              <w:rPr>
                <w:rFonts w:ascii="宋体" w:hint="eastAsia"/>
                <w:sz w:val="18"/>
              </w:rPr>
              <w:t xml:space="preserve">          盈余公积转入</w:t>
            </w:r>
          </w:p>
          <w:p w:rsidR="006D47A9" w:rsidRDefault="006D47A9">
            <w:pPr>
              <w:spacing w:line="320" w:lineRule="exact"/>
              <w:rPr>
                <w:rFonts w:ascii="宋体" w:hint="eastAsia"/>
                <w:sz w:val="18"/>
              </w:rPr>
            </w:pPr>
            <w:r>
              <w:rPr>
                <w:rFonts w:ascii="宋体" w:hint="eastAsia"/>
                <w:sz w:val="18"/>
              </w:rPr>
              <w:t xml:space="preserve">          利润分配转入</w:t>
            </w:r>
          </w:p>
          <w:p w:rsidR="006D47A9" w:rsidRDefault="006D47A9">
            <w:pPr>
              <w:spacing w:line="320" w:lineRule="exact"/>
              <w:rPr>
                <w:rFonts w:ascii="宋体" w:hint="eastAsia"/>
                <w:sz w:val="18"/>
              </w:rPr>
            </w:pPr>
            <w:r>
              <w:rPr>
                <w:rFonts w:ascii="宋体" w:hint="eastAsia"/>
                <w:sz w:val="18"/>
              </w:rPr>
              <w:t xml:space="preserve">          发行新股增加的股本</w:t>
            </w:r>
          </w:p>
          <w:p w:rsidR="006D47A9" w:rsidRDefault="006D47A9">
            <w:pPr>
              <w:spacing w:line="320" w:lineRule="exact"/>
              <w:rPr>
                <w:rFonts w:ascii="宋体" w:hint="eastAsia"/>
                <w:sz w:val="18"/>
              </w:rPr>
            </w:pPr>
            <w:r>
              <w:rPr>
                <w:rFonts w:ascii="宋体" w:hint="eastAsia"/>
                <w:sz w:val="18"/>
              </w:rPr>
              <w:t xml:space="preserve">    本年减少数</w:t>
            </w:r>
          </w:p>
          <w:p w:rsidR="006D47A9" w:rsidRDefault="006D47A9">
            <w:pPr>
              <w:spacing w:line="320" w:lineRule="exact"/>
              <w:rPr>
                <w:rFonts w:ascii="宋体" w:hint="eastAsia"/>
                <w:sz w:val="18"/>
              </w:rPr>
            </w:pPr>
            <w:r>
              <w:rPr>
                <w:rFonts w:ascii="宋体" w:hint="eastAsia"/>
                <w:sz w:val="18"/>
              </w:rPr>
              <w:t xml:space="preserve">    年末余额</w:t>
            </w:r>
          </w:p>
          <w:p w:rsidR="006D47A9" w:rsidRDefault="006D47A9">
            <w:pPr>
              <w:spacing w:line="320" w:lineRule="exact"/>
              <w:rPr>
                <w:rFonts w:ascii="宋体" w:hint="eastAsia"/>
                <w:sz w:val="18"/>
              </w:rPr>
            </w:pPr>
            <w:r>
              <w:rPr>
                <w:rFonts w:ascii="宋体" w:hint="eastAsia"/>
                <w:sz w:val="18"/>
              </w:rPr>
              <w:t>二、资本公积：</w:t>
            </w:r>
          </w:p>
          <w:p w:rsidR="006D47A9" w:rsidRDefault="006D47A9">
            <w:pPr>
              <w:spacing w:line="320" w:lineRule="exact"/>
              <w:rPr>
                <w:rFonts w:ascii="宋体" w:hint="eastAsia"/>
                <w:sz w:val="18"/>
              </w:rPr>
            </w:pPr>
            <w:r>
              <w:rPr>
                <w:rFonts w:ascii="宋体" w:hint="eastAsia"/>
                <w:sz w:val="18"/>
              </w:rPr>
              <w:t xml:space="preserve">    年初余额</w:t>
            </w:r>
          </w:p>
          <w:p w:rsidR="006D47A9" w:rsidRDefault="006D47A9">
            <w:pPr>
              <w:spacing w:line="320" w:lineRule="exact"/>
              <w:rPr>
                <w:rFonts w:ascii="宋体" w:hint="eastAsia"/>
                <w:sz w:val="18"/>
              </w:rPr>
            </w:pPr>
            <w:r>
              <w:rPr>
                <w:rFonts w:ascii="宋体" w:hint="eastAsia"/>
                <w:sz w:val="18"/>
              </w:rPr>
              <w:t xml:space="preserve">    本年增加数</w:t>
            </w:r>
          </w:p>
          <w:p w:rsidR="006D47A9" w:rsidRDefault="006D47A9">
            <w:pPr>
              <w:spacing w:line="320" w:lineRule="exact"/>
              <w:rPr>
                <w:rFonts w:ascii="宋体" w:hint="eastAsia"/>
                <w:sz w:val="18"/>
              </w:rPr>
            </w:pPr>
            <w:r>
              <w:rPr>
                <w:rFonts w:ascii="宋体" w:hint="eastAsia"/>
                <w:sz w:val="18"/>
              </w:rPr>
              <w:t xml:space="preserve">    其中：股本溢价</w:t>
            </w:r>
          </w:p>
          <w:p w:rsidR="006D47A9" w:rsidRDefault="006D47A9">
            <w:pPr>
              <w:spacing w:line="320" w:lineRule="exact"/>
              <w:rPr>
                <w:rFonts w:ascii="宋体" w:hint="eastAsia"/>
                <w:sz w:val="18"/>
              </w:rPr>
            </w:pPr>
            <w:r>
              <w:rPr>
                <w:rFonts w:ascii="宋体" w:hint="eastAsia"/>
                <w:sz w:val="18"/>
              </w:rPr>
              <w:t xml:space="preserve">          资产评估增值</w:t>
            </w:r>
          </w:p>
          <w:p w:rsidR="006D47A9" w:rsidRDefault="006D47A9">
            <w:pPr>
              <w:spacing w:line="320" w:lineRule="exact"/>
              <w:rPr>
                <w:rFonts w:ascii="宋体" w:hint="eastAsia"/>
                <w:sz w:val="18"/>
              </w:rPr>
            </w:pPr>
            <w:r>
              <w:rPr>
                <w:rFonts w:ascii="宋体" w:hint="eastAsia"/>
                <w:sz w:val="18"/>
              </w:rPr>
              <w:t xml:space="preserve">          接受捐赠实物资产</w:t>
            </w:r>
          </w:p>
          <w:p w:rsidR="006D47A9" w:rsidRDefault="006D47A9">
            <w:pPr>
              <w:spacing w:line="320" w:lineRule="exact"/>
              <w:rPr>
                <w:rFonts w:ascii="宋体" w:hint="eastAsia"/>
                <w:sz w:val="18"/>
              </w:rPr>
            </w:pPr>
            <w:r>
              <w:rPr>
                <w:rFonts w:ascii="宋体" w:hint="eastAsia"/>
                <w:sz w:val="18"/>
              </w:rPr>
              <w:t xml:space="preserve">          住房周转金转入</w:t>
            </w:r>
          </w:p>
          <w:p w:rsidR="006D47A9" w:rsidRDefault="006D47A9">
            <w:pPr>
              <w:spacing w:line="320" w:lineRule="exact"/>
              <w:rPr>
                <w:rFonts w:ascii="宋体" w:hint="eastAsia"/>
                <w:sz w:val="18"/>
              </w:rPr>
            </w:pPr>
            <w:r>
              <w:rPr>
                <w:rFonts w:ascii="宋体" w:hint="eastAsia"/>
                <w:sz w:val="18"/>
              </w:rPr>
              <w:t xml:space="preserve">          投资准备</w:t>
            </w:r>
          </w:p>
          <w:p w:rsidR="006D47A9" w:rsidRDefault="006D47A9">
            <w:pPr>
              <w:spacing w:line="320" w:lineRule="exact"/>
              <w:rPr>
                <w:rFonts w:ascii="宋体" w:hint="eastAsia"/>
                <w:sz w:val="18"/>
              </w:rPr>
            </w:pPr>
            <w:r>
              <w:rPr>
                <w:rFonts w:ascii="宋体" w:hint="eastAsia"/>
                <w:sz w:val="18"/>
              </w:rPr>
              <w:t xml:space="preserve">    本年减少数</w:t>
            </w:r>
          </w:p>
          <w:p w:rsidR="006D47A9" w:rsidRDefault="006D47A9">
            <w:pPr>
              <w:spacing w:line="320" w:lineRule="exact"/>
              <w:rPr>
                <w:rFonts w:ascii="宋体" w:hint="eastAsia"/>
                <w:sz w:val="18"/>
              </w:rPr>
            </w:pPr>
            <w:r>
              <w:rPr>
                <w:rFonts w:ascii="宋体" w:hint="eastAsia"/>
                <w:sz w:val="18"/>
              </w:rPr>
              <w:t xml:space="preserve">    其中：转增股本</w:t>
            </w:r>
          </w:p>
          <w:p w:rsidR="006D47A9" w:rsidRDefault="006D47A9">
            <w:pPr>
              <w:spacing w:line="320" w:lineRule="exact"/>
              <w:rPr>
                <w:rFonts w:ascii="宋体" w:hint="eastAsia"/>
                <w:sz w:val="18"/>
              </w:rPr>
            </w:pPr>
            <w:r>
              <w:rPr>
                <w:rFonts w:ascii="宋体" w:hint="eastAsia"/>
                <w:sz w:val="18"/>
              </w:rPr>
              <w:t xml:space="preserve">          转入损益</w:t>
            </w:r>
          </w:p>
          <w:p w:rsidR="006D47A9" w:rsidRDefault="006D47A9">
            <w:pPr>
              <w:spacing w:line="320" w:lineRule="exact"/>
              <w:rPr>
                <w:rFonts w:ascii="宋体" w:hint="eastAsia"/>
                <w:sz w:val="18"/>
              </w:rPr>
            </w:pPr>
            <w:r>
              <w:rPr>
                <w:rFonts w:ascii="宋体" w:hint="eastAsia"/>
                <w:sz w:val="18"/>
              </w:rPr>
              <w:t xml:space="preserve">    年末余额</w:t>
            </w:r>
          </w:p>
          <w:p w:rsidR="006D47A9" w:rsidRDefault="006D47A9">
            <w:pPr>
              <w:spacing w:line="320" w:lineRule="exact"/>
              <w:rPr>
                <w:rFonts w:ascii="宋体" w:hint="eastAsia"/>
                <w:sz w:val="18"/>
              </w:rPr>
            </w:pPr>
            <w:r>
              <w:rPr>
                <w:rFonts w:ascii="宋体" w:hint="eastAsia"/>
                <w:sz w:val="18"/>
              </w:rPr>
              <w:t>三、法定和任意盈余公积</w:t>
            </w:r>
          </w:p>
          <w:p w:rsidR="006D47A9" w:rsidRDefault="006D47A9">
            <w:pPr>
              <w:spacing w:line="320" w:lineRule="exact"/>
              <w:rPr>
                <w:rFonts w:ascii="宋体" w:hint="eastAsia"/>
                <w:sz w:val="18"/>
              </w:rPr>
            </w:pPr>
            <w:r>
              <w:rPr>
                <w:rFonts w:ascii="宋体" w:hint="eastAsia"/>
                <w:sz w:val="18"/>
              </w:rPr>
              <w:t xml:space="preserve">    年初余额</w:t>
            </w:r>
          </w:p>
          <w:p w:rsidR="006D47A9" w:rsidRDefault="006D47A9">
            <w:pPr>
              <w:spacing w:line="320" w:lineRule="exact"/>
              <w:rPr>
                <w:rFonts w:ascii="宋体" w:hint="eastAsia"/>
                <w:sz w:val="18"/>
              </w:rPr>
            </w:pPr>
            <w:r>
              <w:rPr>
                <w:rFonts w:ascii="宋体" w:hint="eastAsia"/>
                <w:sz w:val="18"/>
              </w:rPr>
              <w:t xml:space="preserve">    本年增加数</w:t>
            </w:r>
          </w:p>
          <w:p w:rsidR="006D47A9" w:rsidRDefault="006D47A9">
            <w:pPr>
              <w:spacing w:line="320" w:lineRule="exact"/>
              <w:rPr>
                <w:rFonts w:ascii="宋体" w:hint="eastAsia"/>
                <w:sz w:val="18"/>
              </w:rPr>
            </w:pPr>
            <w:r>
              <w:rPr>
                <w:rFonts w:ascii="宋体" w:hint="eastAsia"/>
                <w:sz w:val="18"/>
              </w:rPr>
              <w:t xml:space="preserve">    其中：从净利润中提取数</w:t>
            </w:r>
          </w:p>
          <w:p w:rsidR="006D47A9" w:rsidRDefault="006D47A9">
            <w:pPr>
              <w:spacing w:line="320" w:lineRule="exact"/>
              <w:rPr>
                <w:rFonts w:ascii="宋体" w:hint="eastAsia"/>
                <w:sz w:val="18"/>
              </w:rPr>
            </w:pPr>
            <w:r>
              <w:rPr>
                <w:rFonts w:ascii="宋体" w:hint="eastAsia"/>
                <w:sz w:val="18"/>
              </w:rPr>
              <w:t xml:space="preserve">          法定公益金转入数</w:t>
            </w:r>
          </w:p>
          <w:p w:rsidR="006D47A9" w:rsidRDefault="006D47A9">
            <w:pPr>
              <w:spacing w:line="320" w:lineRule="exact"/>
              <w:rPr>
                <w:rFonts w:ascii="宋体" w:hint="eastAsia"/>
                <w:sz w:val="18"/>
              </w:rPr>
            </w:pPr>
            <w:r>
              <w:rPr>
                <w:rFonts w:ascii="宋体" w:hint="eastAsia"/>
                <w:sz w:val="18"/>
              </w:rPr>
              <w:t xml:space="preserve">    本年减少数</w:t>
            </w:r>
          </w:p>
          <w:p w:rsidR="006D47A9" w:rsidRDefault="006D47A9">
            <w:pPr>
              <w:spacing w:line="320" w:lineRule="exact"/>
              <w:rPr>
                <w:rFonts w:ascii="宋体" w:hint="eastAsia"/>
                <w:sz w:val="18"/>
              </w:rPr>
            </w:pPr>
            <w:r>
              <w:rPr>
                <w:rFonts w:ascii="宋体" w:hint="eastAsia"/>
                <w:sz w:val="18"/>
              </w:rPr>
              <w:t xml:space="preserve">    其中：弥补亏损</w:t>
            </w:r>
          </w:p>
          <w:p w:rsidR="006D47A9" w:rsidRDefault="006D47A9">
            <w:pPr>
              <w:spacing w:line="320" w:lineRule="exact"/>
              <w:rPr>
                <w:rFonts w:ascii="宋体" w:hint="eastAsia"/>
                <w:sz w:val="18"/>
              </w:rPr>
            </w:pPr>
            <w:r>
              <w:rPr>
                <w:rFonts w:ascii="宋体" w:hint="eastAsia"/>
                <w:sz w:val="18"/>
              </w:rPr>
              <w:t xml:space="preserve">          转增股本</w:t>
            </w:r>
          </w:p>
          <w:p w:rsidR="006D47A9" w:rsidRDefault="006D47A9">
            <w:pPr>
              <w:spacing w:line="320" w:lineRule="exact"/>
              <w:rPr>
                <w:rFonts w:ascii="宋体" w:hint="eastAsia"/>
                <w:sz w:val="18"/>
              </w:rPr>
            </w:pPr>
            <w:r>
              <w:rPr>
                <w:rFonts w:ascii="宋体" w:hint="eastAsia"/>
                <w:sz w:val="18"/>
              </w:rPr>
              <w:t xml:space="preserve">          分派现金股利</w:t>
            </w:r>
          </w:p>
          <w:p w:rsidR="006D47A9" w:rsidRDefault="006D47A9">
            <w:pPr>
              <w:spacing w:line="320" w:lineRule="exact"/>
              <w:rPr>
                <w:rFonts w:ascii="宋体" w:hint="eastAsia"/>
                <w:sz w:val="18"/>
              </w:rPr>
            </w:pPr>
            <w:r>
              <w:rPr>
                <w:rFonts w:ascii="宋体" w:hint="eastAsia"/>
                <w:sz w:val="18"/>
              </w:rPr>
              <w:t xml:space="preserve">          分派股票股利</w:t>
            </w:r>
          </w:p>
          <w:p w:rsidR="006D47A9" w:rsidRDefault="006D47A9">
            <w:pPr>
              <w:spacing w:line="320" w:lineRule="exact"/>
              <w:rPr>
                <w:rFonts w:ascii="宋体" w:hint="eastAsia"/>
                <w:sz w:val="18"/>
              </w:rPr>
            </w:pPr>
            <w:r>
              <w:rPr>
                <w:rFonts w:ascii="宋体" w:hint="eastAsia"/>
                <w:sz w:val="18"/>
              </w:rPr>
              <w:t xml:space="preserve">    年末余额</w:t>
            </w:r>
          </w:p>
          <w:p w:rsidR="006D47A9" w:rsidRDefault="006D47A9">
            <w:pPr>
              <w:spacing w:line="320" w:lineRule="exact"/>
              <w:rPr>
                <w:rFonts w:ascii="宋体" w:hint="eastAsia"/>
                <w:sz w:val="18"/>
              </w:rPr>
            </w:pPr>
            <w:r>
              <w:rPr>
                <w:rFonts w:ascii="宋体" w:hint="eastAsia"/>
                <w:sz w:val="18"/>
              </w:rPr>
              <w:t xml:space="preserve">    其中：法定盈余公积</w:t>
            </w:r>
          </w:p>
          <w:p w:rsidR="006D47A9" w:rsidRDefault="006D47A9">
            <w:pPr>
              <w:spacing w:line="320" w:lineRule="exact"/>
              <w:rPr>
                <w:rFonts w:ascii="宋体" w:hint="eastAsia"/>
                <w:sz w:val="18"/>
              </w:rPr>
            </w:pPr>
            <w:r>
              <w:rPr>
                <w:rFonts w:ascii="宋体" w:hint="eastAsia"/>
                <w:sz w:val="18"/>
              </w:rPr>
              <w:t>四、法定公益金</w:t>
            </w:r>
          </w:p>
          <w:p w:rsidR="006D47A9" w:rsidRDefault="006D47A9">
            <w:pPr>
              <w:spacing w:line="320" w:lineRule="exact"/>
              <w:rPr>
                <w:rFonts w:ascii="宋体" w:hint="eastAsia"/>
                <w:sz w:val="18"/>
              </w:rPr>
            </w:pPr>
            <w:r>
              <w:rPr>
                <w:rFonts w:ascii="宋体" w:hint="eastAsia"/>
                <w:sz w:val="18"/>
              </w:rPr>
              <w:t xml:space="preserve">    年初余额</w:t>
            </w:r>
          </w:p>
          <w:p w:rsidR="006D47A9" w:rsidRDefault="006D47A9">
            <w:pPr>
              <w:spacing w:line="320" w:lineRule="exact"/>
              <w:rPr>
                <w:rFonts w:ascii="宋体" w:hint="eastAsia"/>
                <w:sz w:val="18"/>
              </w:rPr>
            </w:pPr>
            <w:r>
              <w:rPr>
                <w:rFonts w:ascii="宋体" w:hint="eastAsia"/>
                <w:sz w:val="18"/>
              </w:rPr>
              <w:t xml:space="preserve">    本年增加数</w:t>
            </w:r>
          </w:p>
          <w:p w:rsidR="006D47A9" w:rsidRDefault="006D47A9">
            <w:pPr>
              <w:spacing w:line="320" w:lineRule="exact"/>
              <w:rPr>
                <w:rFonts w:ascii="宋体" w:hint="eastAsia"/>
                <w:sz w:val="18"/>
              </w:rPr>
            </w:pPr>
            <w:r>
              <w:rPr>
                <w:rFonts w:ascii="宋体" w:hint="eastAsia"/>
                <w:sz w:val="18"/>
              </w:rPr>
              <w:t xml:space="preserve">    其中：从净利润中提取数</w:t>
            </w:r>
          </w:p>
          <w:p w:rsidR="006D47A9" w:rsidRDefault="006D47A9">
            <w:pPr>
              <w:spacing w:line="320" w:lineRule="exact"/>
              <w:rPr>
                <w:rFonts w:ascii="宋体" w:hint="eastAsia"/>
                <w:sz w:val="18"/>
              </w:rPr>
            </w:pPr>
            <w:r>
              <w:rPr>
                <w:rFonts w:ascii="宋体" w:hint="eastAsia"/>
                <w:sz w:val="18"/>
              </w:rPr>
              <w:t xml:space="preserve">    本年减少数</w:t>
            </w:r>
          </w:p>
          <w:p w:rsidR="006D47A9" w:rsidRDefault="006D47A9">
            <w:pPr>
              <w:spacing w:line="320" w:lineRule="exact"/>
              <w:rPr>
                <w:rFonts w:ascii="宋体" w:hint="eastAsia"/>
                <w:sz w:val="18"/>
              </w:rPr>
            </w:pPr>
            <w:r>
              <w:rPr>
                <w:rFonts w:ascii="宋体" w:hint="eastAsia"/>
                <w:sz w:val="18"/>
              </w:rPr>
              <w:t xml:space="preserve">    其中：购建职工住房支出</w:t>
            </w:r>
          </w:p>
          <w:p w:rsidR="006D47A9" w:rsidRDefault="006D47A9">
            <w:pPr>
              <w:spacing w:line="320" w:lineRule="exact"/>
              <w:rPr>
                <w:rFonts w:ascii="宋体" w:hint="eastAsia"/>
                <w:sz w:val="18"/>
              </w:rPr>
            </w:pPr>
            <w:r>
              <w:rPr>
                <w:rFonts w:ascii="宋体" w:hint="eastAsia"/>
                <w:sz w:val="18"/>
              </w:rPr>
              <w:t xml:space="preserve">          其他集体福利支出</w:t>
            </w:r>
          </w:p>
          <w:p w:rsidR="006D47A9" w:rsidRDefault="006D47A9">
            <w:pPr>
              <w:spacing w:line="320" w:lineRule="exact"/>
              <w:rPr>
                <w:rFonts w:ascii="宋体" w:hint="eastAsia"/>
                <w:sz w:val="18"/>
              </w:rPr>
            </w:pPr>
            <w:r>
              <w:rPr>
                <w:rFonts w:ascii="宋体" w:hint="eastAsia"/>
                <w:sz w:val="18"/>
              </w:rPr>
              <w:t xml:space="preserve">    年末余额</w:t>
            </w:r>
          </w:p>
          <w:p w:rsidR="006D47A9" w:rsidRDefault="006D47A9">
            <w:pPr>
              <w:spacing w:line="320" w:lineRule="exact"/>
              <w:rPr>
                <w:rFonts w:ascii="宋体" w:hint="eastAsia"/>
                <w:sz w:val="18"/>
              </w:rPr>
            </w:pPr>
            <w:r>
              <w:rPr>
                <w:rFonts w:ascii="宋体" w:hint="eastAsia"/>
                <w:sz w:val="18"/>
              </w:rPr>
              <w:t>五、未分配利润：</w:t>
            </w:r>
          </w:p>
          <w:p w:rsidR="006D47A9" w:rsidRDefault="006D47A9">
            <w:pPr>
              <w:spacing w:line="320" w:lineRule="exact"/>
              <w:rPr>
                <w:rFonts w:ascii="宋体" w:hint="eastAsia"/>
                <w:sz w:val="18"/>
              </w:rPr>
            </w:pPr>
            <w:r>
              <w:rPr>
                <w:rFonts w:ascii="宋体" w:hint="eastAsia"/>
                <w:sz w:val="18"/>
              </w:rPr>
              <w:t xml:space="preserve">    年初未分配利润</w:t>
            </w:r>
          </w:p>
          <w:p w:rsidR="006D47A9" w:rsidRDefault="006D47A9">
            <w:pPr>
              <w:spacing w:line="320" w:lineRule="exact"/>
              <w:rPr>
                <w:rFonts w:ascii="宋体" w:hint="eastAsia"/>
                <w:sz w:val="18"/>
              </w:rPr>
            </w:pPr>
            <w:r>
              <w:rPr>
                <w:rFonts w:ascii="宋体" w:hint="eastAsia"/>
                <w:sz w:val="18"/>
              </w:rPr>
              <w:t xml:space="preserve">    本年净利润（净亏损以“-”填列）</w:t>
            </w:r>
          </w:p>
          <w:p w:rsidR="006D47A9" w:rsidRDefault="006D47A9">
            <w:pPr>
              <w:spacing w:line="320" w:lineRule="exact"/>
              <w:rPr>
                <w:rFonts w:ascii="宋体" w:hint="eastAsia"/>
                <w:sz w:val="18"/>
              </w:rPr>
            </w:pPr>
            <w:r>
              <w:rPr>
                <w:rFonts w:ascii="宋体" w:hint="eastAsia"/>
                <w:sz w:val="18"/>
              </w:rPr>
              <w:t xml:space="preserve">    本年利润分配</w:t>
            </w:r>
          </w:p>
          <w:p w:rsidR="006D47A9" w:rsidRDefault="006D47A9">
            <w:pPr>
              <w:spacing w:line="320" w:lineRule="exact"/>
              <w:rPr>
                <w:rFonts w:ascii="宋体"/>
                <w:sz w:val="18"/>
              </w:rPr>
            </w:pPr>
            <w:r>
              <w:rPr>
                <w:rFonts w:ascii="宋体" w:hint="eastAsia"/>
                <w:sz w:val="18"/>
              </w:rPr>
              <w:t xml:space="preserve">    年末未分配利润（未弥补亏损以“-”号填列）</w:t>
            </w:r>
          </w:p>
        </w:tc>
        <w:tc>
          <w:tcPr>
            <w:tcW w:w="412" w:type="dxa"/>
            <w:tcBorders>
              <w:top w:val="single" w:sz="4"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p>
          <w:p w:rsidR="006D47A9" w:rsidRDefault="006D47A9">
            <w:pPr>
              <w:spacing w:line="320" w:lineRule="exact"/>
              <w:jc w:val="center"/>
              <w:rPr>
                <w:rFonts w:ascii="宋体" w:hint="eastAsia"/>
                <w:sz w:val="18"/>
              </w:rPr>
            </w:pPr>
            <w:r>
              <w:rPr>
                <w:rFonts w:ascii="宋体" w:hint="eastAsia"/>
                <w:sz w:val="18"/>
              </w:rPr>
              <w:t>1</w:t>
            </w:r>
          </w:p>
          <w:p w:rsidR="006D47A9" w:rsidRDefault="006D47A9">
            <w:pPr>
              <w:spacing w:line="320" w:lineRule="exact"/>
              <w:jc w:val="center"/>
              <w:rPr>
                <w:rFonts w:ascii="宋体" w:hint="eastAsia"/>
                <w:sz w:val="18"/>
              </w:rPr>
            </w:pPr>
            <w:r>
              <w:rPr>
                <w:rFonts w:ascii="宋体" w:hint="eastAsia"/>
                <w:sz w:val="18"/>
              </w:rPr>
              <w:t>2</w:t>
            </w:r>
          </w:p>
          <w:p w:rsidR="006D47A9" w:rsidRDefault="006D47A9">
            <w:pPr>
              <w:spacing w:line="320" w:lineRule="exact"/>
              <w:jc w:val="center"/>
              <w:rPr>
                <w:rFonts w:ascii="宋体" w:hint="eastAsia"/>
                <w:sz w:val="18"/>
              </w:rPr>
            </w:pPr>
            <w:r>
              <w:rPr>
                <w:rFonts w:ascii="宋体" w:hint="eastAsia"/>
                <w:sz w:val="18"/>
              </w:rPr>
              <w:t>3</w:t>
            </w:r>
          </w:p>
          <w:p w:rsidR="006D47A9" w:rsidRDefault="006D47A9">
            <w:pPr>
              <w:spacing w:line="320" w:lineRule="exact"/>
              <w:jc w:val="center"/>
              <w:rPr>
                <w:rFonts w:ascii="宋体" w:hint="eastAsia"/>
                <w:sz w:val="18"/>
              </w:rPr>
            </w:pPr>
            <w:r>
              <w:rPr>
                <w:rFonts w:ascii="宋体" w:hint="eastAsia"/>
                <w:sz w:val="18"/>
              </w:rPr>
              <w:t>4</w:t>
            </w:r>
          </w:p>
          <w:p w:rsidR="006D47A9" w:rsidRDefault="006D47A9">
            <w:pPr>
              <w:spacing w:line="320" w:lineRule="exact"/>
              <w:jc w:val="center"/>
              <w:rPr>
                <w:rFonts w:ascii="宋体" w:hint="eastAsia"/>
                <w:sz w:val="18"/>
              </w:rPr>
            </w:pPr>
            <w:r>
              <w:rPr>
                <w:rFonts w:ascii="宋体" w:hint="eastAsia"/>
                <w:sz w:val="18"/>
              </w:rPr>
              <w:t>5</w:t>
            </w:r>
          </w:p>
          <w:p w:rsidR="006D47A9" w:rsidRDefault="006D47A9">
            <w:pPr>
              <w:spacing w:line="320" w:lineRule="exact"/>
              <w:jc w:val="center"/>
              <w:rPr>
                <w:rFonts w:ascii="宋体" w:hint="eastAsia"/>
                <w:sz w:val="18"/>
              </w:rPr>
            </w:pPr>
            <w:r>
              <w:rPr>
                <w:rFonts w:ascii="宋体" w:hint="eastAsia"/>
                <w:sz w:val="18"/>
              </w:rPr>
              <w:t>6</w:t>
            </w:r>
          </w:p>
          <w:p w:rsidR="006D47A9" w:rsidRDefault="006D47A9">
            <w:pPr>
              <w:spacing w:line="320" w:lineRule="exact"/>
              <w:jc w:val="center"/>
              <w:rPr>
                <w:rFonts w:ascii="宋体" w:hint="eastAsia"/>
                <w:sz w:val="18"/>
              </w:rPr>
            </w:pPr>
            <w:r>
              <w:rPr>
                <w:rFonts w:ascii="宋体" w:hint="eastAsia"/>
                <w:sz w:val="18"/>
              </w:rPr>
              <w:t>7</w:t>
            </w:r>
          </w:p>
          <w:p w:rsidR="006D47A9" w:rsidRDefault="006D47A9">
            <w:pPr>
              <w:spacing w:line="320" w:lineRule="exact"/>
              <w:jc w:val="center"/>
              <w:rPr>
                <w:rFonts w:ascii="宋体" w:hint="eastAsia"/>
                <w:sz w:val="18"/>
              </w:rPr>
            </w:pPr>
            <w:r>
              <w:rPr>
                <w:rFonts w:ascii="宋体" w:hint="eastAsia"/>
                <w:sz w:val="18"/>
              </w:rPr>
              <w:t>8</w:t>
            </w:r>
          </w:p>
          <w:p w:rsidR="006D47A9" w:rsidRDefault="006D47A9">
            <w:pPr>
              <w:spacing w:line="320" w:lineRule="exact"/>
              <w:jc w:val="center"/>
              <w:rPr>
                <w:rFonts w:ascii="宋体" w:hint="eastAsia"/>
                <w:sz w:val="18"/>
              </w:rPr>
            </w:pPr>
          </w:p>
          <w:p w:rsidR="006D47A9" w:rsidRDefault="006D47A9">
            <w:pPr>
              <w:spacing w:line="320" w:lineRule="exact"/>
              <w:jc w:val="center"/>
              <w:rPr>
                <w:rFonts w:ascii="宋体" w:hint="eastAsia"/>
                <w:sz w:val="18"/>
              </w:rPr>
            </w:pPr>
            <w:r>
              <w:rPr>
                <w:rFonts w:ascii="宋体" w:hint="eastAsia"/>
                <w:sz w:val="18"/>
              </w:rPr>
              <w:t>9</w:t>
            </w:r>
          </w:p>
          <w:p w:rsidR="006D47A9" w:rsidRDefault="006D47A9">
            <w:pPr>
              <w:spacing w:line="320" w:lineRule="exact"/>
              <w:jc w:val="center"/>
              <w:rPr>
                <w:rFonts w:ascii="宋体" w:hint="eastAsia"/>
                <w:sz w:val="18"/>
              </w:rPr>
            </w:pPr>
            <w:r>
              <w:rPr>
                <w:rFonts w:ascii="宋体" w:hint="eastAsia"/>
                <w:sz w:val="18"/>
              </w:rPr>
              <w:t>10</w:t>
            </w:r>
          </w:p>
          <w:p w:rsidR="006D47A9" w:rsidRDefault="006D47A9">
            <w:pPr>
              <w:spacing w:line="320" w:lineRule="exact"/>
              <w:jc w:val="center"/>
              <w:rPr>
                <w:rFonts w:ascii="宋体" w:hint="eastAsia"/>
                <w:sz w:val="18"/>
              </w:rPr>
            </w:pPr>
            <w:r>
              <w:rPr>
                <w:rFonts w:ascii="宋体" w:hint="eastAsia"/>
                <w:sz w:val="18"/>
              </w:rPr>
              <w:t>11</w:t>
            </w:r>
          </w:p>
          <w:p w:rsidR="006D47A9" w:rsidRDefault="006D47A9">
            <w:pPr>
              <w:spacing w:line="320" w:lineRule="exact"/>
              <w:jc w:val="center"/>
              <w:rPr>
                <w:rFonts w:ascii="宋体" w:hint="eastAsia"/>
                <w:sz w:val="18"/>
              </w:rPr>
            </w:pPr>
            <w:r>
              <w:rPr>
                <w:rFonts w:ascii="宋体" w:hint="eastAsia"/>
                <w:sz w:val="18"/>
              </w:rPr>
              <w:t>12</w:t>
            </w:r>
          </w:p>
          <w:p w:rsidR="006D47A9" w:rsidRDefault="006D47A9">
            <w:pPr>
              <w:spacing w:line="320" w:lineRule="exact"/>
              <w:jc w:val="center"/>
              <w:rPr>
                <w:rFonts w:ascii="宋体" w:hint="eastAsia"/>
                <w:sz w:val="18"/>
              </w:rPr>
            </w:pPr>
            <w:r>
              <w:rPr>
                <w:rFonts w:ascii="宋体" w:hint="eastAsia"/>
                <w:sz w:val="18"/>
              </w:rPr>
              <w:t>13</w:t>
            </w:r>
          </w:p>
          <w:p w:rsidR="006D47A9" w:rsidRDefault="006D47A9">
            <w:pPr>
              <w:spacing w:line="320" w:lineRule="exact"/>
              <w:jc w:val="center"/>
              <w:rPr>
                <w:rFonts w:ascii="宋体" w:hint="eastAsia"/>
                <w:sz w:val="18"/>
              </w:rPr>
            </w:pPr>
            <w:r>
              <w:rPr>
                <w:rFonts w:ascii="宋体" w:hint="eastAsia"/>
                <w:sz w:val="18"/>
              </w:rPr>
              <w:t>14</w:t>
            </w:r>
          </w:p>
          <w:p w:rsidR="006D47A9" w:rsidRDefault="006D47A9">
            <w:pPr>
              <w:spacing w:line="320" w:lineRule="exact"/>
              <w:jc w:val="center"/>
              <w:rPr>
                <w:rFonts w:ascii="宋体" w:hint="eastAsia"/>
                <w:sz w:val="18"/>
              </w:rPr>
            </w:pPr>
            <w:r>
              <w:rPr>
                <w:rFonts w:ascii="宋体" w:hint="eastAsia"/>
                <w:sz w:val="18"/>
              </w:rPr>
              <w:t>15</w:t>
            </w:r>
          </w:p>
          <w:p w:rsidR="006D47A9" w:rsidRDefault="006D47A9">
            <w:pPr>
              <w:spacing w:line="320" w:lineRule="exact"/>
              <w:jc w:val="center"/>
              <w:rPr>
                <w:rFonts w:ascii="宋体" w:hint="eastAsia"/>
                <w:sz w:val="18"/>
              </w:rPr>
            </w:pPr>
            <w:r>
              <w:rPr>
                <w:rFonts w:ascii="宋体" w:hint="eastAsia"/>
                <w:sz w:val="18"/>
              </w:rPr>
              <w:t>16</w:t>
            </w:r>
          </w:p>
          <w:p w:rsidR="006D47A9" w:rsidRDefault="006D47A9">
            <w:pPr>
              <w:spacing w:line="320" w:lineRule="exact"/>
              <w:jc w:val="center"/>
              <w:rPr>
                <w:rFonts w:ascii="宋体" w:hint="eastAsia"/>
                <w:sz w:val="18"/>
              </w:rPr>
            </w:pPr>
            <w:r>
              <w:rPr>
                <w:rFonts w:ascii="宋体" w:hint="eastAsia"/>
                <w:sz w:val="18"/>
              </w:rPr>
              <w:t>17</w:t>
            </w:r>
          </w:p>
          <w:p w:rsidR="006D47A9" w:rsidRDefault="006D47A9">
            <w:pPr>
              <w:spacing w:line="320" w:lineRule="exact"/>
              <w:jc w:val="center"/>
              <w:rPr>
                <w:rFonts w:ascii="宋体" w:hint="eastAsia"/>
                <w:sz w:val="18"/>
              </w:rPr>
            </w:pPr>
            <w:r>
              <w:rPr>
                <w:rFonts w:ascii="宋体" w:hint="eastAsia"/>
                <w:sz w:val="18"/>
              </w:rPr>
              <w:t>18</w:t>
            </w:r>
          </w:p>
          <w:p w:rsidR="006D47A9" w:rsidRDefault="006D47A9">
            <w:pPr>
              <w:spacing w:line="320" w:lineRule="exact"/>
              <w:jc w:val="center"/>
              <w:rPr>
                <w:rFonts w:ascii="宋体" w:hint="eastAsia"/>
                <w:sz w:val="18"/>
              </w:rPr>
            </w:pPr>
            <w:r>
              <w:rPr>
                <w:rFonts w:ascii="宋体" w:hint="eastAsia"/>
                <w:sz w:val="18"/>
              </w:rPr>
              <w:t>20</w:t>
            </w:r>
          </w:p>
          <w:p w:rsidR="006D47A9" w:rsidRDefault="006D47A9">
            <w:pPr>
              <w:spacing w:line="320" w:lineRule="exact"/>
              <w:jc w:val="center"/>
              <w:rPr>
                <w:rFonts w:ascii="宋体" w:hint="eastAsia"/>
                <w:sz w:val="18"/>
              </w:rPr>
            </w:pPr>
          </w:p>
          <w:p w:rsidR="006D47A9" w:rsidRDefault="006D47A9">
            <w:pPr>
              <w:spacing w:line="320" w:lineRule="exact"/>
              <w:jc w:val="center"/>
              <w:rPr>
                <w:rFonts w:ascii="宋体" w:hint="eastAsia"/>
                <w:sz w:val="18"/>
              </w:rPr>
            </w:pPr>
            <w:r>
              <w:rPr>
                <w:rFonts w:ascii="宋体" w:hint="eastAsia"/>
                <w:sz w:val="18"/>
              </w:rPr>
              <w:t>21</w:t>
            </w:r>
          </w:p>
          <w:p w:rsidR="006D47A9" w:rsidRDefault="006D47A9">
            <w:pPr>
              <w:spacing w:line="320" w:lineRule="exact"/>
              <w:jc w:val="center"/>
              <w:rPr>
                <w:rFonts w:ascii="宋体" w:hint="eastAsia"/>
                <w:sz w:val="18"/>
              </w:rPr>
            </w:pPr>
            <w:r>
              <w:rPr>
                <w:rFonts w:ascii="宋体" w:hint="eastAsia"/>
                <w:sz w:val="18"/>
              </w:rPr>
              <w:t>22</w:t>
            </w:r>
          </w:p>
          <w:p w:rsidR="006D47A9" w:rsidRDefault="006D47A9">
            <w:pPr>
              <w:spacing w:line="320" w:lineRule="exact"/>
              <w:jc w:val="center"/>
              <w:rPr>
                <w:rFonts w:ascii="宋体" w:hint="eastAsia"/>
                <w:sz w:val="18"/>
              </w:rPr>
            </w:pPr>
            <w:r>
              <w:rPr>
                <w:rFonts w:ascii="宋体" w:hint="eastAsia"/>
                <w:sz w:val="18"/>
              </w:rPr>
              <w:t>23</w:t>
            </w:r>
          </w:p>
          <w:p w:rsidR="006D47A9" w:rsidRDefault="006D47A9">
            <w:pPr>
              <w:spacing w:line="320" w:lineRule="exact"/>
              <w:jc w:val="center"/>
              <w:rPr>
                <w:rFonts w:ascii="宋体" w:hint="eastAsia"/>
                <w:sz w:val="18"/>
              </w:rPr>
            </w:pPr>
            <w:r>
              <w:rPr>
                <w:rFonts w:ascii="宋体" w:hint="eastAsia"/>
                <w:sz w:val="18"/>
              </w:rPr>
              <w:t>24</w:t>
            </w:r>
          </w:p>
          <w:p w:rsidR="006D47A9" w:rsidRDefault="006D47A9">
            <w:pPr>
              <w:spacing w:line="320" w:lineRule="exact"/>
              <w:jc w:val="center"/>
              <w:rPr>
                <w:rFonts w:ascii="宋体" w:hint="eastAsia"/>
                <w:sz w:val="18"/>
              </w:rPr>
            </w:pPr>
            <w:r>
              <w:rPr>
                <w:rFonts w:ascii="宋体" w:hint="eastAsia"/>
                <w:sz w:val="18"/>
              </w:rPr>
              <w:t>25</w:t>
            </w:r>
          </w:p>
          <w:p w:rsidR="006D47A9" w:rsidRDefault="006D47A9">
            <w:pPr>
              <w:spacing w:line="320" w:lineRule="exact"/>
              <w:jc w:val="center"/>
              <w:rPr>
                <w:rFonts w:ascii="宋体" w:hint="eastAsia"/>
                <w:sz w:val="18"/>
              </w:rPr>
            </w:pPr>
            <w:r>
              <w:rPr>
                <w:rFonts w:ascii="宋体" w:hint="eastAsia"/>
                <w:sz w:val="18"/>
              </w:rPr>
              <w:t>26</w:t>
            </w:r>
          </w:p>
          <w:p w:rsidR="006D47A9" w:rsidRDefault="006D47A9">
            <w:pPr>
              <w:spacing w:line="320" w:lineRule="exact"/>
              <w:jc w:val="center"/>
              <w:rPr>
                <w:rFonts w:ascii="宋体" w:hint="eastAsia"/>
                <w:sz w:val="18"/>
              </w:rPr>
            </w:pPr>
            <w:r>
              <w:rPr>
                <w:rFonts w:ascii="宋体" w:hint="eastAsia"/>
                <w:sz w:val="18"/>
              </w:rPr>
              <w:t>27</w:t>
            </w:r>
          </w:p>
          <w:p w:rsidR="006D47A9" w:rsidRDefault="006D47A9">
            <w:pPr>
              <w:spacing w:line="320" w:lineRule="exact"/>
              <w:jc w:val="center"/>
              <w:rPr>
                <w:rFonts w:ascii="宋体" w:hint="eastAsia"/>
                <w:sz w:val="18"/>
              </w:rPr>
            </w:pPr>
            <w:r>
              <w:rPr>
                <w:rFonts w:ascii="宋体" w:hint="eastAsia"/>
                <w:sz w:val="18"/>
              </w:rPr>
              <w:t>28</w:t>
            </w:r>
          </w:p>
          <w:p w:rsidR="006D47A9" w:rsidRDefault="006D47A9">
            <w:pPr>
              <w:spacing w:line="320" w:lineRule="exact"/>
              <w:jc w:val="center"/>
              <w:rPr>
                <w:rFonts w:ascii="宋体" w:hint="eastAsia"/>
                <w:sz w:val="18"/>
              </w:rPr>
            </w:pPr>
            <w:r>
              <w:rPr>
                <w:rFonts w:ascii="宋体" w:hint="eastAsia"/>
                <w:sz w:val="18"/>
              </w:rPr>
              <w:t>29</w:t>
            </w:r>
          </w:p>
          <w:p w:rsidR="006D47A9" w:rsidRDefault="006D47A9">
            <w:pPr>
              <w:spacing w:line="320" w:lineRule="exact"/>
              <w:jc w:val="center"/>
              <w:rPr>
                <w:rFonts w:ascii="宋体" w:hint="eastAsia"/>
                <w:sz w:val="18"/>
              </w:rPr>
            </w:pPr>
            <w:r>
              <w:rPr>
                <w:rFonts w:ascii="宋体" w:hint="eastAsia"/>
                <w:sz w:val="18"/>
              </w:rPr>
              <w:t>30</w:t>
            </w:r>
          </w:p>
          <w:p w:rsidR="006D47A9" w:rsidRDefault="006D47A9">
            <w:pPr>
              <w:spacing w:line="320" w:lineRule="exact"/>
              <w:jc w:val="center"/>
              <w:rPr>
                <w:rFonts w:ascii="宋体" w:hint="eastAsia"/>
                <w:sz w:val="18"/>
              </w:rPr>
            </w:pPr>
            <w:r>
              <w:rPr>
                <w:rFonts w:ascii="宋体" w:hint="eastAsia"/>
                <w:sz w:val="18"/>
              </w:rPr>
              <w:t>31</w:t>
            </w:r>
          </w:p>
          <w:p w:rsidR="006D47A9" w:rsidRDefault="006D47A9">
            <w:pPr>
              <w:spacing w:line="320" w:lineRule="exact"/>
              <w:jc w:val="center"/>
              <w:rPr>
                <w:rFonts w:ascii="宋体" w:hint="eastAsia"/>
                <w:sz w:val="18"/>
              </w:rPr>
            </w:pPr>
          </w:p>
          <w:p w:rsidR="006D47A9" w:rsidRDefault="006D47A9">
            <w:pPr>
              <w:spacing w:line="320" w:lineRule="exact"/>
              <w:jc w:val="center"/>
              <w:rPr>
                <w:rFonts w:ascii="宋体" w:hint="eastAsia"/>
                <w:sz w:val="18"/>
              </w:rPr>
            </w:pPr>
            <w:r>
              <w:rPr>
                <w:rFonts w:ascii="宋体" w:hint="eastAsia"/>
                <w:sz w:val="18"/>
              </w:rPr>
              <w:t>32</w:t>
            </w:r>
          </w:p>
          <w:p w:rsidR="006D47A9" w:rsidRDefault="006D47A9">
            <w:pPr>
              <w:spacing w:line="320" w:lineRule="exact"/>
              <w:jc w:val="center"/>
              <w:rPr>
                <w:rFonts w:ascii="宋体" w:hint="eastAsia"/>
                <w:sz w:val="18"/>
              </w:rPr>
            </w:pPr>
            <w:r>
              <w:rPr>
                <w:rFonts w:ascii="宋体" w:hint="eastAsia"/>
                <w:sz w:val="18"/>
              </w:rPr>
              <w:t>33</w:t>
            </w:r>
          </w:p>
          <w:p w:rsidR="006D47A9" w:rsidRDefault="006D47A9">
            <w:pPr>
              <w:spacing w:line="320" w:lineRule="exact"/>
              <w:jc w:val="center"/>
              <w:rPr>
                <w:rFonts w:ascii="宋体" w:hint="eastAsia"/>
                <w:sz w:val="18"/>
              </w:rPr>
            </w:pPr>
            <w:r>
              <w:rPr>
                <w:rFonts w:ascii="宋体" w:hint="eastAsia"/>
                <w:sz w:val="18"/>
              </w:rPr>
              <w:t>34</w:t>
            </w:r>
          </w:p>
          <w:p w:rsidR="006D47A9" w:rsidRDefault="006D47A9">
            <w:pPr>
              <w:spacing w:line="320" w:lineRule="exact"/>
              <w:jc w:val="center"/>
              <w:rPr>
                <w:rFonts w:ascii="宋体" w:hint="eastAsia"/>
                <w:sz w:val="18"/>
              </w:rPr>
            </w:pPr>
            <w:r>
              <w:rPr>
                <w:rFonts w:ascii="宋体" w:hint="eastAsia"/>
                <w:sz w:val="18"/>
              </w:rPr>
              <w:t>35</w:t>
            </w:r>
          </w:p>
          <w:p w:rsidR="006D47A9" w:rsidRDefault="006D47A9">
            <w:pPr>
              <w:spacing w:line="320" w:lineRule="exact"/>
              <w:jc w:val="center"/>
              <w:rPr>
                <w:rFonts w:ascii="宋体" w:hint="eastAsia"/>
                <w:sz w:val="18"/>
              </w:rPr>
            </w:pPr>
            <w:r>
              <w:rPr>
                <w:rFonts w:ascii="宋体" w:hint="eastAsia"/>
                <w:sz w:val="18"/>
              </w:rPr>
              <w:t>36</w:t>
            </w:r>
          </w:p>
          <w:p w:rsidR="006D47A9" w:rsidRDefault="006D47A9">
            <w:pPr>
              <w:spacing w:line="320" w:lineRule="exact"/>
              <w:jc w:val="center"/>
              <w:rPr>
                <w:rFonts w:ascii="宋体" w:hint="eastAsia"/>
                <w:sz w:val="18"/>
              </w:rPr>
            </w:pPr>
            <w:r>
              <w:rPr>
                <w:rFonts w:ascii="宋体" w:hint="eastAsia"/>
                <w:sz w:val="18"/>
              </w:rPr>
              <w:t>37</w:t>
            </w:r>
          </w:p>
          <w:p w:rsidR="006D47A9" w:rsidRDefault="006D47A9">
            <w:pPr>
              <w:spacing w:line="320" w:lineRule="exact"/>
              <w:jc w:val="center"/>
              <w:rPr>
                <w:rFonts w:ascii="宋体" w:hint="eastAsia"/>
                <w:sz w:val="18"/>
              </w:rPr>
            </w:pPr>
            <w:r>
              <w:rPr>
                <w:rFonts w:ascii="宋体" w:hint="eastAsia"/>
                <w:sz w:val="18"/>
              </w:rPr>
              <w:t>38</w:t>
            </w:r>
          </w:p>
          <w:p w:rsidR="006D47A9" w:rsidRDefault="006D47A9">
            <w:pPr>
              <w:spacing w:line="320" w:lineRule="exact"/>
              <w:jc w:val="center"/>
              <w:rPr>
                <w:rFonts w:ascii="宋体" w:hint="eastAsia"/>
                <w:sz w:val="18"/>
              </w:rPr>
            </w:pPr>
          </w:p>
          <w:p w:rsidR="006D47A9" w:rsidRDefault="006D47A9">
            <w:pPr>
              <w:spacing w:line="320" w:lineRule="exact"/>
              <w:jc w:val="center"/>
              <w:rPr>
                <w:rFonts w:ascii="宋体" w:hint="eastAsia"/>
                <w:sz w:val="18"/>
              </w:rPr>
            </w:pPr>
            <w:r>
              <w:rPr>
                <w:rFonts w:ascii="宋体" w:hint="eastAsia"/>
                <w:sz w:val="18"/>
              </w:rPr>
              <w:t>39</w:t>
            </w:r>
          </w:p>
          <w:p w:rsidR="006D47A9" w:rsidRDefault="006D47A9">
            <w:pPr>
              <w:spacing w:line="320" w:lineRule="exact"/>
              <w:jc w:val="center"/>
              <w:rPr>
                <w:rFonts w:ascii="宋体" w:hint="eastAsia"/>
                <w:sz w:val="18"/>
              </w:rPr>
            </w:pPr>
            <w:r>
              <w:rPr>
                <w:rFonts w:ascii="宋体" w:hint="eastAsia"/>
                <w:sz w:val="18"/>
              </w:rPr>
              <w:t>40</w:t>
            </w:r>
          </w:p>
          <w:p w:rsidR="006D47A9" w:rsidRDefault="006D47A9">
            <w:pPr>
              <w:spacing w:line="320" w:lineRule="exact"/>
              <w:jc w:val="center"/>
              <w:rPr>
                <w:rFonts w:ascii="宋体" w:hint="eastAsia"/>
                <w:sz w:val="18"/>
              </w:rPr>
            </w:pPr>
            <w:r>
              <w:rPr>
                <w:rFonts w:ascii="宋体" w:hint="eastAsia"/>
                <w:sz w:val="18"/>
              </w:rPr>
              <w:t>41</w:t>
            </w:r>
          </w:p>
          <w:p w:rsidR="006D47A9" w:rsidRDefault="006D47A9">
            <w:pPr>
              <w:spacing w:line="320" w:lineRule="exact"/>
              <w:jc w:val="center"/>
              <w:rPr>
                <w:rFonts w:ascii="宋体"/>
                <w:sz w:val="18"/>
              </w:rPr>
            </w:pPr>
            <w:r>
              <w:rPr>
                <w:rFonts w:ascii="宋体" w:hint="eastAsia"/>
                <w:sz w:val="18"/>
              </w:rPr>
              <w:t>42</w:t>
            </w:r>
          </w:p>
        </w:tc>
        <w:tc>
          <w:tcPr>
            <w:tcW w:w="618" w:type="dxa"/>
            <w:tcBorders>
              <w:top w:val="single" w:sz="4" w:space="0" w:color="auto"/>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721" w:type="dxa"/>
            <w:tcBorders>
              <w:top w:val="single" w:sz="4" w:space="0" w:color="auto"/>
              <w:left w:val="single" w:sz="6" w:space="0" w:color="auto"/>
              <w:bottom w:val="single" w:sz="6" w:space="0" w:color="auto"/>
              <w:right w:val="nil"/>
            </w:tcBorders>
          </w:tcPr>
          <w:p w:rsidR="006D47A9" w:rsidRDefault="006D47A9">
            <w:pPr>
              <w:spacing w:line="320" w:lineRule="exact"/>
              <w:rPr>
                <w:rFonts w:ascii="宋体"/>
                <w:sz w:val="18"/>
              </w:rPr>
            </w:pPr>
          </w:p>
        </w:tc>
      </w:tr>
    </w:tbl>
    <w:p w:rsidR="006D47A9" w:rsidRDefault="006D47A9">
      <w:pPr>
        <w:rPr>
          <w:rFonts w:ascii="宋体" w:hint="eastAsia"/>
        </w:rPr>
      </w:pPr>
    </w:p>
    <w:p w:rsidR="006D47A9" w:rsidRDefault="006D47A9">
      <w:pPr>
        <w:spacing w:line="320" w:lineRule="exact"/>
        <w:rPr>
          <w:rFonts w:ascii="宋体" w:hint="eastAsia"/>
        </w:rPr>
      </w:pPr>
      <w:r>
        <w:rPr>
          <w:rFonts w:ascii="宋体" w:hint="eastAsia"/>
        </w:rPr>
        <w:t xml:space="preserve">　　（六）应交增值税明细表</w:t>
      </w:r>
    </w:p>
    <w:p w:rsidR="006D47A9" w:rsidRDefault="006D47A9">
      <w:pPr>
        <w:spacing w:line="320" w:lineRule="exact"/>
        <w:rPr>
          <w:rFonts w:ascii="宋体" w:hint="eastAsia"/>
        </w:rPr>
      </w:pPr>
      <w:r>
        <w:rPr>
          <w:rFonts w:ascii="宋体" w:hint="eastAsia"/>
        </w:rPr>
        <w:t xml:space="preserve">　　《股份有限公司会计制度》规定公司应在月末、年末终了编制各月和年度“应交增值税明细表”（参见表5-4），此表是资产负债表的第二张附表。</w:t>
      </w:r>
    </w:p>
    <w:p w:rsidR="006D47A9" w:rsidRDefault="006D47A9">
      <w:pPr>
        <w:spacing w:line="320" w:lineRule="exact"/>
        <w:rPr>
          <w:rFonts w:ascii="宋体" w:hint="eastAsia"/>
        </w:rPr>
      </w:pPr>
      <w:r>
        <w:rPr>
          <w:rFonts w:ascii="宋体" w:hint="eastAsia"/>
        </w:rPr>
        <w:t>表5-4</w:t>
      </w:r>
    </w:p>
    <w:p w:rsidR="006D47A9" w:rsidRDefault="006D47A9">
      <w:pPr>
        <w:spacing w:line="320" w:lineRule="exact"/>
        <w:jc w:val="center"/>
        <w:rPr>
          <w:rFonts w:ascii="黑体" w:eastAsia="黑体" w:hint="eastAsia"/>
        </w:rPr>
      </w:pPr>
      <w:r>
        <w:rPr>
          <w:rFonts w:ascii="黑体" w:eastAsia="黑体" w:hint="eastAsia"/>
        </w:rPr>
        <w:t>应交增值税明细表</w:t>
      </w:r>
    </w:p>
    <w:p w:rsidR="006D47A9" w:rsidRDefault="006D47A9">
      <w:pPr>
        <w:spacing w:line="320" w:lineRule="exact"/>
        <w:ind w:firstLine="567"/>
        <w:rPr>
          <w:rFonts w:ascii="宋体" w:hint="eastAsia"/>
        </w:rPr>
      </w:pP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t>会股01表附表2</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t>年</w:t>
      </w:r>
      <w:r>
        <w:rPr>
          <w:rFonts w:ascii="宋体" w:hint="eastAsia"/>
        </w:rPr>
        <w:tab/>
      </w:r>
      <w:r>
        <w:rPr>
          <w:rFonts w:ascii="宋体" w:hint="eastAsia"/>
        </w:rPr>
        <w:tab/>
        <w:t>月</w:t>
      </w:r>
      <w:r>
        <w:rPr>
          <w:rFonts w:ascii="宋体" w:hint="eastAsia"/>
        </w:rPr>
        <w:tab/>
      </w:r>
      <w:r>
        <w:rPr>
          <w:rFonts w:ascii="宋体" w:hint="eastAsia"/>
        </w:rPr>
        <w:tab/>
      </w:r>
      <w:r>
        <w:rPr>
          <w:rFonts w:ascii="宋体" w:hint="eastAsia"/>
        </w:rPr>
        <w:tab/>
        <w:t>单 位：元</w:t>
      </w:r>
    </w:p>
    <w:tbl>
      <w:tblPr>
        <w:tblW w:w="0" w:type="auto"/>
        <w:tblInd w:w="28" w:type="dxa"/>
        <w:tblLayout w:type="fixed"/>
        <w:tblCellMar>
          <w:left w:w="28" w:type="dxa"/>
          <w:right w:w="28" w:type="dxa"/>
        </w:tblCellMar>
        <w:tblLook w:val="0000" w:firstRow="0" w:lastRow="0" w:firstColumn="0" w:lastColumn="0" w:noHBand="0" w:noVBand="0"/>
      </w:tblPr>
      <w:tblGrid>
        <w:gridCol w:w="3502"/>
        <w:gridCol w:w="515"/>
        <w:gridCol w:w="618"/>
        <w:gridCol w:w="1133"/>
      </w:tblGrid>
      <w:tr w:rsidR="006D47A9">
        <w:tc>
          <w:tcPr>
            <w:tcW w:w="3502" w:type="dxa"/>
            <w:tcBorders>
              <w:top w:val="single" w:sz="6" w:space="0" w:color="auto"/>
              <w:left w:val="nil"/>
              <w:bottom w:val="nil"/>
              <w:right w:val="single" w:sz="6" w:space="0" w:color="auto"/>
            </w:tcBorders>
          </w:tcPr>
          <w:p w:rsidR="006D47A9" w:rsidRDefault="006D47A9">
            <w:pPr>
              <w:spacing w:line="280" w:lineRule="exact"/>
              <w:jc w:val="center"/>
              <w:rPr>
                <w:rFonts w:ascii="宋体"/>
                <w:sz w:val="18"/>
              </w:rPr>
            </w:pPr>
            <w:r>
              <w:rPr>
                <w:rFonts w:ascii="宋体" w:hint="eastAsia"/>
                <w:sz w:val="18"/>
              </w:rPr>
              <w:t>项      目</w:t>
            </w:r>
          </w:p>
        </w:tc>
        <w:tc>
          <w:tcPr>
            <w:tcW w:w="515" w:type="dxa"/>
            <w:tcBorders>
              <w:top w:val="single" w:sz="6" w:space="0" w:color="auto"/>
              <w:left w:val="single" w:sz="6" w:space="0" w:color="auto"/>
              <w:bottom w:val="nil"/>
              <w:right w:val="single" w:sz="6" w:space="0" w:color="auto"/>
            </w:tcBorders>
          </w:tcPr>
          <w:p w:rsidR="006D47A9" w:rsidRDefault="006D47A9">
            <w:pPr>
              <w:spacing w:line="280" w:lineRule="exact"/>
              <w:jc w:val="center"/>
              <w:rPr>
                <w:rFonts w:ascii="宋体"/>
                <w:sz w:val="18"/>
              </w:rPr>
            </w:pPr>
            <w:r>
              <w:rPr>
                <w:rFonts w:ascii="宋体" w:hint="eastAsia"/>
                <w:sz w:val="18"/>
              </w:rPr>
              <w:t>行次</w:t>
            </w:r>
          </w:p>
        </w:tc>
        <w:tc>
          <w:tcPr>
            <w:tcW w:w="618" w:type="dxa"/>
            <w:tcBorders>
              <w:top w:val="single" w:sz="6" w:space="0" w:color="auto"/>
              <w:left w:val="single" w:sz="6" w:space="0" w:color="auto"/>
              <w:bottom w:val="nil"/>
              <w:right w:val="single" w:sz="6" w:space="0" w:color="auto"/>
            </w:tcBorders>
          </w:tcPr>
          <w:p w:rsidR="006D47A9" w:rsidRDefault="006D47A9">
            <w:pPr>
              <w:spacing w:line="280" w:lineRule="exact"/>
              <w:jc w:val="center"/>
              <w:rPr>
                <w:rFonts w:ascii="宋体"/>
                <w:sz w:val="18"/>
              </w:rPr>
            </w:pPr>
            <w:r>
              <w:rPr>
                <w:rFonts w:ascii="宋体" w:hint="eastAsia"/>
                <w:sz w:val="18"/>
              </w:rPr>
              <w:t>本月数</w:t>
            </w:r>
          </w:p>
        </w:tc>
        <w:tc>
          <w:tcPr>
            <w:tcW w:w="1133" w:type="dxa"/>
            <w:tcBorders>
              <w:top w:val="single" w:sz="6" w:space="0" w:color="auto"/>
              <w:left w:val="single" w:sz="6" w:space="0" w:color="auto"/>
              <w:bottom w:val="nil"/>
              <w:right w:val="nil"/>
            </w:tcBorders>
          </w:tcPr>
          <w:p w:rsidR="006D47A9" w:rsidRDefault="006D47A9">
            <w:pPr>
              <w:spacing w:line="280" w:lineRule="exact"/>
              <w:jc w:val="center"/>
              <w:rPr>
                <w:rFonts w:ascii="宋体"/>
                <w:sz w:val="18"/>
              </w:rPr>
            </w:pPr>
            <w:r>
              <w:rPr>
                <w:rFonts w:ascii="宋体" w:hint="eastAsia"/>
                <w:sz w:val="18"/>
              </w:rPr>
              <w:t>本年累计数</w:t>
            </w:r>
          </w:p>
        </w:tc>
      </w:tr>
      <w:tr w:rsidR="006D47A9">
        <w:tc>
          <w:tcPr>
            <w:tcW w:w="3502" w:type="dxa"/>
            <w:tcBorders>
              <w:top w:val="single" w:sz="6" w:space="0" w:color="auto"/>
              <w:left w:val="nil"/>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一、应交增值税：</w:t>
            </w:r>
          </w:p>
          <w:p w:rsidR="006D47A9" w:rsidRDefault="006D47A9">
            <w:pPr>
              <w:spacing w:line="280" w:lineRule="exact"/>
              <w:rPr>
                <w:rFonts w:ascii="宋体" w:hint="eastAsia"/>
                <w:sz w:val="18"/>
              </w:rPr>
            </w:pPr>
            <w:r>
              <w:rPr>
                <w:rFonts w:ascii="宋体" w:hint="eastAsia"/>
                <w:sz w:val="18"/>
              </w:rPr>
              <w:t xml:space="preserve">    1.年初未抵扣数（以“-”号填列）</w:t>
            </w:r>
          </w:p>
          <w:p w:rsidR="006D47A9" w:rsidRDefault="006D47A9">
            <w:pPr>
              <w:spacing w:line="280" w:lineRule="exact"/>
              <w:rPr>
                <w:rFonts w:ascii="宋体" w:hint="eastAsia"/>
                <w:sz w:val="18"/>
              </w:rPr>
            </w:pPr>
            <w:r>
              <w:rPr>
                <w:rFonts w:ascii="宋体" w:hint="eastAsia"/>
                <w:sz w:val="18"/>
              </w:rPr>
              <w:t xml:space="preserve">    2.销项税额</w:t>
            </w:r>
          </w:p>
          <w:p w:rsidR="006D47A9" w:rsidRDefault="006D47A9">
            <w:pPr>
              <w:spacing w:line="280" w:lineRule="exact"/>
              <w:rPr>
                <w:rFonts w:ascii="宋体" w:hint="eastAsia"/>
                <w:sz w:val="18"/>
              </w:rPr>
            </w:pPr>
            <w:r>
              <w:rPr>
                <w:rFonts w:ascii="宋体" w:hint="eastAsia"/>
                <w:sz w:val="18"/>
              </w:rPr>
              <w:t xml:space="preserve">        出口退税</w:t>
            </w:r>
          </w:p>
          <w:p w:rsidR="006D47A9" w:rsidRDefault="006D47A9">
            <w:pPr>
              <w:spacing w:line="280" w:lineRule="exact"/>
              <w:rPr>
                <w:rFonts w:ascii="宋体" w:hint="eastAsia"/>
                <w:sz w:val="18"/>
              </w:rPr>
            </w:pPr>
            <w:r>
              <w:rPr>
                <w:rFonts w:ascii="宋体" w:hint="eastAsia"/>
                <w:sz w:val="18"/>
              </w:rPr>
              <w:t xml:space="preserve">        进项税额转出</w:t>
            </w:r>
          </w:p>
          <w:p w:rsidR="006D47A9" w:rsidRDefault="006D47A9">
            <w:pPr>
              <w:spacing w:line="280" w:lineRule="exact"/>
              <w:rPr>
                <w:rFonts w:ascii="宋体" w:hint="eastAsia"/>
                <w:sz w:val="18"/>
              </w:rPr>
            </w:pPr>
            <w:r>
              <w:rPr>
                <w:rFonts w:ascii="宋体" w:hint="eastAsia"/>
                <w:sz w:val="18"/>
              </w:rPr>
              <w:t xml:space="preserve">        转出多交增值税</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 xml:space="preserve">    3.进项税额</w:t>
            </w:r>
          </w:p>
          <w:p w:rsidR="006D47A9" w:rsidRDefault="006D47A9">
            <w:pPr>
              <w:spacing w:line="280" w:lineRule="exact"/>
              <w:rPr>
                <w:rFonts w:ascii="宋体" w:hint="eastAsia"/>
                <w:sz w:val="18"/>
              </w:rPr>
            </w:pPr>
            <w:r>
              <w:rPr>
                <w:rFonts w:ascii="宋体" w:hint="eastAsia"/>
                <w:sz w:val="18"/>
              </w:rPr>
              <w:t xml:space="preserve">        已交税金</w:t>
            </w:r>
          </w:p>
          <w:p w:rsidR="006D47A9" w:rsidRDefault="006D47A9">
            <w:pPr>
              <w:spacing w:line="280" w:lineRule="exact"/>
              <w:rPr>
                <w:rFonts w:ascii="宋体" w:hint="eastAsia"/>
                <w:sz w:val="18"/>
              </w:rPr>
            </w:pPr>
            <w:r>
              <w:rPr>
                <w:rFonts w:ascii="宋体" w:hint="eastAsia"/>
                <w:sz w:val="18"/>
              </w:rPr>
              <w:t xml:space="preserve">        减免税款</w:t>
            </w:r>
          </w:p>
          <w:p w:rsidR="006D47A9" w:rsidRDefault="006D47A9">
            <w:pPr>
              <w:spacing w:line="280" w:lineRule="exact"/>
              <w:rPr>
                <w:rFonts w:ascii="宋体" w:hint="eastAsia"/>
                <w:sz w:val="18"/>
              </w:rPr>
            </w:pPr>
            <w:r>
              <w:rPr>
                <w:rFonts w:ascii="宋体" w:hint="eastAsia"/>
                <w:sz w:val="18"/>
              </w:rPr>
              <w:t xml:space="preserve">        出口抵减内销产品应纳税额</w:t>
            </w:r>
          </w:p>
          <w:p w:rsidR="006D47A9" w:rsidRDefault="006D47A9">
            <w:pPr>
              <w:spacing w:line="280" w:lineRule="exact"/>
              <w:rPr>
                <w:rFonts w:ascii="宋体" w:hint="eastAsia"/>
                <w:sz w:val="18"/>
              </w:rPr>
            </w:pPr>
            <w:r>
              <w:rPr>
                <w:rFonts w:ascii="宋体" w:hint="eastAsia"/>
                <w:sz w:val="18"/>
              </w:rPr>
              <w:t xml:space="preserve">        转出未交增值税</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 xml:space="preserve">    4.期末未抵扣数（以“-”号填列）</w:t>
            </w:r>
          </w:p>
          <w:p w:rsidR="006D47A9" w:rsidRDefault="006D47A9">
            <w:pPr>
              <w:spacing w:line="280" w:lineRule="exact"/>
              <w:rPr>
                <w:rFonts w:ascii="宋体" w:hint="eastAsia"/>
                <w:sz w:val="18"/>
              </w:rPr>
            </w:pPr>
            <w:r>
              <w:rPr>
                <w:rFonts w:ascii="宋体" w:hint="eastAsia"/>
                <w:sz w:val="18"/>
              </w:rPr>
              <w:t>二、未交增值税：</w:t>
            </w:r>
          </w:p>
          <w:p w:rsidR="006D47A9" w:rsidRDefault="006D47A9">
            <w:pPr>
              <w:spacing w:line="280" w:lineRule="exact"/>
              <w:rPr>
                <w:rFonts w:ascii="宋体" w:hint="eastAsia"/>
                <w:sz w:val="18"/>
              </w:rPr>
            </w:pPr>
            <w:r>
              <w:rPr>
                <w:rFonts w:ascii="宋体" w:hint="eastAsia"/>
                <w:sz w:val="18"/>
              </w:rPr>
              <w:t xml:space="preserve">    1.年初未交数（多交数以“-”号填列）</w:t>
            </w:r>
          </w:p>
          <w:p w:rsidR="006D47A9" w:rsidRDefault="006D47A9">
            <w:pPr>
              <w:spacing w:line="280" w:lineRule="exact"/>
              <w:rPr>
                <w:rFonts w:ascii="宋体" w:hint="eastAsia"/>
                <w:sz w:val="18"/>
              </w:rPr>
            </w:pPr>
            <w:r>
              <w:rPr>
                <w:rFonts w:ascii="宋体" w:hint="eastAsia"/>
                <w:sz w:val="18"/>
              </w:rPr>
              <w:t xml:space="preserve">    2.本期转入数（多交数以“-”号填列）</w:t>
            </w:r>
          </w:p>
          <w:p w:rsidR="006D47A9" w:rsidRDefault="006D47A9">
            <w:pPr>
              <w:spacing w:line="280" w:lineRule="exact"/>
              <w:rPr>
                <w:rFonts w:ascii="宋体" w:hint="eastAsia"/>
                <w:sz w:val="18"/>
              </w:rPr>
            </w:pPr>
            <w:r>
              <w:rPr>
                <w:rFonts w:ascii="宋体" w:hint="eastAsia"/>
                <w:sz w:val="18"/>
              </w:rPr>
              <w:t xml:space="preserve">    3.本期已交数</w:t>
            </w:r>
          </w:p>
          <w:p w:rsidR="006D47A9" w:rsidRDefault="006D47A9">
            <w:pPr>
              <w:spacing w:line="280" w:lineRule="exact"/>
              <w:rPr>
                <w:rFonts w:ascii="宋体"/>
                <w:sz w:val="18"/>
              </w:rPr>
            </w:pPr>
            <w:r>
              <w:rPr>
                <w:rFonts w:ascii="宋体" w:hint="eastAsia"/>
                <w:sz w:val="18"/>
              </w:rPr>
              <w:t xml:space="preserve">    4.期末未交数（多交数以“-”号填列）</w:t>
            </w:r>
          </w:p>
        </w:tc>
        <w:tc>
          <w:tcPr>
            <w:tcW w:w="515"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jc w:val="center"/>
              <w:rPr>
                <w:rFonts w:ascii="宋体"/>
                <w:sz w:val="18"/>
              </w:rPr>
            </w:pPr>
          </w:p>
          <w:p w:rsidR="006D47A9" w:rsidRDefault="006D47A9">
            <w:pPr>
              <w:spacing w:line="280" w:lineRule="exact"/>
              <w:jc w:val="center"/>
              <w:rPr>
                <w:rFonts w:ascii="宋体" w:hint="eastAsia"/>
                <w:sz w:val="18"/>
              </w:rPr>
            </w:pPr>
            <w:r>
              <w:rPr>
                <w:rFonts w:ascii="宋体" w:hint="eastAsia"/>
                <w:sz w:val="18"/>
              </w:rPr>
              <w:t>1</w:t>
            </w:r>
          </w:p>
          <w:p w:rsidR="006D47A9" w:rsidRDefault="006D47A9">
            <w:pPr>
              <w:spacing w:line="280" w:lineRule="exact"/>
              <w:jc w:val="center"/>
              <w:rPr>
                <w:rFonts w:ascii="宋体" w:hint="eastAsia"/>
                <w:sz w:val="18"/>
              </w:rPr>
            </w:pPr>
            <w:r>
              <w:rPr>
                <w:rFonts w:ascii="宋体" w:hint="eastAsia"/>
                <w:sz w:val="18"/>
              </w:rPr>
              <w:t>2</w:t>
            </w:r>
          </w:p>
          <w:p w:rsidR="006D47A9" w:rsidRDefault="006D47A9">
            <w:pPr>
              <w:spacing w:line="280" w:lineRule="exact"/>
              <w:jc w:val="center"/>
              <w:rPr>
                <w:rFonts w:ascii="宋体" w:hint="eastAsia"/>
                <w:sz w:val="18"/>
              </w:rPr>
            </w:pPr>
            <w:r>
              <w:rPr>
                <w:rFonts w:ascii="宋体" w:hint="eastAsia"/>
                <w:sz w:val="18"/>
              </w:rPr>
              <w:t>3</w:t>
            </w:r>
          </w:p>
          <w:p w:rsidR="006D47A9" w:rsidRDefault="006D47A9">
            <w:pPr>
              <w:spacing w:line="280" w:lineRule="exact"/>
              <w:jc w:val="center"/>
              <w:rPr>
                <w:rFonts w:ascii="宋体" w:hint="eastAsia"/>
                <w:sz w:val="18"/>
              </w:rPr>
            </w:pPr>
            <w:r>
              <w:rPr>
                <w:rFonts w:ascii="宋体" w:hint="eastAsia"/>
                <w:sz w:val="18"/>
              </w:rPr>
              <w:t>4</w:t>
            </w:r>
          </w:p>
          <w:p w:rsidR="006D47A9" w:rsidRDefault="006D47A9">
            <w:pPr>
              <w:spacing w:line="280" w:lineRule="exact"/>
              <w:jc w:val="center"/>
              <w:rPr>
                <w:rFonts w:ascii="宋体" w:hint="eastAsia"/>
                <w:sz w:val="18"/>
              </w:rPr>
            </w:pPr>
            <w:r>
              <w:rPr>
                <w:rFonts w:ascii="宋体" w:hint="eastAsia"/>
                <w:sz w:val="18"/>
              </w:rPr>
              <w:t>5</w:t>
            </w:r>
          </w:p>
          <w:p w:rsidR="006D47A9" w:rsidRDefault="006D47A9">
            <w:pPr>
              <w:spacing w:line="280" w:lineRule="exact"/>
              <w:jc w:val="center"/>
              <w:rPr>
                <w:rFonts w:ascii="宋体" w:hint="eastAsia"/>
                <w:sz w:val="18"/>
              </w:rPr>
            </w:pPr>
            <w:r>
              <w:rPr>
                <w:rFonts w:ascii="宋体" w:hint="eastAsia"/>
                <w:sz w:val="18"/>
              </w:rPr>
              <w:t>6</w:t>
            </w:r>
          </w:p>
          <w:p w:rsidR="006D47A9" w:rsidRDefault="006D47A9">
            <w:pPr>
              <w:spacing w:line="280" w:lineRule="exact"/>
              <w:jc w:val="center"/>
              <w:rPr>
                <w:rFonts w:ascii="宋体" w:hint="eastAsia"/>
                <w:sz w:val="18"/>
              </w:rPr>
            </w:pPr>
            <w:r>
              <w:rPr>
                <w:rFonts w:ascii="宋体" w:hint="eastAsia"/>
                <w:sz w:val="18"/>
              </w:rPr>
              <w:t>7</w:t>
            </w:r>
          </w:p>
          <w:p w:rsidR="006D47A9" w:rsidRDefault="006D47A9">
            <w:pPr>
              <w:spacing w:line="280" w:lineRule="exact"/>
              <w:jc w:val="center"/>
              <w:rPr>
                <w:rFonts w:ascii="宋体" w:hint="eastAsia"/>
                <w:sz w:val="18"/>
              </w:rPr>
            </w:pPr>
            <w:r>
              <w:rPr>
                <w:rFonts w:ascii="宋体" w:hint="eastAsia"/>
                <w:sz w:val="18"/>
              </w:rPr>
              <w:t>8</w:t>
            </w:r>
          </w:p>
          <w:p w:rsidR="006D47A9" w:rsidRDefault="006D47A9">
            <w:pPr>
              <w:spacing w:line="280" w:lineRule="exact"/>
              <w:jc w:val="center"/>
              <w:rPr>
                <w:rFonts w:ascii="宋体" w:hint="eastAsia"/>
                <w:sz w:val="18"/>
              </w:rPr>
            </w:pPr>
            <w:r>
              <w:rPr>
                <w:rFonts w:ascii="宋体" w:hint="eastAsia"/>
                <w:sz w:val="18"/>
              </w:rPr>
              <w:t>9</w:t>
            </w:r>
          </w:p>
          <w:p w:rsidR="006D47A9" w:rsidRDefault="006D47A9">
            <w:pPr>
              <w:spacing w:line="280" w:lineRule="exact"/>
              <w:jc w:val="center"/>
              <w:rPr>
                <w:rFonts w:ascii="宋体" w:hint="eastAsia"/>
                <w:sz w:val="18"/>
              </w:rPr>
            </w:pPr>
            <w:r>
              <w:rPr>
                <w:rFonts w:ascii="宋体" w:hint="eastAsia"/>
                <w:sz w:val="18"/>
              </w:rPr>
              <w:t>10</w:t>
            </w:r>
          </w:p>
          <w:p w:rsidR="006D47A9" w:rsidRDefault="006D47A9">
            <w:pPr>
              <w:spacing w:line="280" w:lineRule="exact"/>
              <w:jc w:val="center"/>
              <w:rPr>
                <w:rFonts w:ascii="宋体" w:hint="eastAsia"/>
                <w:sz w:val="18"/>
              </w:rPr>
            </w:pPr>
            <w:r>
              <w:rPr>
                <w:rFonts w:ascii="宋体" w:hint="eastAsia"/>
                <w:sz w:val="18"/>
              </w:rPr>
              <w:t>11</w:t>
            </w:r>
          </w:p>
          <w:p w:rsidR="006D47A9" w:rsidRDefault="006D47A9">
            <w:pPr>
              <w:spacing w:line="280" w:lineRule="exact"/>
              <w:jc w:val="center"/>
              <w:rPr>
                <w:rFonts w:ascii="宋体" w:hint="eastAsia"/>
                <w:sz w:val="18"/>
              </w:rPr>
            </w:pPr>
            <w:r>
              <w:rPr>
                <w:rFonts w:ascii="宋体" w:hint="eastAsia"/>
                <w:sz w:val="18"/>
              </w:rPr>
              <w:t>12</w:t>
            </w:r>
          </w:p>
          <w:p w:rsidR="006D47A9" w:rsidRDefault="006D47A9">
            <w:pPr>
              <w:spacing w:line="280" w:lineRule="exact"/>
              <w:jc w:val="center"/>
              <w:rPr>
                <w:rFonts w:ascii="宋体" w:hint="eastAsia"/>
                <w:sz w:val="18"/>
              </w:rPr>
            </w:pPr>
            <w:r>
              <w:rPr>
                <w:rFonts w:ascii="宋体" w:hint="eastAsia"/>
                <w:sz w:val="18"/>
              </w:rPr>
              <w:t>13</w:t>
            </w:r>
          </w:p>
          <w:p w:rsidR="006D47A9" w:rsidRDefault="006D47A9">
            <w:pPr>
              <w:spacing w:line="280" w:lineRule="exact"/>
              <w:jc w:val="center"/>
              <w:rPr>
                <w:rFonts w:ascii="宋体" w:hint="eastAsia"/>
                <w:sz w:val="18"/>
              </w:rPr>
            </w:pPr>
            <w:r>
              <w:rPr>
                <w:rFonts w:ascii="宋体" w:hint="eastAsia"/>
                <w:sz w:val="18"/>
              </w:rPr>
              <w:t>14</w:t>
            </w:r>
          </w:p>
          <w:p w:rsidR="006D47A9" w:rsidRDefault="006D47A9">
            <w:pPr>
              <w:spacing w:line="280" w:lineRule="exact"/>
              <w:jc w:val="center"/>
              <w:rPr>
                <w:rFonts w:ascii="宋体" w:hint="eastAsia"/>
                <w:sz w:val="18"/>
              </w:rPr>
            </w:pPr>
            <w:r>
              <w:rPr>
                <w:rFonts w:ascii="宋体" w:hint="eastAsia"/>
                <w:sz w:val="18"/>
              </w:rPr>
              <w:t>15</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16</w:t>
            </w:r>
          </w:p>
          <w:p w:rsidR="006D47A9" w:rsidRDefault="006D47A9">
            <w:pPr>
              <w:spacing w:line="280" w:lineRule="exact"/>
              <w:jc w:val="center"/>
              <w:rPr>
                <w:rFonts w:ascii="宋体" w:hint="eastAsia"/>
                <w:sz w:val="18"/>
              </w:rPr>
            </w:pPr>
            <w:r>
              <w:rPr>
                <w:rFonts w:ascii="宋体" w:hint="eastAsia"/>
                <w:sz w:val="18"/>
              </w:rPr>
              <w:t>17</w:t>
            </w:r>
          </w:p>
          <w:p w:rsidR="006D47A9" w:rsidRDefault="006D47A9">
            <w:pPr>
              <w:spacing w:line="280" w:lineRule="exact"/>
              <w:jc w:val="center"/>
              <w:rPr>
                <w:rFonts w:ascii="宋体" w:hint="eastAsia"/>
                <w:sz w:val="18"/>
              </w:rPr>
            </w:pPr>
            <w:r>
              <w:rPr>
                <w:rFonts w:ascii="宋体" w:hint="eastAsia"/>
                <w:sz w:val="18"/>
              </w:rPr>
              <w:t>18</w:t>
            </w:r>
          </w:p>
          <w:p w:rsidR="006D47A9" w:rsidRDefault="006D47A9">
            <w:pPr>
              <w:spacing w:line="280" w:lineRule="exact"/>
              <w:jc w:val="center"/>
              <w:rPr>
                <w:rFonts w:ascii="宋体"/>
                <w:sz w:val="18"/>
              </w:rPr>
            </w:pPr>
            <w:r>
              <w:rPr>
                <w:rFonts w:ascii="宋体" w:hint="eastAsia"/>
                <w:sz w:val="18"/>
              </w:rPr>
              <w:t>19</w:t>
            </w:r>
          </w:p>
        </w:tc>
        <w:tc>
          <w:tcPr>
            <w:tcW w:w="618"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p w:rsidR="006D47A9" w:rsidRDefault="006D47A9">
            <w:pPr>
              <w:spacing w:line="280" w:lineRule="exact"/>
              <w:jc w:val="center"/>
              <w:rPr>
                <w:rFonts w:ascii="宋体" w:hint="eastAsia"/>
                <w:sz w:val="18"/>
              </w:rPr>
            </w:pPr>
            <w:r>
              <w:rPr>
                <w:rFonts w:ascii="宋体" w:hint="eastAsia"/>
                <w:sz w:val="18"/>
              </w:rPr>
              <w:t>×</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w:t>
            </w:r>
          </w:p>
          <w:p w:rsidR="006D47A9" w:rsidRDefault="006D47A9">
            <w:pPr>
              <w:spacing w:line="280" w:lineRule="exact"/>
              <w:rPr>
                <w:rFonts w:ascii="宋体" w:hint="eastAsia"/>
                <w:sz w:val="18"/>
              </w:rPr>
            </w:pPr>
          </w:p>
          <w:p w:rsidR="006D47A9" w:rsidRDefault="006D47A9">
            <w:pPr>
              <w:spacing w:line="280" w:lineRule="exact"/>
              <w:jc w:val="center"/>
              <w:rPr>
                <w:rFonts w:ascii="宋体" w:hint="eastAsia"/>
                <w:sz w:val="18"/>
              </w:rPr>
            </w:pPr>
            <w:r>
              <w:rPr>
                <w:rFonts w:ascii="宋体" w:hint="eastAsia"/>
                <w:sz w:val="18"/>
              </w:rPr>
              <w:t>×</w:t>
            </w: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hint="eastAsia"/>
                <w:sz w:val="18"/>
              </w:rPr>
            </w:pPr>
          </w:p>
          <w:p w:rsidR="006D47A9" w:rsidRDefault="006D47A9">
            <w:pPr>
              <w:spacing w:line="280" w:lineRule="exact"/>
              <w:jc w:val="center"/>
              <w:rPr>
                <w:rFonts w:ascii="宋体"/>
                <w:sz w:val="18"/>
              </w:rPr>
            </w:pPr>
            <w:r>
              <w:rPr>
                <w:rFonts w:ascii="宋体" w:hint="eastAsia"/>
                <w:sz w:val="18"/>
              </w:rPr>
              <w:t>×</w:t>
            </w:r>
          </w:p>
        </w:tc>
        <w:tc>
          <w:tcPr>
            <w:tcW w:w="1133" w:type="dxa"/>
            <w:tcBorders>
              <w:top w:val="single" w:sz="6" w:space="0" w:color="auto"/>
              <w:left w:val="single" w:sz="6" w:space="0" w:color="auto"/>
              <w:bottom w:val="single" w:sz="6" w:space="0" w:color="auto"/>
              <w:right w:val="nil"/>
            </w:tcBorders>
          </w:tcPr>
          <w:p w:rsidR="006D47A9" w:rsidRDefault="006D47A9">
            <w:pPr>
              <w:spacing w:line="280" w:lineRule="exact"/>
              <w:rPr>
                <w:rFonts w:ascii="宋体"/>
                <w:sz w:val="18"/>
              </w:rPr>
            </w:pPr>
          </w:p>
        </w:tc>
      </w:tr>
    </w:tbl>
    <w:p w:rsidR="006D47A9" w:rsidRDefault="006D47A9">
      <w:pPr>
        <w:spacing w:line="320" w:lineRule="exact"/>
        <w:rPr>
          <w:rFonts w:ascii="宋体" w:hint="eastAsia"/>
        </w:rPr>
      </w:pPr>
      <w:r>
        <w:rPr>
          <w:rFonts w:ascii="宋体" w:hint="eastAsia"/>
        </w:rPr>
        <w:t xml:space="preserve">　　税制改革以来，国家对增值税的核算作了一系列的规定，为了详细反映公司增值税的交纳、清算等情况，便于税务部门监管，财政部要求公司应及时编报“应交增值税明细表”。信贷人员了解、熟悉这张报表的结构、各项目的内容，可以深入分析公司缴纳增值税的情况，同时它也是资产负债表中“应交税金”项目的补充资料，进而掌握公司税金缴纳的情况，为信贷决策提供更多依据。</w:t>
      </w:r>
    </w:p>
    <w:p w:rsidR="006D47A9" w:rsidRDefault="006D47A9">
      <w:pPr>
        <w:spacing w:line="320" w:lineRule="exact"/>
        <w:rPr>
          <w:rFonts w:ascii="宋体" w:hint="eastAsia"/>
        </w:rPr>
      </w:pPr>
      <w:r>
        <w:rPr>
          <w:rFonts w:ascii="宋体" w:hint="eastAsia"/>
        </w:rPr>
        <w:t xml:space="preserve">　　“应交增值税明细表”各项目内容：</w:t>
      </w:r>
    </w:p>
    <w:p w:rsidR="006D47A9" w:rsidRDefault="006D47A9">
      <w:pPr>
        <w:spacing w:line="320" w:lineRule="exact"/>
        <w:rPr>
          <w:rFonts w:ascii="宋体" w:hint="eastAsia"/>
        </w:rPr>
      </w:pPr>
      <w:r>
        <w:rPr>
          <w:rFonts w:ascii="宋体" w:hint="eastAsia"/>
        </w:rPr>
        <w:t xml:space="preserve">　　1.“年初未抵扣数”项目，反映公司年初尚未抵扣的增值税。</w:t>
      </w:r>
    </w:p>
    <w:p w:rsidR="006D47A9" w:rsidRDefault="006D47A9">
      <w:pPr>
        <w:spacing w:line="320" w:lineRule="exact"/>
        <w:rPr>
          <w:rFonts w:ascii="宋体" w:hint="eastAsia"/>
        </w:rPr>
      </w:pPr>
      <w:r>
        <w:rPr>
          <w:rFonts w:ascii="宋体" w:hint="eastAsia"/>
        </w:rPr>
        <w:t xml:space="preserve">　　2.“销项税额”项目，反映公司销售货物或提供应税劳务应收取的增值税额。</w:t>
      </w:r>
    </w:p>
    <w:p w:rsidR="006D47A9" w:rsidRDefault="006D47A9">
      <w:pPr>
        <w:spacing w:line="320" w:lineRule="exact"/>
        <w:rPr>
          <w:rFonts w:ascii="宋体" w:hint="eastAsia"/>
        </w:rPr>
      </w:pPr>
      <w:r>
        <w:rPr>
          <w:rFonts w:ascii="宋体" w:hint="eastAsia"/>
        </w:rPr>
        <w:t xml:space="preserve">　　3.“出口退税”项目，反映公司出口货物退回的增值税款。</w:t>
      </w:r>
    </w:p>
    <w:p w:rsidR="006D47A9" w:rsidRDefault="006D47A9">
      <w:pPr>
        <w:spacing w:line="320" w:lineRule="exact"/>
        <w:rPr>
          <w:rFonts w:ascii="宋体" w:hint="eastAsia"/>
        </w:rPr>
      </w:pPr>
      <w:r>
        <w:rPr>
          <w:rFonts w:ascii="宋体" w:hint="eastAsia"/>
        </w:rPr>
        <w:t xml:space="preserve">　　4.“进项税额转出”项目，反映公司购进货物、在产品、产成品等发生非正常损失以及其他原因不应从销项税额中抵扣，按规定转出的进项税额。</w:t>
      </w:r>
    </w:p>
    <w:p w:rsidR="006D47A9" w:rsidRDefault="006D47A9">
      <w:pPr>
        <w:spacing w:line="320" w:lineRule="exact"/>
        <w:rPr>
          <w:rFonts w:ascii="宋体" w:hint="eastAsia"/>
        </w:rPr>
      </w:pPr>
      <w:r>
        <w:rPr>
          <w:rFonts w:ascii="宋体" w:hint="eastAsia"/>
        </w:rPr>
        <w:t xml:space="preserve">　　5.“转出多交增值税”项目，反映公司月份终了转出多交的增值税。</w:t>
      </w:r>
    </w:p>
    <w:p w:rsidR="006D47A9" w:rsidRDefault="006D47A9">
      <w:pPr>
        <w:spacing w:line="320" w:lineRule="exact"/>
        <w:rPr>
          <w:rFonts w:ascii="宋体" w:hint="eastAsia"/>
        </w:rPr>
      </w:pPr>
      <w:r>
        <w:rPr>
          <w:rFonts w:ascii="宋体" w:hint="eastAsia"/>
        </w:rPr>
        <w:t xml:space="preserve">　　6.“进项税额”项目，反映公司购入货物或接受应税劳务而支付的、准予从销项税额中抵扣的增值税额。</w:t>
      </w:r>
    </w:p>
    <w:p w:rsidR="006D47A9" w:rsidRDefault="006D47A9">
      <w:pPr>
        <w:spacing w:line="320" w:lineRule="exact"/>
        <w:rPr>
          <w:rFonts w:ascii="宋体" w:hint="eastAsia"/>
        </w:rPr>
      </w:pPr>
      <w:r>
        <w:rPr>
          <w:rFonts w:ascii="宋体" w:hint="eastAsia"/>
        </w:rPr>
        <w:t xml:space="preserve">　　7.“已交税金”项目，反映公司已交纳的增值税额。</w:t>
      </w:r>
    </w:p>
    <w:p w:rsidR="006D47A9" w:rsidRDefault="006D47A9">
      <w:pPr>
        <w:spacing w:line="320" w:lineRule="exact"/>
        <w:rPr>
          <w:rFonts w:ascii="宋体" w:hint="eastAsia"/>
        </w:rPr>
      </w:pPr>
      <w:r>
        <w:rPr>
          <w:rFonts w:ascii="宋体" w:hint="eastAsia"/>
        </w:rPr>
        <w:t xml:space="preserve">　　8.“减免税款”项目，反映公司按规定减免的增值税款。</w:t>
      </w:r>
    </w:p>
    <w:p w:rsidR="006D47A9" w:rsidRDefault="006D47A9">
      <w:pPr>
        <w:spacing w:line="320" w:lineRule="exact"/>
        <w:rPr>
          <w:rFonts w:ascii="宋体" w:hint="eastAsia"/>
        </w:rPr>
      </w:pPr>
      <w:r>
        <w:rPr>
          <w:rFonts w:ascii="宋体" w:hint="eastAsia"/>
        </w:rPr>
        <w:t xml:space="preserve">　　9.“出口抵减内销产品应纳税额”项目，反映公司按照规定计算的出口货物的进项税额抵减内销产品的应纳税额。</w:t>
      </w:r>
    </w:p>
    <w:p w:rsidR="006D47A9" w:rsidRDefault="006D47A9">
      <w:pPr>
        <w:spacing w:line="320" w:lineRule="exact"/>
        <w:rPr>
          <w:rFonts w:ascii="宋体" w:hint="eastAsia"/>
        </w:rPr>
      </w:pPr>
      <w:r>
        <w:rPr>
          <w:rFonts w:ascii="宋体" w:hint="eastAsia"/>
        </w:rPr>
        <w:t xml:space="preserve">　　10.“转出未交增值税”项目，反映公司月份终了转出未交的增值税。</w:t>
      </w:r>
    </w:p>
    <w:p w:rsidR="006D47A9" w:rsidRDefault="006D47A9">
      <w:pPr>
        <w:spacing w:line="320" w:lineRule="exact"/>
        <w:rPr>
          <w:rFonts w:ascii="宋体" w:hint="eastAsia"/>
        </w:rPr>
      </w:pPr>
      <w:r>
        <w:rPr>
          <w:rFonts w:ascii="宋体" w:hint="eastAsia"/>
        </w:rPr>
        <w:t xml:space="preserve">　　在编制“应交增值税明细表”时，以上各项目数字均来源于公司“应交税金——应交增值税”各相应的明细科目，因此这张报表基本上反映了公司增值税当月和截至编报期止累计发生的全部情况。</w:t>
      </w:r>
    </w:p>
    <w:p w:rsidR="006D47A9" w:rsidRDefault="006D47A9">
      <w:pPr>
        <w:spacing w:line="320" w:lineRule="exact"/>
        <w:rPr>
          <w:rFonts w:ascii="宋体" w:hint="eastAsia"/>
        </w:rPr>
      </w:pPr>
      <w:r>
        <w:rPr>
          <w:rFonts w:ascii="宋体" w:hint="eastAsia"/>
        </w:rPr>
        <w:t xml:space="preserve">　　（七）利润分配表</w:t>
      </w:r>
    </w:p>
    <w:p w:rsidR="006D47A9" w:rsidRDefault="006D47A9">
      <w:pPr>
        <w:spacing w:line="320" w:lineRule="exact"/>
        <w:rPr>
          <w:rFonts w:ascii="宋体" w:hint="eastAsia"/>
        </w:rPr>
      </w:pPr>
      <w:r>
        <w:rPr>
          <w:rFonts w:ascii="宋体" w:hint="eastAsia"/>
        </w:rPr>
        <w:t xml:space="preserve">　　利润分配表是利润表的附表，它可以反映公司利润分配的情况和年末未分配利润的结余情况。</w:t>
      </w:r>
    </w:p>
    <w:p w:rsidR="006D47A9" w:rsidRDefault="006D47A9">
      <w:pPr>
        <w:spacing w:line="320" w:lineRule="exact"/>
        <w:rPr>
          <w:rFonts w:ascii="宋体" w:hint="eastAsia"/>
        </w:rPr>
      </w:pPr>
      <w:r>
        <w:rPr>
          <w:rFonts w:ascii="宋体" w:hint="eastAsia"/>
        </w:rPr>
        <w:t xml:space="preserve">　　股份有限公司利润分配表（参见表5-5）与一般企业利润分配表略有不同，股份有限公司当年实现的净利润在提取法定盈余公积和公益金以后，首先应保证按规定的股息率支付优先股股息，支付该项股息之后有剩余时，才能提留任意盈余公积和支付普通股股利。</w:t>
      </w:r>
    </w:p>
    <w:p w:rsidR="006D47A9" w:rsidRDefault="006D47A9">
      <w:pPr>
        <w:spacing w:line="320" w:lineRule="exact"/>
        <w:rPr>
          <w:rFonts w:ascii="宋体" w:hint="eastAsia"/>
        </w:rPr>
      </w:pPr>
      <w:r>
        <w:rPr>
          <w:rFonts w:ascii="宋体" w:hint="eastAsia"/>
        </w:rPr>
        <w:t>表5-5</w:t>
      </w:r>
    </w:p>
    <w:p w:rsidR="006D47A9" w:rsidRDefault="006D47A9">
      <w:pPr>
        <w:spacing w:line="320" w:lineRule="exact"/>
        <w:jc w:val="center"/>
        <w:rPr>
          <w:rFonts w:ascii="黑体" w:eastAsia="黑体" w:hint="eastAsia"/>
        </w:rPr>
      </w:pPr>
      <w:r>
        <w:rPr>
          <w:rFonts w:ascii="黑体" w:eastAsia="黑体" w:hint="eastAsia"/>
        </w:rPr>
        <w:t>利 润 分 配 表</w:t>
      </w:r>
    </w:p>
    <w:p w:rsidR="006D47A9" w:rsidRDefault="006D47A9">
      <w:pPr>
        <w:spacing w:line="320" w:lineRule="exact"/>
        <w:ind w:firstLine="567"/>
        <w:rPr>
          <w:rFonts w:ascii="宋体" w:hint="eastAsia"/>
        </w:rPr>
      </w:pP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t>会股02表附表1</w:t>
      </w:r>
    </w:p>
    <w:p w:rsidR="006D47A9" w:rsidRDefault="006D47A9">
      <w:pPr>
        <w:spacing w:line="320" w:lineRule="exact"/>
        <w:jc w:val="center"/>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r>
      <w:r>
        <w:rPr>
          <w:rFonts w:ascii="宋体" w:hint="eastAsia"/>
        </w:rPr>
        <w:tab/>
        <w:t>年度</w:t>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t>单</w:t>
      </w:r>
      <w:r>
        <w:rPr>
          <w:rFonts w:ascii="宋体" w:hint="eastAsia"/>
        </w:rPr>
        <w:tab/>
        <w:t>位：元</w:t>
      </w:r>
    </w:p>
    <w:tbl>
      <w:tblPr>
        <w:tblW w:w="0" w:type="auto"/>
        <w:jc w:val="center"/>
        <w:tblLayout w:type="fixed"/>
        <w:tblCellMar>
          <w:left w:w="28" w:type="dxa"/>
          <w:right w:w="28" w:type="dxa"/>
        </w:tblCellMar>
        <w:tblLook w:val="0000" w:firstRow="0" w:lastRow="0" w:firstColumn="0" w:lastColumn="0" w:noHBand="0" w:noVBand="0"/>
      </w:tblPr>
      <w:tblGrid>
        <w:gridCol w:w="3090"/>
        <w:gridCol w:w="721"/>
        <w:gridCol w:w="721"/>
        <w:gridCol w:w="1236"/>
      </w:tblGrid>
      <w:tr w:rsidR="006D47A9">
        <w:trPr>
          <w:jc w:val="center"/>
        </w:trPr>
        <w:tc>
          <w:tcPr>
            <w:tcW w:w="3090" w:type="dxa"/>
            <w:tcBorders>
              <w:top w:val="single" w:sz="6" w:space="0" w:color="auto"/>
              <w:left w:val="nil"/>
              <w:bottom w:val="nil"/>
              <w:right w:val="single" w:sz="6" w:space="0" w:color="auto"/>
            </w:tcBorders>
          </w:tcPr>
          <w:p w:rsidR="006D47A9" w:rsidRDefault="006D47A9">
            <w:pPr>
              <w:spacing w:line="320" w:lineRule="exact"/>
              <w:jc w:val="center"/>
              <w:rPr>
                <w:rFonts w:ascii="宋体"/>
                <w:sz w:val="18"/>
              </w:rPr>
            </w:pPr>
            <w:r>
              <w:rPr>
                <w:rFonts w:ascii="宋体" w:hint="eastAsia"/>
                <w:sz w:val="18"/>
              </w:rPr>
              <w:t>项      目</w:t>
            </w:r>
          </w:p>
        </w:tc>
        <w:tc>
          <w:tcPr>
            <w:tcW w:w="721"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z w:val="18"/>
              </w:rPr>
            </w:pPr>
            <w:r>
              <w:rPr>
                <w:rFonts w:ascii="宋体" w:hint="eastAsia"/>
                <w:sz w:val="18"/>
              </w:rPr>
              <w:t>行次</w:t>
            </w:r>
          </w:p>
        </w:tc>
        <w:tc>
          <w:tcPr>
            <w:tcW w:w="721"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z w:val="18"/>
              </w:rPr>
            </w:pPr>
            <w:r>
              <w:rPr>
                <w:rFonts w:ascii="宋体" w:hint="eastAsia"/>
                <w:sz w:val="18"/>
              </w:rPr>
              <w:t>本月数</w:t>
            </w:r>
          </w:p>
        </w:tc>
        <w:tc>
          <w:tcPr>
            <w:tcW w:w="1236" w:type="dxa"/>
            <w:tcBorders>
              <w:top w:val="single" w:sz="6" w:space="0" w:color="auto"/>
              <w:left w:val="single" w:sz="6" w:space="0" w:color="auto"/>
              <w:bottom w:val="nil"/>
              <w:right w:val="nil"/>
            </w:tcBorders>
          </w:tcPr>
          <w:p w:rsidR="006D47A9" w:rsidRDefault="006D47A9">
            <w:pPr>
              <w:spacing w:line="320" w:lineRule="exact"/>
              <w:jc w:val="center"/>
              <w:rPr>
                <w:rFonts w:ascii="宋体"/>
                <w:sz w:val="18"/>
              </w:rPr>
            </w:pPr>
            <w:r>
              <w:rPr>
                <w:rFonts w:ascii="宋体" w:hint="eastAsia"/>
                <w:sz w:val="18"/>
              </w:rPr>
              <w:t>本年累计数</w:t>
            </w:r>
          </w:p>
        </w:tc>
      </w:tr>
      <w:tr w:rsidR="006D47A9">
        <w:trPr>
          <w:jc w:val="center"/>
        </w:trPr>
        <w:tc>
          <w:tcPr>
            <w:tcW w:w="3090" w:type="dxa"/>
            <w:tcBorders>
              <w:top w:val="single" w:sz="6" w:space="0" w:color="auto"/>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一、净利润</w:t>
            </w:r>
          </w:p>
          <w:p w:rsidR="006D47A9" w:rsidRDefault="006D47A9">
            <w:pPr>
              <w:spacing w:line="320" w:lineRule="exact"/>
              <w:rPr>
                <w:rFonts w:ascii="宋体" w:hint="eastAsia"/>
                <w:sz w:val="18"/>
              </w:rPr>
            </w:pPr>
            <w:r>
              <w:rPr>
                <w:rFonts w:ascii="宋体" w:hint="eastAsia"/>
                <w:sz w:val="18"/>
              </w:rPr>
              <w:t xml:space="preserve">    加：年初未分配利润</w:t>
            </w:r>
          </w:p>
          <w:p w:rsidR="006D47A9" w:rsidRDefault="006D47A9">
            <w:pPr>
              <w:spacing w:line="320" w:lineRule="exact"/>
              <w:rPr>
                <w:rFonts w:ascii="宋体" w:hint="eastAsia"/>
                <w:sz w:val="18"/>
              </w:rPr>
            </w:pPr>
            <w:r>
              <w:rPr>
                <w:rFonts w:ascii="宋体" w:hint="eastAsia"/>
                <w:sz w:val="18"/>
              </w:rPr>
              <w:t xml:space="preserve">        盈余公积转入</w:t>
            </w:r>
          </w:p>
          <w:p w:rsidR="006D47A9" w:rsidRDefault="006D47A9">
            <w:pPr>
              <w:spacing w:line="320" w:lineRule="exact"/>
              <w:rPr>
                <w:rFonts w:ascii="宋体" w:hint="eastAsia"/>
                <w:sz w:val="18"/>
              </w:rPr>
            </w:pPr>
            <w:r>
              <w:rPr>
                <w:rFonts w:ascii="宋体" w:hint="eastAsia"/>
                <w:sz w:val="18"/>
              </w:rPr>
              <w:t>二、可供分配的利润</w:t>
            </w:r>
          </w:p>
          <w:p w:rsidR="006D47A9" w:rsidRDefault="006D47A9">
            <w:pPr>
              <w:spacing w:line="320" w:lineRule="exact"/>
              <w:rPr>
                <w:rFonts w:ascii="宋体" w:hint="eastAsia"/>
                <w:sz w:val="18"/>
              </w:rPr>
            </w:pPr>
            <w:r>
              <w:rPr>
                <w:rFonts w:ascii="宋体" w:hint="eastAsia"/>
                <w:sz w:val="18"/>
              </w:rPr>
              <w:t xml:space="preserve">    减：提取法定盈余公积</w:t>
            </w:r>
          </w:p>
          <w:p w:rsidR="006D47A9" w:rsidRDefault="006D47A9">
            <w:pPr>
              <w:spacing w:line="320" w:lineRule="exact"/>
              <w:rPr>
                <w:rFonts w:ascii="宋体" w:hint="eastAsia"/>
                <w:sz w:val="18"/>
              </w:rPr>
            </w:pPr>
            <w:r>
              <w:rPr>
                <w:rFonts w:ascii="宋体" w:hint="eastAsia"/>
                <w:sz w:val="18"/>
              </w:rPr>
              <w:t xml:space="preserve">        提取法定公益金</w:t>
            </w:r>
          </w:p>
          <w:p w:rsidR="006D47A9" w:rsidRDefault="006D47A9">
            <w:pPr>
              <w:spacing w:line="320" w:lineRule="exact"/>
              <w:rPr>
                <w:rFonts w:ascii="宋体" w:hint="eastAsia"/>
                <w:sz w:val="18"/>
              </w:rPr>
            </w:pPr>
            <w:r>
              <w:rPr>
                <w:rFonts w:ascii="宋体" w:hint="eastAsia"/>
                <w:sz w:val="18"/>
              </w:rPr>
              <w:t>三、可供股东分配的利润</w:t>
            </w:r>
          </w:p>
          <w:p w:rsidR="006D47A9" w:rsidRDefault="006D47A9">
            <w:pPr>
              <w:spacing w:line="320" w:lineRule="exact"/>
              <w:rPr>
                <w:rFonts w:ascii="宋体" w:hint="eastAsia"/>
                <w:sz w:val="18"/>
              </w:rPr>
            </w:pPr>
            <w:r>
              <w:rPr>
                <w:rFonts w:ascii="宋体" w:hint="eastAsia"/>
                <w:sz w:val="18"/>
              </w:rPr>
              <w:t xml:space="preserve">    减：应付优先股股利</w:t>
            </w:r>
          </w:p>
          <w:p w:rsidR="006D47A9" w:rsidRDefault="006D47A9">
            <w:pPr>
              <w:spacing w:line="320" w:lineRule="exact"/>
              <w:rPr>
                <w:rFonts w:ascii="宋体" w:hint="eastAsia"/>
                <w:sz w:val="18"/>
              </w:rPr>
            </w:pPr>
            <w:r>
              <w:rPr>
                <w:rFonts w:ascii="宋体" w:hint="eastAsia"/>
                <w:sz w:val="18"/>
              </w:rPr>
              <w:t xml:space="preserve">        提取任意盈余公积</w:t>
            </w:r>
          </w:p>
          <w:p w:rsidR="006D47A9" w:rsidRDefault="006D47A9">
            <w:pPr>
              <w:spacing w:line="320" w:lineRule="exact"/>
              <w:rPr>
                <w:rFonts w:ascii="宋体" w:hint="eastAsia"/>
                <w:sz w:val="18"/>
              </w:rPr>
            </w:pPr>
            <w:r>
              <w:rPr>
                <w:rFonts w:ascii="宋体" w:hint="eastAsia"/>
                <w:sz w:val="18"/>
              </w:rPr>
              <w:t xml:space="preserve">        应付普通股股利</w:t>
            </w:r>
          </w:p>
          <w:p w:rsidR="006D47A9" w:rsidRDefault="006D47A9">
            <w:pPr>
              <w:spacing w:line="320" w:lineRule="exact"/>
              <w:rPr>
                <w:rFonts w:ascii="宋体" w:hint="eastAsia"/>
                <w:sz w:val="18"/>
              </w:rPr>
            </w:pPr>
            <w:r>
              <w:rPr>
                <w:rFonts w:ascii="宋体" w:hint="eastAsia"/>
                <w:sz w:val="18"/>
              </w:rPr>
              <w:t xml:space="preserve">        转作股本的普通股股利</w:t>
            </w:r>
          </w:p>
          <w:p w:rsidR="006D47A9" w:rsidRDefault="006D47A9">
            <w:pPr>
              <w:spacing w:line="320" w:lineRule="exact"/>
              <w:rPr>
                <w:rFonts w:ascii="宋体" w:hint="eastAsia"/>
                <w:sz w:val="18"/>
              </w:rPr>
            </w:pPr>
            <w:r>
              <w:rPr>
                <w:rFonts w:ascii="宋体" w:hint="eastAsia"/>
                <w:sz w:val="18"/>
              </w:rPr>
              <w:t>四、未分配利润</w:t>
            </w:r>
          </w:p>
          <w:p w:rsidR="006D47A9" w:rsidRDefault="006D47A9">
            <w:pPr>
              <w:spacing w:line="320" w:lineRule="exact"/>
              <w:rPr>
                <w:rFonts w:ascii="宋体"/>
                <w:sz w:val="18"/>
              </w:rPr>
            </w:pPr>
          </w:p>
        </w:tc>
        <w:tc>
          <w:tcPr>
            <w:tcW w:w="72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r>
              <w:rPr>
                <w:rFonts w:ascii="宋体" w:hint="eastAsia"/>
                <w:sz w:val="18"/>
              </w:rPr>
              <w:t>1</w:t>
            </w:r>
          </w:p>
          <w:p w:rsidR="006D47A9" w:rsidRDefault="006D47A9">
            <w:pPr>
              <w:spacing w:line="320" w:lineRule="exact"/>
              <w:jc w:val="center"/>
              <w:rPr>
                <w:rFonts w:ascii="宋体" w:hint="eastAsia"/>
                <w:sz w:val="18"/>
              </w:rPr>
            </w:pPr>
            <w:r>
              <w:rPr>
                <w:rFonts w:ascii="宋体" w:hint="eastAsia"/>
                <w:sz w:val="18"/>
              </w:rPr>
              <w:t>2</w:t>
            </w:r>
          </w:p>
          <w:p w:rsidR="006D47A9" w:rsidRDefault="006D47A9">
            <w:pPr>
              <w:spacing w:line="320" w:lineRule="exact"/>
              <w:jc w:val="center"/>
              <w:rPr>
                <w:rFonts w:ascii="宋体" w:hint="eastAsia"/>
                <w:sz w:val="18"/>
              </w:rPr>
            </w:pPr>
            <w:r>
              <w:rPr>
                <w:rFonts w:ascii="宋体" w:hint="eastAsia"/>
                <w:sz w:val="18"/>
              </w:rPr>
              <w:t>4</w:t>
            </w:r>
          </w:p>
          <w:p w:rsidR="006D47A9" w:rsidRDefault="006D47A9">
            <w:pPr>
              <w:spacing w:line="320" w:lineRule="exact"/>
              <w:jc w:val="center"/>
              <w:rPr>
                <w:rFonts w:ascii="宋体" w:hint="eastAsia"/>
                <w:sz w:val="18"/>
              </w:rPr>
            </w:pPr>
            <w:r>
              <w:rPr>
                <w:rFonts w:ascii="宋体" w:hint="eastAsia"/>
                <w:sz w:val="18"/>
              </w:rPr>
              <w:t>8</w:t>
            </w:r>
          </w:p>
          <w:p w:rsidR="006D47A9" w:rsidRDefault="006D47A9">
            <w:pPr>
              <w:spacing w:line="320" w:lineRule="exact"/>
              <w:jc w:val="center"/>
              <w:rPr>
                <w:rFonts w:ascii="宋体" w:hint="eastAsia"/>
                <w:sz w:val="18"/>
              </w:rPr>
            </w:pPr>
            <w:r>
              <w:rPr>
                <w:rFonts w:ascii="宋体" w:hint="eastAsia"/>
                <w:sz w:val="18"/>
              </w:rPr>
              <w:t>9</w:t>
            </w:r>
          </w:p>
          <w:p w:rsidR="006D47A9" w:rsidRDefault="006D47A9">
            <w:pPr>
              <w:spacing w:line="320" w:lineRule="exact"/>
              <w:jc w:val="center"/>
              <w:rPr>
                <w:rFonts w:ascii="宋体" w:hint="eastAsia"/>
                <w:sz w:val="18"/>
              </w:rPr>
            </w:pPr>
            <w:r>
              <w:rPr>
                <w:rFonts w:ascii="宋体" w:hint="eastAsia"/>
                <w:sz w:val="18"/>
              </w:rPr>
              <w:t>10</w:t>
            </w:r>
          </w:p>
          <w:p w:rsidR="006D47A9" w:rsidRDefault="006D47A9">
            <w:pPr>
              <w:spacing w:line="320" w:lineRule="exact"/>
              <w:jc w:val="center"/>
              <w:rPr>
                <w:rFonts w:ascii="宋体" w:hint="eastAsia"/>
                <w:sz w:val="18"/>
              </w:rPr>
            </w:pPr>
            <w:r>
              <w:rPr>
                <w:rFonts w:ascii="宋体" w:hint="eastAsia"/>
                <w:sz w:val="18"/>
              </w:rPr>
              <w:t>11</w:t>
            </w:r>
          </w:p>
          <w:p w:rsidR="006D47A9" w:rsidRDefault="006D47A9">
            <w:pPr>
              <w:spacing w:line="320" w:lineRule="exact"/>
              <w:jc w:val="center"/>
              <w:rPr>
                <w:rFonts w:ascii="宋体" w:hint="eastAsia"/>
                <w:sz w:val="18"/>
              </w:rPr>
            </w:pPr>
            <w:r>
              <w:rPr>
                <w:rFonts w:ascii="宋体" w:hint="eastAsia"/>
                <w:sz w:val="18"/>
              </w:rPr>
              <w:t>12</w:t>
            </w:r>
          </w:p>
          <w:p w:rsidR="006D47A9" w:rsidRDefault="006D47A9">
            <w:pPr>
              <w:spacing w:line="320" w:lineRule="exact"/>
              <w:jc w:val="center"/>
              <w:rPr>
                <w:rFonts w:ascii="宋体" w:hint="eastAsia"/>
                <w:sz w:val="18"/>
              </w:rPr>
            </w:pPr>
            <w:r>
              <w:rPr>
                <w:rFonts w:ascii="宋体" w:hint="eastAsia"/>
                <w:sz w:val="18"/>
              </w:rPr>
              <w:t>13</w:t>
            </w:r>
          </w:p>
          <w:p w:rsidR="006D47A9" w:rsidRDefault="006D47A9">
            <w:pPr>
              <w:spacing w:line="320" w:lineRule="exact"/>
              <w:jc w:val="center"/>
              <w:rPr>
                <w:rFonts w:ascii="宋体" w:hint="eastAsia"/>
                <w:sz w:val="18"/>
              </w:rPr>
            </w:pPr>
            <w:r>
              <w:rPr>
                <w:rFonts w:ascii="宋体" w:hint="eastAsia"/>
                <w:sz w:val="18"/>
              </w:rPr>
              <w:t>14</w:t>
            </w:r>
          </w:p>
          <w:p w:rsidR="006D47A9" w:rsidRDefault="006D47A9">
            <w:pPr>
              <w:spacing w:line="320" w:lineRule="exact"/>
              <w:jc w:val="center"/>
              <w:rPr>
                <w:rFonts w:ascii="宋体" w:hint="eastAsia"/>
                <w:sz w:val="18"/>
              </w:rPr>
            </w:pPr>
            <w:r>
              <w:rPr>
                <w:rFonts w:ascii="宋体" w:hint="eastAsia"/>
                <w:sz w:val="18"/>
              </w:rPr>
              <w:t>15</w:t>
            </w:r>
          </w:p>
          <w:p w:rsidR="006D47A9" w:rsidRDefault="006D47A9">
            <w:pPr>
              <w:spacing w:line="320" w:lineRule="exact"/>
              <w:jc w:val="center"/>
              <w:rPr>
                <w:rFonts w:ascii="宋体"/>
                <w:sz w:val="18"/>
              </w:rPr>
            </w:pPr>
            <w:r>
              <w:rPr>
                <w:rFonts w:ascii="宋体" w:hint="eastAsia"/>
                <w:sz w:val="18"/>
              </w:rPr>
              <w:t>20</w:t>
            </w:r>
          </w:p>
        </w:tc>
        <w:tc>
          <w:tcPr>
            <w:tcW w:w="72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p>
        </w:tc>
        <w:tc>
          <w:tcPr>
            <w:tcW w:w="1236"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z w:val="18"/>
              </w:rPr>
            </w:pPr>
          </w:p>
        </w:tc>
      </w:tr>
    </w:tbl>
    <w:p w:rsidR="006D47A9" w:rsidRDefault="006D47A9">
      <w:pPr>
        <w:spacing w:line="320" w:lineRule="exact"/>
        <w:rPr>
          <w:rFonts w:ascii="宋体" w:hint="eastAsia"/>
        </w:rPr>
      </w:pPr>
      <w:r>
        <w:rPr>
          <w:rFonts w:ascii="宋体" w:hint="eastAsia"/>
        </w:rPr>
        <w:t xml:space="preserve">    利润分配表以三个关系式分层次地展示了利润分配的过程与年末未分配利润的形成情况：</w:t>
      </w:r>
    </w:p>
    <w:p w:rsidR="006D47A9" w:rsidRDefault="006D47A9">
      <w:pPr>
        <w:spacing w:line="320" w:lineRule="exact"/>
        <w:rPr>
          <w:rFonts w:ascii="宋体" w:hint="eastAsia"/>
        </w:rPr>
      </w:pPr>
      <w:r>
        <w:rPr>
          <w:rFonts w:ascii="宋体" w:hint="eastAsia"/>
        </w:rPr>
        <w:t xml:space="preserve">　　1.净利润+年初未分配利润+盈余公积转入=可供分配利润</w:t>
      </w:r>
    </w:p>
    <w:p w:rsidR="006D47A9" w:rsidRDefault="006D47A9">
      <w:pPr>
        <w:spacing w:line="320" w:lineRule="exact"/>
        <w:rPr>
          <w:rFonts w:ascii="宋体" w:hint="eastAsia"/>
        </w:rPr>
      </w:pPr>
      <w:r>
        <w:rPr>
          <w:rFonts w:ascii="宋体" w:hint="eastAsia"/>
        </w:rPr>
        <w:t xml:space="preserve">　　这一关系式表明公司缴纳所得税后的净利润在进行调整后，可用于分配的利润额，其中“盈余公积转入”指公司按规定用盈余公积弥补亏损等转入的数额。</w:t>
      </w:r>
    </w:p>
    <w:p w:rsidR="006D47A9" w:rsidRDefault="006D47A9">
      <w:pPr>
        <w:spacing w:line="320" w:lineRule="exact"/>
        <w:rPr>
          <w:rFonts w:ascii="宋体" w:hint="eastAsia"/>
        </w:rPr>
      </w:pPr>
      <w:r>
        <w:rPr>
          <w:rFonts w:ascii="宋体" w:hint="eastAsia"/>
        </w:rPr>
        <w:t xml:space="preserve">    2.可供分配利润－提取法定盈余公积－提取法定公益金=</w:t>
      </w:r>
    </w:p>
    <w:p w:rsidR="006D47A9" w:rsidRDefault="006D47A9">
      <w:pPr>
        <w:spacing w:line="320" w:lineRule="exact"/>
        <w:rPr>
          <w:rFonts w:ascii="宋体" w:hint="eastAsia"/>
        </w:rPr>
      </w:pPr>
      <w:r>
        <w:rPr>
          <w:rFonts w:ascii="宋体" w:hint="eastAsia"/>
        </w:rPr>
        <w:t>可供股东分配的利润</w:t>
      </w:r>
    </w:p>
    <w:p w:rsidR="006D47A9" w:rsidRDefault="006D47A9">
      <w:pPr>
        <w:spacing w:line="320" w:lineRule="exact"/>
        <w:rPr>
          <w:rFonts w:ascii="宋体" w:hint="eastAsia"/>
        </w:rPr>
      </w:pPr>
      <w:r>
        <w:rPr>
          <w:rFonts w:ascii="宋体" w:hint="eastAsia"/>
        </w:rPr>
        <w:t xml:space="preserve">　　这一关系式表示可供分配利润在按照国家规定进行积累留存后，可用以支付股东股利的最高额度。</w:t>
      </w:r>
    </w:p>
    <w:p w:rsidR="006D47A9" w:rsidRDefault="006D47A9">
      <w:pPr>
        <w:spacing w:line="320" w:lineRule="exact"/>
        <w:rPr>
          <w:rFonts w:ascii="宋体" w:hint="eastAsia"/>
        </w:rPr>
      </w:pPr>
      <w:r>
        <w:rPr>
          <w:rFonts w:ascii="宋体" w:hint="eastAsia"/>
        </w:rPr>
        <w:t xml:space="preserve">　　3.可供股东分配的利润－应付优先股股利－提取任意盈余公积－应付普通股股利－转作股本的普通股股利=未分配利润</w:t>
      </w:r>
    </w:p>
    <w:p w:rsidR="006D47A9" w:rsidRDefault="006D47A9">
      <w:pPr>
        <w:spacing w:line="320" w:lineRule="exact"/>
        <w:rPr>
          <w:rFonts w:ascii="宋体" w:hint="eastAsia"/>
        </w:rPr>
      </w:pPr>
      <w:r>
        <w:rPr>
          <w:rFonts w:ascii="宋体" w:hint="eastAsia"/>
        </w:rPr>
        <w:t xml:space="preserve">　　这一关系式反映根据公司章程和股东大会决议，公司对股东分配利润的实际情况，以及年末积存的留存利润。</w:t>
      </w:r>
    </w:p>
    <w:p w:rsidR="006D47A9" w:rsidRDefault="006D47A9">
      <w:pPr>
        <w:spacing w:line="320" w:lineRule="exact"/>
        <w:rPr>
          <w:rFonts w:ascii="宋体" w:hint="eastAsia"/>
        </w:rPr>
      </w:pPr>
      <w:r>
        <w:rPr>
          <w:rFonts w:ascii="宋体" w:hint="eastAsia"/>
        </w:rPr>
        <w:t xml:space="preserve">　　必须注意的是“应付普通股股利”和“转作股本的普通股股利”在内容上和会计处理上都有很大不同，前者是现金股利，后者是股票股利。对于现金股利，在董事会确定利润分配方案后，必须进行财务处理；而股票股利在董事会提出利润分配方案时不需要进行财务处理，只需在年度会计报表附注中披露，在实际发放股票股利当年再进行账务处理，并在当年的利润分配表中反映。也就是说现金股利与股票股利虽然在同一利润分配方案中提出并批准，但现金股利需在提出分配方案当年作会计账务处理，并反映在会计报表中，而股票股利则在实际发放的年度作账务处理，并反映在该年度会计报表中。</w:t>
      </w:r>
    </w:p>
    <w:p w:rsidR="006D47A9" w:rsidRDefault="006D47A9">
      <w:pPr>
        <w:spacing w:line="320" w:lineRule="exact"/>
        <w:rPr>
          <w:rFonts w:ascii="宋体" w:hint="eastAsia"/>
        </w:rPr>
      </w:pPr>
      <w:r>
        <w:rPr>
          <w:rFonts w:ascii="宋体" w:hint="eastAsia"/>
        </w:rPr>
        <w:t xml:space="preserve">　　现金股利和股票股利之所以采取不同的处理方法，首先是考虑现金股利与股票股利的差别，分配股票股利只引起公司所有者权益（股东权益）结构发生变动，并不对负债与权益比例产生影响，如果采用现金股利的处理方法，在董事会提出利润分配方案时作为负债处理，势必对公司的负债权益比例产生影响，从而可能导致股东及财务报表使用人对公司财务状况产生误解。其次，按照现行规定，公司增加资本时必须报经工商行政管理部门批准变更注册资本，一般情况下，股东大会批准股票股利分配方案后，才正式申请变更注册资本的注册登记。</w:t>
      </w:r>
    </w:p>
    <w:p w:rsidR="006D47A9" w:rsidRDefault="006D47A9">
      <w:pPr>
        <w:spacing w:line="320" w:lineRule="exact"/>
        <w:rPr>
          <w:rFonts w:ascii="宋体" w:hint="eastAsia"/>
        </w:rPr>
      </w:pPr>
      <w:r>
        <w:rPr>
          <w:rFonts w:ascii="宋体" w:hint="eastAsia"/>
        </w:rPr>
        <w:t xml:space="preserve">　　（八）分部营业利润和资产表</w:t>
      </w:r>
    </w:p>
    <w:p w:rsidR="006D47A9" w:rsidRDefault="006D47A9">
      <w:pPr>
        <w:spacing w:line="320" w:lineRule="exact"/>
        <w:rPr>
          <w:rFonts w:ascii="宋体" w:hint="eastAsia"/>
        </w:rPr>
      </w:pPr>
      <w:r>
        <w:rPr>
          <w:rFonts w:ascii="宋体" w:hint="eastAsia"/>
        </w:rPr>
        <w:t xml:space="preserve">　　《股份有限公司会计制度》规定，公司应在年度终了编制“分部营业利润和资产表”（参见表5-6）作为利润表的第二张附表。该表反映公司不同行业、地区经营业务的收入、成本、费用、税金、利润以及资产总额和现金流量等情况。</w:t>
      </w: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表5-6</w:t>
      </w:r>
    </w:p>
    <w:p w:rsidR="006D47A9" w:rsidRDefault="006D47A9">
      <w:pPr>
        <w:spacing w:line="320" w:lineRule="exact"/>
        <w:jc w:val="center"/>
        <w:rPr>
          <w:rFonts w:ascii="黑体" w:eastAsia="黑体" w:hint="eastAsia"/>
        </w:rPr>
      </w:pPr>
      <w:r>
        <w:rPr>
          <w:rFonts w:ascii="黑体" w:eastAsia="黑体" w:hint="eastAsia"/>
        </w:rPr>
        <w:t>分部营业利润和资产表</w:t>
      </w:r>
    </w:p>
    <w:p w:rsidR="006D47A9" w:rsidRDefault="006D47A9">
      <w:pPr>
        <w:spacing w:line="320" w:lineRule="exact"/>
        <w:ind w:firstLine="567"/>
        <w:rPr>
          <w:rFonts w:ascii="宋体" w:hint="eastAsia"/>
        </w:rPr>
      </w:pPr>
      <w:r>
        <w:rPr>
          <w:rFonts w:ascii="宋体" w:hint="eastAsia"/>
        </w:rPr>
        <w:t xml:space="preserve">　　</w:t>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t>会股02表附表2</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r>
      <w:r>
        <w:rPr>
          <w:rFonts w:ascii="宋体" w:hint="eastAsia"/>
        </w:rPr>
        <w:tab/>
        <w:t>年度</w:t>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t>单位：元</w:t>
      </w:r>
    </w:p>
    <w:tbl>
      <w:tblPr>
        <w:tblW w:w="0" w:type="auto"/>
        <w:tblInd w:w="28" w:type="dxa"/>
        <w:tblLayout w:type="fixed"/>
        <w:tblCellMar>
          <w:left w:w="28" w:type="dxa"/>
          <w:right w:w="28" w:type="dxa"/>
        </w:tblCellMar>
        <w:tblLook w:val="0000" w:firstRow="0" w:lastRow="0" w:firstColumn="0" w:lastColumn="0" w:noHBand="0" w:noVBand="0"/>
      </w:tblPr>
      <w:tblGrid>
        <w:gridCol w:w="618"/>
        <w:gridCol w:w="370"/>
        <w:gridCol w:w="371"/>
        <w:gridCol w:w="371"/>
        <w:gridCol w:w="371"/>
        <w:gridCol w:w="371"/>
        <w:gridCol w:w="370"/>
        <w:gridCol w:w="371"/>
        <w:gridCol w:w="371"/>
        <w:gridCol w:w="371"/>
        <w:gridCol w:w="371"/>
        <w:gridCol w:w="480"/>
        <w:gridCol w:w="481"/>
        <w:gridCol w:w="481"/>
      </w:tblGrid>
      <w:tr w:rsidR="006D47A9">
        <w:tc>
          <w:tcPr>
            <w:tcW w:w="618" w:type="dxa"/>
            <w:tcBorders>
              <w:top w:val="single" w:sz="6" w:space="0" w:color="auto"/>
              <w:left w:val="nil"/>
              <w:bottom w:val="single" w:sz="6" w:space="0" w:color="auto"/>
              <w:right w:val="single" w:sz="6" w:space="0" w:color="auto"/>
            </w:tcBorders>
          </w:tcPr>
          <w:p w:rsidR="006D47A9" w:rsidRDefault="006D47A9">
            <w:pPr>
              <w:spacing w:line="260" w:lineRule="exact"/>
              <w:jc w:val="center"/>
              <w:rPr>
                <w:rFonts w:ascii="宋体"/>
                <w:spacing w:val="-12"/>
                <w:sz w:val="15"/>
              </w:rPr>
            </w:pPr>
          </w:p>
          <w:p w:rsidR="006D47A9" w:rsidRDefault="006D47A9">
            <w:pPr>
              <w:spacing w:line="260" w:lineRule="exact"/>
              <w:jc w:val="center"/>
              <w:rPr>
                <w:rFonts w:ascii="宋体"/>
                <w:spacing w:val="-12"/>
                <w:sz w:val="15"/>
              </w:rPr>
            </w:pPr>
            <w:r>
              <w:rPr>
                <w:rFonts w:ascii="宋体" w:hint="eastAsia"/>
                <w:spacing w:val="-12"/>
                <w:sz w:val="15"/>
              </w:rPr>
              <w:t>项目</w:t>
            </w: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营业</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收入</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折扣</w:t>
            </w:r>
          </w:p>
          <w:p w:rsidR="006D47A9" w:rsidRDefault="006D47A9">
            <w:pPr>
              <w:spacing w:line="260" w:lineRule="exact"/>
              <w:jc w:val="center"/>
              <w:rPr>
                <w:rFonts w:ascii="宋体" w:hint="eastAsia"/>
                <w:spacing w:val="-12"/>
                <w:sz w:val="15"/>
              </w:rPr>
            </w:pPr>
            <w:r>
              <w:rPr>
                <w:rFonts w:ascii="宋体" w:hint="eastAsia"/>
                <w:spacing w:val="-12"/>
                <w:sz w:val="15"/>
              </w:rPr>
              <w:t>与</w:t>
            </w:r>
          </w:p>
          <w:p w:rsidR="006D47A9" w:rsidRDefault="006D47A9">
            <w:pPr>
              <w:spacing w:line="260" w:lineRule="exact"/>
              <w:jc w:val="center"/>
              <w:rPr>
                <w:rFonts w:ascii="宋体"/>
                <w:spacing w:val="-12"/>
                <w:sz w:val="15"/>
              </w:rPr>
            </w:pPr>
            <w:r>
              <w:rPr>
                <w:rFonts w:ascii="宋体" w:hint="eastAsia"/>
                <w:spacing w:val="-12"/>
                <w:sz w:val="15"/>
              </w:rPr>
              <w:t>折让</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营业</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成本</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税金</w:t>
            </w:r>
          </w:p>
          <w:p w:rsidR="006D47A9" w:rsidRDefault="006D47A9">
            <w:pPr>
              <w:spacing w:line="260" w:lineRule="exact"/>
              <w:jc w:val="center"/>
              <w:rPr>
                <w:rFonts w:ascii="宋体" w:hint="eastAsia"/>
                <w:spacing w:val="-12"/>
                <w:sz w:val="15"/>
              </w:rPr>
            </w:pPr>
            <w:r>
              <w:rPr>
                <w:rFonts w:ascii="宋体" w:hint="eastAsia"/>
                <w:spacing w:val="-12"/>
                <w:sz w:val="15"/>
              </w:rPr>
              <w:t>及</w:t>
            </w:r>
          </w:p>
          <w:p w:rsidR="006D47A9" w:rsidRDefault="006D47A9">
            <w:pPr>
              <w:spacing w:line="260" w:lineRule="exact"/>
              <w:jc w:val="center"/>
              <w:rPr>
                <w:rFonts w:ascii="宋体"/>
                <w:spacing w:val="-12"/>
                <w:sz w:val="15"/>
              </w:rPr>
            </w:pPr>
            <w:r>
              <w:rPr>
                <w:rFonts w:ascii="宋体" w:hint="eastAsia"/>
                <w:spacing w:val="-12"/>
                <w:sz w:val="15"/>
              </w:rPr>
              <w:t>附加</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存货</w:t>
            </w:r>
          </w:p>
          <w:p w:rsidR="006D47A9" w:rsidRDefault="006D47A9">
            <w:pPr>
              <w:spacing w:line="260" w:lineRule="exact"/>
              <w:jc w:val="center"/>
              <w:rPr>
                <w:rFonts w:ascii="宋体" w:hint="eastAsia"/>
                <w:spacing w:val="-12"/>
                <w:sz w:val="15"/>
              </w:rPr>
            </w:pPr>
            <w:r>
              <w:rPr>
                <w:rFonts w:ascii="宋体" w:hint="eastAsia"/>
                <w:spacing w:val="-12"/>
                <w:sz w:val="15"/>
              </w:rPr>
              <w:t>跌价</w:t>
            </w:r>
          </w:p>
          <w:p w:rsidR="006D47A9" w:rsidRDefault="006D47A9">
            <w:pPr>
              <w:spacing w:line="260" w:lineRule="exact"/>
              <w:jc w:val="center"/>
              <w:rPr>
                <w:rFonts w:ascii="宋体"/>
                <w:spacing w:val="-12"/>
                <w:sz w:val="15"/>
              </w:rPr>
            </w:pPr>
            <w:r>
              <w:rPr>
                <w:rFonts w:ascii="宋体" w:hint="eastAsia"/>
                <w:spacing w:val="-12"/>
                <w:sz w:val="15"/>
              </w:rPr>
              <w:t>损失</w:t>
            </w: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营业</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费用</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管理</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费用</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财务</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费用</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营业利润或</w:t>
            </w:r>
          </w:p>
          <w:p w:rsidR="006D47A9" w:rsidRDefault="006D47A9">
            <w:pPr>
              <w:spacing w:line="260" w:lineRule="exact"/>
              <w:jc w:val="center"/>
              <w:rPr>
                <w:rFonts w:ascii="宋体"/>
                <w:spacing w:val="-12"/>
                <w:sz w:val="15"/>
              </w:rPr>
            </w:pPr>
            <w:r>
              <w:rPr>
                <w:rFonts w:ascii="宋体" w:hint="eastAsia"/>
                <w:spacing w:val="-12"/>
                <w:sz w:val="15"/>
              </w:rPr>
              <w:t>亏损</w:t>
            </w: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资产</w:t>
            </w:r>
          </w:p>
          <w:p w:rsidR="006D47A9" w:rsidRDefault="006D47A9">
            <w:pPr>
              <w:spacing w:line="260" w:lineRule="exact"/>
              <w:jc w:val="center"/>
              <w:rPr>
                <w:rFonts w:ascii="宋体" w:hint="eastAsia"/>
                <w:spacing w:val="-12"/>
                <w:sz w:val="15"/>
              </w:rPr>
            </w:pPr>
          </w:p>
          <w:p w:rsidR="006D47A9" w:rsidRDefault="006D47A9">
            <w:pPr>
              <w:spacing w:line="260" w:lineRule="exact"/>
              <w:jc w:val="center"/>
              <w:rPr>
                <w:rFonts w:ascii="宋体"/>
                <w:spacing w:val="-12"/>
                <w:sz w:val="15"/>
              </w:rPr>
            </w:pPr>
            <w:r>
              <w:rPr>
                <w:rFonts w:ascii="宋体" w:hint="eastAsia"/>
                <w:spacing w:val="-12"/>
                <w:sz w:val="15"/>
              </w:rPr>
              <w:t>总额</w:t>
            </w:r>
          </w:p>
        </w:tc>
        <w:tc>
          <w:tcPr>
            <w:tcW w:w="48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经营活动现金净流量</w:t>
            </w:r>
          </w:p>
        </w:tc>
        <w:tc>
          <w:tcPr>
            <w:tcW w:w="48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投资活动现金净流量</w:t>
            </w:r>
          </w:p>
        </w:tc>
        <w:tc>
          <w:tcPr>
            <w:tcW w:w="481" w:type="dxa"/>
            <w:tcBorders>
              <w:top w:val="single" w:sz="6" w:space="0" w:color="auto"/>
              <w:left w:val="single" w:sz="6" w:space="0" w:color="auto"/>
              <w:bottom w:val="single" w:sz="6" w:space="0" w:color="auto"/>
              <w:right w:val="nil"/>
            </w:tcBorders>
          </w:tcPr>
          <w:p w:rsidR="006D47A9" w:rsidRDefault="006D47A9">
            <w:pPr>
              <w:spacing w:line="260" w:lineRule="exact"/>
              <w:jc w:val="center"/>
              <w:rPr>
                <w:rFonts w:ascii="宋体"/>
                <w:spacing w:val="-12"/>
                <w:sz w:val="15"/>
              </w:rPr>
            </w:pPr>
            <w:r>
              <w:rPr>
                <w:rFonts w:ascii="宋体" w:hint="eastAsia"/>
                <w:spacing w:val="-12"/>
                <w:sz w:val="15"/>
              </w:rPr>
              <w:t>筹资活动现金净流量</w:t>
            </w:r>
          </w:p>
        </w:tc>
      </w:tr>
      <w:tr w:rsidR="006D47A9">
        <w:tc>
          <w:tcPr>
            <w:tcW w:w="618" w:type="dxa"/>
            <w:tcBorders>
              <w:top w:val="nil"/>
              <w:left w:val="nil"/>
              <w:bottom w:val="single" w:sz="6" w:space="0" w:color="auto"/>
              <w:right w:val="single" w:sz="6" w:space="0" w:color="auto"/>
            </w:tcBorders>
          </w:tcPr>
          <w:p w:rsidR="006D47A9" w:rsidRDefault="006D47A9">
            <w:pPr>
              <w:spacing w:line="260" w:lineRule="exact"/>
              <w:rPr>
                <w:rFonts w:ascii="宋体"/>
                <w:spacing w:val="-12"/>
                <w:sz w:val="15"/>
              </w:rPr>
            </w:pPr>
            <w:r>
              <w:rPr>
                <w:rFonts w:ascii="宋体" w:hint="eastAsia"/>
                <w:spacing w:val="-12"/>
                <w:sz w:val="15"/>
              </w:rPr>
              <w:t>行业：</w:t>
            </w:r>
          </w:p>
          <w:p w:rsidR="006D47A9" w:rsidRDefault="006D47A9">
            <w:pPr>
              <w:spacing w:line="260" w:lineRule="exact"/>
              <w:rPr>
                <w:rFonts w:ascii="宋体" w:hint="eastAsia"/>
                <w:spacing w:val="-12"/>
                <w:sz w:val="15"/>
              </w:rPr>
            </w:pPr>
            <w:r>
              <w:rPr>
                <w:rFonts w:ascii="宋体" w:hint="eastAsia"/>
                <w:spacing w:val="-12"/>
                <w:sz w:val="15"/>
              </w:rPr>
              <w:t xml:space="preserve">  地区：</w:t>
            </w:r>
          </w:p>
          <w:p w:rsidR="006D47A9" w:rsidRDefault="006D47A9">
            <w:pPr>
              <w:spacing w:line="260" w:lineRule="exact"/>
              <w:rPr>
                <w:rFonts w:ascii="宋体" w:hint="eastAsia"/>
                <w:spacing w:val="-12"/>
                <w:sz w:val="15"/>
              </w:rPr>
            </w:pPr>
            <w:r>
              <w:rPr>
                <w:rFonts w:ascii="宋体" w:hint="eastAsia"/>
                <w:spacing w:val="-12"/>
                <w:sz w:val="15"/>
              </w:rPr>
              <w:t xml:space="preserve">  ……</w:t>
            </w:r>
          </w:p>
          <w:p w:rsidR="006D47A9" w:rsidRDefault="006D47A9">
            <w:pPr>
              <w:spacing w:line="260" w:lineRule="exact"/>
              <w:rPr>
                <w:rFonts w:ascii="宋体" w:hint="eastAsia"/>
                <w:spacing w:val="-12"/>
                <w:sz w:val="15"/>
              </w:rPr>
            </w:pPr>
            <w:r>
              <w:rPr>
                <w:rFonts w:ascii="宋体" w:hint="eastAsia"/>
                <w:spacing w:val="-12"/>
                <w:sz w:val="15"/>
              </w:rPr>
              <w:t xml:space="preserve">  ……</w:t>
            </w:r>
          </w:p>
          <w:p w:rsidR="006D47A9" w:rsidRDefault="006D47A9">
            <w:pPr>
              <w:spacing w:line="260" w:lineRule="exact"/>
              <w:rPr>
                <w:rFonts w:ascii="宋体"/>
                <w:spacing w:val="-12"/>
                <w:sz w:val="15"/>
              </w:rPr>
            </w:pPr>
          </w:p>
        </w:tc>
        <w:tc>
          <w:tcPr>
            <w:tcW w:w="370"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0"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0"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1" w:type="dxa"/>
            <w:tcBorders>
              <w:top w:val="nil"/>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1" w:type="dxa"/>
            <w:tcBorders>
              <w:top w:val="nil"/>
              <w:left w:val="single" w:sz="6" w:space="0" w:color="auto"/>
              <w:bottom w:val="single" w:sz="6" w:space="0" w:color="auto"/>
              <w:right w:val="nil"/>
            </w:tcBorders>
          </w:tcPr>
          <w:p w:rsidR="006D47A9" w:rsidRDefault="006D47A9">
            <w:pPr>
              <w:spacing w:line="260" w:lineRule="exact"/>
              <w:rPr>
                <w:rFonts w:ascii="宋体"/>
                <w:spacing w:val="-12"/>
                <w:sz w:val="15"/>
              </w:rPr>
            </w:pPr>
          </w:p>
        </w:tc>
      </w:tr>
      <w:tr w:rsidR="006D47A9">
        <w:tc>
          <w:tcPr>
            <w:tcW w:w="618" w:type="dxa"/>
            <w:tcBorders>
              <w:top w:val="single" w:sz="6" w:space="0" w:color="auto"/>
              <w:left w:val="nil"/>
              <w:bottom w:val="single" w:sz="6" w:space="0" w:color="auto"/>
              <w:right w:val="single" w:sz="6" w:space="0" w:color="auto"/>
            </w:tcBorders>
          </w:tcPr>
          <w:p w:rsidR="006D47A9" w:rsidRDefault="006D47A9">
            <w:pPr>
              <w:spacing w:line="260" w:lineRule="exact"/>
              <w:jc w:val="center"/>
              <w:rPr>
                <w:rFonts w:ascii="宋体"/>
                <w:spacing w:val="-12"/>
                <w:sz w:val="15"/>
              </w:rPr>
            </w:pPr>
            <w:r>
              <w:rPr>
                <w:rFonts w:ascii="宋体" w:hint="eastAsia"/>
                <w:spacing w:val="-12"/>
                <w:sz w:val="15"/>
              </w:rPr>
              <w:t>小 计</w:t>
            </w: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0"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1" w:type="dxa"/>
            <w:tcBorders>
              <w:top w:val="single" w:sz="6" w:space="0" w:color="auto"/>
              <w:left w:val="single" w:sz="6" w:space="0" w:color="auto"/>
              <w:bottom w:val="single" w:sz="6" w:space="0" w:color="auto"/>
              <w:right w:val="single" w:sz="6" w:space="0" w:color="auto"/>
            </w:tcBorders>
          </w:tcPr>
          <w:p w:rsidR="006D47A9" w:rsidRDefault="006D47A9">
            <w:pPr>
              <w:spacing w:line="260" w:lineRule="exact"/>
              <w:rPr>
                <w:rFonts w:ascii="宋体"/>
                <w:spacing w:val="-12"/>
                <w:sz w:val="15"/>
              </w:rPr>
            </w:pPr>
          </w:p>
        </w:tc>
        <w:tc>
          <w:tcPr>
            <w:tcW w:w="481" w:type="dxa"/>
            <w:tcBorders>
              <w:top w:val="single" w:sz="6" w:space="0" w:color="auto"/>
              <w:left w:val="single" w:sz="6" w:space="0" w:color="auto"/>
              <w:bottom w:val="single" w:sz="6" w:space="0" w:color="auto"/>
              <w:right w:val="nil"/>
            </w:tcBorders>
          </w:tcPr>
          <w:p w:rsidR="006D47A9" w:rsidRDefault="006D47A9">
            <w:pPr>
              <w:spacing w:line="260" w:lineRule="exact"/>
              <w:rPr>
                <w:rFonts w:ascii="宋体"/>
                <w:spacing w:val="-12"/>
                <w:sz w:val="15"/>
              </w:rPr>
            </w:pPr>
          </w:p>
        </w:tc>
      </w:tr>
      <w:tr w:rsidR="006D47A9">
        <w:tc>
          <w:tcPr>
            <w:tcW w:w="618" w:type="dxa"/>
            <w:tcBorders>
              <w:top w:val="single" w:sz="6" w:space="0" w:color="auto"/>
              <w:left w:val="nil"/>
              <w:bottom w:val="nil"/>
              <w:right w:val="single" w:sz="6" w:space="0" w:color="auto"/>
            </w:tcBorders>
          </w:tcPr>
          <w:p w:rsidR="006D47A9" w:rsidRDefault="006D47A9">
            <w:pPr>
              <w:spacing w:line="260" w:lineRule="exact"/>
              <w:rPr>
                <w:rFonts w:ascii="宋体"/>
                <w:spacing w:val="-12"/>
                <w:sz w:val="15"/>
              </w:rPr>
            </w:pPr>
            <w:r>
              <w:rPr>
                <w:rFonts w:ascii="宋体" w:hint="eastAsia"/>
                <w:spacing w:val="-12"/>
                <w:sz w:val="15"/>
              </w:rPr>
              <w:t>行业：</w:t>
            </w:r>
          </w:p>
          <w:p w:rsidR="006D47A9" w:rsidRDefault="006D47A9">
            <w:pPr>
              <w:spacing w:line="260" w:lineRule="exact"/>
              <w:rPr>
                <w:rFonts w:ascii="宋体" w:hint="eastAsia"/>
                <w:spacing w:val="-12"/>
                <w:sz w:val="15"/>
              </w:rPr>
            </w:pPr>
            <w:r>
              <w:rPr>
                <w:rFonts w:ascii="宋体" w:hint="eastAsia"/>
                <w:spacing w:val="-12"/>
                <w:sz w:val="15"/>
              </w:rPr>
              <w:t xml:space="preserve">  地区：</w:t>
            </w:r>
          </w:p>
          <w:p w:rsidR="006D47A9" w:rsidRDefault="006D47A9">
            <w:pPr>
              <w:spacing w:line="260" w:lineRule="exact"/>
              <w:rPr>
                <w:rFonts w:ascii="宋体" w:hint="eastAsia"/>
                <w:spacing w:val="-12"/>
                <w:sz w:val="15"/>
              </w:rPr>
            </w:pPr>
            <w:r>
              <w:rPr>
                <w:rFonts w:ascii="宋体" w:hint="eastAsia"/>
                <w:spacing w:val="-12"/>
                <w:sz w:val="15"/>
              </w:rPr>
              <w:t xml:space="preserve">  ……</w:t>
            </w:r>
          </w:p>
          <w:p w:rsidR="006D47A9" w:rsidRDefault="006D47A9">
            <w:pPr>
              <w:spacing w:line="260" w:lineRule="exact"/>
              <w:rPr>
                <w:rFonts w:ascii="宋体" w:hint="eastAsia"/>
                <w:spacing w:val="-12"/>
                <w:sz w:val="15"/>
              </w:rPr>
            </w:pPr>
            <w:r>
              <w:rPr>
                <w:rFonts w:ascii="宋体" w:hint="eastAsia"/>
                <w:spacing w:val="-12"/>
                <w:sz w:val="15"/>
              </w:rPr>
              <w:t xml:space="preserve">  ……</w:t>
            </w:r>
          </w:p>
          <w:p w:rsidR="006D47A9" w:rsidRDefault="006D47A9">
            <w:pPr>
              <w:spacing w:line="260" w:lineRule="exact"/>
              <w:rPr>
                <w:rFonts w:ascii="宋体"/>
                <w:spacing w:val="-12"/>
                <w:sz w:val="15"/>
              </w:rPr>
            </w:pPr>
          </w:p>
        </w:tc>
        <w:tc>
          <w:tcPr>
            <w:tcW w:w="370"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0"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37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480"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481" w:type="dxa"/>
            <w:tcBorders>
              <w:top w:val="single" w:sz="6" w:space="0" w:color="auto"/>
              <w:left w:val="single" w:sz="6" w:space="0" w:color="auto"/>
              <w:bottom w:val="nil"/>
              <w:right w:val="single" w:sz="6" w:space="0" w:color="auto"/>
            </w:tcBorders>
          </w:tcPr>
          <w:p w:rsidR="006D47A9" w:rsidRDefault="006D47A9">
            <w:pPr>
              <w:spacing w:line="260" w:lineRule="exact"/>
              <w:rPr>
                <w:rFonts w:ascii="宋体"/>
                <w:spacing w:val="-12"/>
                <w:sz w:val="15"/>
              </w:rPr>
            </w:pPr>
          </w:p>
        </w:tc>
        <w:tc>
          <w:tcPr>
            <w:tcW w:w="481" w:type="dxa"/>
            <w:tcBorders>
              <w:top w:val="single" w:sz="6" w:space="0" w:color="auto"/>
              <w:left w:val="single" w:sz="6" w:space="0" w:color="auto"/>
              <w:bottom w:val="nil"/>
              <w:right w:val="nil"/>
            </w:tcBorders>
          </w:tcPr>
          <w:p w:rsidR="006D47A9" w:rsidRDefault="006D47A9">
            <w:pPr>
              <w:spacing w:line="260" w:lineRule="exact"/>
              <w:rPr>
                <w:rFonts w:ascii="宋体"/>
                <w:spacing w:val="-12"/>
                <w:sz w:val="15"/>
              </w:rPr>
            </w:pPr>
          </w:p>
        </w:tc>
      </w:tr>
      <w:tr w:rsidR="006D47A9">
        <w:tc>
          <w:tcPr>
            <w:tcW w:w="618" w:type="dxa"/>
            <w:tcBorders>
              <w:top w:val="single" w:sz="6" w:space="0" w:color="auto"/>
              <w:left w:val="nil"/>
              <w:bottom w:val="single" w:sz="6" w:space="0" w:color="auto"/>
              <w:right w:val="single" w:sz="6" w:space="0" w:color="auto"/>
            </w:tcBorders>
          </w:tcPr>
          <w:p w:rsidR="006D47A9" w:rsidRDefault="006D47A9">
            <w:pPr>
              <w:spacing w:line="320" w:lineRule="exact"/>
              <w:jc w:val="center"/>
              <w:rPr>
                <w:rFonts w:ascii="宋体"/>
                <w:spacing w:val="-12"/>
                <w:sz w:val="15"/>
              </w:rPr>
            </w:pPr>
            <w:r>
              <w:rPr>
                <w:rFonts w:ascii="宋体" w:hint="eastAsia"/>
                <w:spacing w:val="-12"/>
                <w:sz w:val="15"/>
              </w:rPr>
              <w:t>小 计</w:t>
            </w: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0"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37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480"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481"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rPr>
                <w:rFonts w:ascii="宋体"/>
                <w:spacing w:val="-12"/>
                <w:sz w:val="15"/>
              </w:rPr>
            </w:pPr>
          </w:p>
        </w:tc>
        <w:tc>
          <w:tcPr>
            <w:tcW w:w="481" w:type="dxa"/>
            <w:tcBorders>
              <w:top w:val="single" w:sz="6" w:space="0" w:color="auto"/>
              <w:left w:val="single" w:sz="6" w:space="0" w:color="auto"/>
              <w:bottom w:val="single" w:sz="6" w:space="0" w:color="auto"/>
              <w:right w:val="nil"/>
            </w:tcBorders>
          </w:tcPr>
          <w:p w:rsidR="006D47A9" w:rsidRDefault="006D47A9">
            <w:pPr>
              <w:spacing w:line="320" w:lineRule="exact"/>
              <w:rPr>
                <w:rFonts w:ascii="宋体"/>
                <w:spacing w:val="-12"/>
                <w:sz w:val="15"/>
              </w:rPr>
            </w:pPr>
          </w:p>
        </w:tc>
      </w:tr>
    </w:tbl>
    <w:p w:rsidR="006D47A9" w:rsidRDefault="006D47A9">
      <w:pPr>
        <w:spacing w:line="320" w:lineRule="exact"/>
        <w:rPr>
          <w:rFonts w:ascii="宋体" w:hint="eastAsia"/>
        </w:rPr>
      </w:pPr>
      <w:r>
        <w:rPr>
          <w:rFonts w:ascii="宋体" w:hint="eastAsia"/>
        </w:rPr>
        <w:t xml:space="preserve">　　由于公司对外提供的财务报告通常情况下按汇总后的数字提供，这种不分行业和地区的财务报告很难分析利润增减的原因、财务状况发生变动的原因等。一个公司、特别是一个集团公司，所属各个行业和地区分部的利润率、未来发展前景和投资风险可能存在很大差别，财务报告使用者需要有分部资料来评价一个实行多种经营的公司的前途和风险，而这种前途和风险是无法用汇总资料来确定的。按“分部”提供会计信息的目的，是对财务报告使用者提供关于不同行业和不同地区分部的规模大小，利润情况以及发展趋势的资料，使他们能对整个公司作出更准确的判断。</w:t>
      </w:r>
    </w:p>
    <w:p w:rsidR="006D47A9" w:rsidRDefault="006D47A9">
      <w:pPr>
        <w:spacing w:line="320" w:lineRule="exact"/>
        <w:rPr>
          <w:rFonts w:ascii="宋体" w:hint="eastAsia"/>
        </w:rPr>
      </w:pPr>
      <w:r>
        <w:rPr>
          <w:rFonts w:ascii="宋体" w:hint="eastAsia"/>
        </w:rPr>
        <w:t xml:space="preserve">　　公司在编制本表时，需要明确以下几个问题：</w:t>
      </w:r>
    </w:p>
    <w:p w:rsidR="006D47A9" w:rsidRDefault="006D47A9">
      <w:pPr>
        <w:spacing w:line="320" w:lineRule="exact"/>
        <w:rPr>
          <w:rFonts w:ascii="宋体" w:hint="eastAsia"/>
        </w:rPr>
      </w:pPr>
      <w:r>
        <w:rPr>
          <w:rFonts w:ascii="宋体" w:hint="eastAsia"/>
        </w:rPr>
        <w:t xml:space="preserve">　　1.分部的划分，首先按照行业划分，在行业划分的基础上再按地区划分；</w:t>
      </w:r>
    </w:p>
    <w:p w:rsidR="006D47A9" w:rsidRDefault="006D47A9">
      <w:pPr>
        <w:spacing w:line="320" w:lineRule="exact"/>
        <w:rPr>
          <w:rFonts w:ascii="宋体" w:hint="eastAsia"/>
        </w:rPr>
      </w:pPr>
      <w:r>
        <w:rPr>
          <w:rFonts w:ascii="宋体" w:hint="eastAsia"/>
        </w:rPr>
        <w:t xml:space="preserve">　　2.地区的划分，可以按省、自治区、直辖市划分，有国外子、分公司的，应按国家划分；</w:t>
      </w:r>
    </w:p>
    <w:p w:rsidR="006D47A9" w:rsidRDefault="006D47A9">
      <w:pPr>
        <w:spacing w:line="320" w:lineRule="exact"/>
        <w:rPr>
          <w:rFonts w:ascii="宋体" w:hint="eastAsia"/>
        </w:rPr>
      </w:pPr>
      <w:r>
        <w:rPr>
          <w:rFonts w:ascii="宋体" w:hint="eastAsia"/>
        </w:rPr>
        <w:t xml:space="preserve">　　3.如果母公司的会计报表和合并会计报表一并提供的，本报表只需在合并会计报表的基础上编制；如果单独提供子公司会计报表的，提供的子公司会计报表应该包括反映子公司分部情况的资料；</w:t>
      </w:r>
    </w:p>
    <w:p w:rsidR="006D47A9" w:rsidRDefault="006D47A9">
      <w:pPr>
        <w:spacing w:line="320" w:lineRule="exact"/>
        <w:rPr>
          <w:rFonts w:ascii="宋体" w:hint="eastAsia"/>
        </w:rPr>
      </w:pPr>
      <w:r>
        <w:rPr>
          <w:rFonts w:ascii="宋体" w:hint="eastAsia"/>
        </w:rPr>
        <w:t xml:space="preserve">　　4.编制本表时，应当根据重要性原则，对于重要的分部资料应当单独反映；对于非重要的分部资料可以合并反映；</w:t>
      </w:r>
    </w:p>
    <w:p w:rsidR="006D47A9" w:rsidRDefault="006D47A9">
      <w:pPr>
        <w:spacing w:line="320" w:lineRule="exact"/>
        <w:rPr>
          <w:rFonts w:ascii="宋体" w:hint="eastAsia"/>
        </w:rPr>
      </w:pPr>
      <w:r>
        <w:rPr>
          <w:rFonts w:ascii="宋体" w:hint="eastAsia"/>
        </w:rPr>
        <w:t xml:space="preserve">　　5.本表上各栏次所反映的内容与资产负债表、利润表、现金流量表口径相同；</w:t>
      </w:r>
    </w:p>
    <w:p w:rsidR="006D47A9" w:rsidRDefault="006D47A9">
      <w:pPr>
        <w:spacing w:line="320" w:lineRule="exact"/>
        <w:rPr>
          <w:rFonts w:ascii="宋体" w:hint="eastAsia"/>
        </w:rPr>
      </w:pPr>
      <w:r>
        <w:rPr>
          <w:rFonts w:ascii="宋体" w:hint="eastAsia"/>
        </w:rPr>
        <w:t xml:space="preserve">　　6.在会计报表附注中，应当说明：第一、分部基础以及变动情况；第二、提供的分部资料所采用的会计政策及其变更；第三、如果分部提供的资料与总资料之间有差额的，应说明差异的原因。</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二、股份有限公司会计报表特别分析</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份有限公司会计报表分析的内容主要有：流动资产变现能力与偿债能力分析、长期偿债能力分析、股东权益状况分析、盈利能力分析以及结合股票市价进行的投资价值分析等。现就股份有限公司不同于其他企业的会计报表分析方法作一些介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（一）股东权益比率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股东权益比率</w:t>
      </w:r>
      <w:r>
        <w:rPr>
          <w:rFonts w:hint="eastAsia"/>
          <w:sz w:val="21"/>
        </w:rPr>
        <w:t>是指公司股东权益与资产总额之间的比率，也称自有资金比率。其计算公式如下：</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股东权益比率＝</w:t>
      </w:r>
      <w:r>
        <w:rPr>
          <w:rFonts w:hint="eastAsia"/>
          <w:sz w:val="21"/>
        </w:rPr>
        <w:tab/>
      </w:r>
      <w:r>
        <w:rPr>
          <w:rFonts w:hint="eastAsia"/>
          <w:position w:val="6"/>
          <w:sz w:val="21"/>
          <w:u w:val="single"/>
        </w:rPr>
        <w:t>股东权益</w:t>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sz w:val="21"/>
        </w:rPr>
        <w:tab/>
      </w:r>
      <w:r>
        <w:rPr>
          <w:rFonts w:hint="eastAsia"/>
          <w:sz w:val="21"/>
        </w:rPr>
        <w:tab/>
      </w:r>
      <w:r>
        <w:rPr>
          <w:rFonts w:hint="eastAsia"/>
          <w:sz w:val="21"/>
        </w:rPr>
        <w:tab/>
      </w:r>
      <w:r>
        <w:rPr>
          <w:rFonts w:hint="eastAsia"/>
          <w:sz w:val="21"/>
        </w:rPr>
        <w:tab/>
      </w:r>
      <w:r>
        <w:rPr>
          <w:rFonts w:hint="eastAsia"/>
          <w:position w:val="6"/>
          <w:sz w:val="21"/>
        </w:rPr>
        <w:t>资产总额</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一般情况下，股东权益来自于股东的原始投资和历年积累的盈余，是公司生产经营活动及其不断发展的基本资源，代表着公司真正的经济实力。计算股东权益指标具有以下作用：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（1）衡量公司扩大再生产的潜力。在正常情况下，股东权益比率高，表明公司自有资本雄厚，以此为基础增加负债，进行扩大再生产的潜力较大。</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（2）反映公司的经营风险。股东权益比率与负债比率之和为100％，两者互为消长。股东权益比率越高，则负债比率越低，公司筹资成本越少，经营风险越小。</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体现公司管理者的经营风格和管理水平。当公司运用负债所获利润高于其筹资成本时，负债的增加就意味着公司盈利的增加和每股普通股收益的提高。如果公司股东权益比率持续偏高，其原因大致为公司经营者经营风格过于保守，或公司发展战略决策欠佳，或不善于运用负债经营手段等。</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东权益比率是反映公司资本结构的重要指标之一，比率过高过低都有利有弊，难有一个可资对比的固定标准，必须根据当前的经济形势及公司具体情况进行研究分析，才能做出正确的评价。同时，债权人、股东、经营者站在不同的角度也会对此指标做出不同的判断。</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１）从债权人的立场看，他们最关心的是贷给企业的款项的安全程度，也就是能否按期收回本金和利息。如果股东提供的资本与公司资本总额相比，只占较小的比例，则公司的风险将主要由债权人负担，这对债权人来讲是不利的。因此，他们希望股东权益比率越高越好，公司偿债有保证，贷款不会有太大的风险。</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２）从股东的角度来看，由于公司通过举债筹措的资金与股东提供的资金在经营中发挥同样的作用，所以股东所关心的是全部资本利润率是否超过借入款项的利率，即借入资本的代价。在公司的全部资本利润率超过因借款支付的利息率时，股东所得到的利润就会加大，如果相反，运用全部资本所得的利润率低于借款利息率，则对股东不利，因为借入资本的多余的利息要用股东所得的利润份额来弥补。因此，从股东的立场看，在全部资本利润率高于借款利息率时，负债比例越大越好；否则反之。</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３）从经营者的立场看，如果举债很大，超出债权人心理承受程度，认为是不保险的，公司就借不到钱。如果公司不举债或负债比例很小，说明公司畏缩不前，对前途信心不足，利用债权人资本进行经营活动的能力很差。公司经营者应当审时度势，全面考虑，在利用股东权益比率制定借入资本决策时，必须充分估计预期的利润和增加的风险，在二者之间权衡利害得失，作出正确决策。</w:t>
      </w:r>
    </w:p>
    <w:p w:rsidR="006D47A9" w:rsidRDefault="006D47A9">
      <w:pPr>
        <w:pStyle w:val="PlainText"/>
        <w:spacing w:line="320" w:lineRule="exact"/>
        <w:rPr>
          <w:rFonts w:hint="eastAsia"/>
          <w:sz w:val="21"/>
        </w:rPr>
      </w:pPr>
      <w:r>
        <w:rPr>
          <w:rFonts w:hint="eastAsia"/>
          <w:sz w:val="21"/>
        </w:rPr>
        <w:t>表5-7</w:t>
      </w:r>
    </w:p>
    <w:p w:rsidR="006D47A9" w:rsidRDefault="006D47A9">
      <w:pPr>
        <w:pStyle w:val="PlainText"/>
        <w:spacing w:line="320" w:lineRule="exact"/>
        <w:jc w:val="center"/>
        <w:rPr>
          <w:rFonts w:ascii="黑体" w:eastAsia="黑体" w:hint="eastAsia"/>
          <w:sz w:val="21"/>
        </w:rPr>
      </w:pPr>
      <w:r>
        <w:rPr>
          <w:rFonts w:ascii="黑体" w:eastAsia="黑体" w:hint="eastAsia"/>
          <w:sz w:val="21"/>
        </w:rPr>
        <w:t>Ｈ公司股东权益比率</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 位：万元</w:t>
      </w:r>
    </w:p>
    <w:tbl>
      <w:tblPr>
        <w:tblW w:w="0" w:type="auto"/>
        <w:tblInd w:w="28" w:type="dxa"/>
        <w:tblLayout w:type="fixed"/>
        <w:tblCellMar>
          <w:left w:w="28" w:type="dxa"/>
          <w:right w:w="28" w:type="dxa"/>
        </w:tblCellMar>
        <w:tblLook w:val="0000" w:firstRow="0" w:lastRow="0" w:firstColumn="0" w:lastColumn="0" w:noHBand="0" w:noVBand="0"/>
      </w:tblPr>
      <w:tblGrid>
        <w:gridCol w:w="1339"/>
        <w:gridCol w:w="1236"/>
        <w:gridCol w:w="1339"/>
        <w:gridCol w:w="1854"/>
      </w:tblGrid>
      <w:tr w:rsidR="006D47A9">
        <w:tc>
          <w:tcPr>
            <w:tcW w:w="1339"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236"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textAlignment w:val="bottom"/>
              <w:rPr>
                <w:sz w:val="21"/>
              </w:rPr>
            </w:pPr>
            <w:r>
              <w:rPr>
                <w:rFonts w:hint="eastAsia"/>
                <w:sz w:val="21"/>
              </w:rPr>
              <w:t>1996.12.31</w:t>
            </w:r>
          </w:p>
        </w:tc>
        <w:tc>
          <w:tcPr>
            <w:tcW w:w="1339"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textAlignment w:val="bottom"/>
              <w:rPr>
                <w:sz w:val="21"/>
              </w:rPr>
            </w:pPr>
            <w:r>
              <w:rPr>
                <w:rFonts w:hint="eastAsia"/>
                <w:sz w:val="21"/>
              </w:rPr>
              <w:t>1995.12.31</w:t>
            </w:r>
          </w:p>
        </w:tc>
        <w:tc>
          <w:tcPr>
            <w:tcW w:w="1854"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1994.12.31</w:t>
            </w:r>
          </w:p>
        </w:tc>
      </w:tr>
      <w:tr w:rsidR="006D47A9">
        <w:tc>
          <w:tcPr>
            <w:tcW w:w="1339"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320" w:lineRule="exact"/>
              <w:textAlignment w:val="bottom"/>
              <w:rPr>
                <w:sz w:val="21"/>
              </w:rPr>
            </w:pPr>
            <w:r>
              <w:rPr>
                <w:rFonts w:hint="eastAsia"/>
                <w:sz w:val="21"/>
              </w:rPr>
              <w:t>股东权益</w:t>
            </w:r>
          </w:p>
          <w:p w:rsidR="006D47A9" w:rsidRDefault="006D47A9">
            <w:pPr>
              <w:pStyle w:val="PlainText"/>
              <w:autoSpaceDE w:val="0"/>
              <w:autoSpaceDN w:val="0"/>
              <w:spacing w:line="320" w:lineRule="exact"/>
              <w:textAlignment w:val="bottom"/>
              <w:rPr>
                <w:rFonts w:hint="eastAsia"/>
                <w:sz w:val="21"/>
              </w:rPr>
            </w:pPr>
            <w:r>
              <w:rPr>
                <w:rFonts w:hint="eastAsia"/>
                <w:sz w:val="21"/>
              </w:rPr>
              <w:t>资产总额</w:t>
            </w:r>
          </w:p>
          <w:p w:rsidR="006D47A9" w:rsidRDefault="006D47A9">
            <w:pPr>
              <w:pStyle w:val="PlainText"/>
              <w:autoSpaceDE w:val="0"/>
              <w:autoSpaceDN w:val="0"/>
              <w:spacing w:line="320" w:lineRule="exact"/>
              <w:textAlignment w:val="bottom"/>
              <w:rPr>
                <w:sz w:val="21"/>
              </w:rPr>
            </w:pPr>
            <w:r>
              <w:rPr>
                <w:rFonts w:hint="eastAsia"/>
                <w:sz w:val="21"/>
              </w:rPr>
              <w:t>股东权益比率</w:t>
            </w:r>
          </w:p>
        </w:tc>
        <w:tc>
          <w:tcPr>
            <w:tcW w:w="1236"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textAlignment w:val="bottom"/>
              <w:rPr>
                <w:sz w:val="21"/>
              </w:rPr>
            </w:pPr>
            <w:r>
              <w:rPr>
                <w:rFonts w:hint="eastAsia"/>
                <w:sz w:val="21"/>
              </w:rPr>
              <w:t>444409.97</w:t>
            </w:r>
          </w:p>
          <w:p w:rsidR="006D47A9" w:rsidRDefault="006D47A9">
            <w:pPr>
              <w:pStyle w:val="PlainText"/>
              <w:autoSpaceDE w:val="0"/>
              <w:autoSpaceDN w:val="0"/>
              <w:spacing w:line="320" w:lineRule="exact"/>
              <w:textAlignment w:val="bottom"/>
              <w:rPr>
                <w:rFonts w:hint="eastAsia"/>
                <w:sz w:val="21"/>
              </w:rPr>
            </w:pPr>
            <w:r>
              <w:rPr>
                <w:rFonts w:hint="eastAsia"/>
                <w:sz w:val="21"/>
              </w:rPr>
              <w:t>1153945.89</w:t>
            </w:r>
          </w:p>
          <w:p w:rsidR="006D47A9" w:rsidRDefault="006D47A9">
            <w:pPr>
              <w:pStyle w:val="PlainText"/>
              <w:autoSpaceDE w:val="0"/>
              <w:autoSpaceDN w:val="0"/>
              <w:spacing w:line="320" w:lineRule="exact"/>
              <w:textAlignment w:val="bottom"/>
              <w:rPr>
                <w:sz w:val="21"/>
              </w:rPr>
            </w:pPr>
            <w:r>
              <w:rPr>
                <w:rFonts w:hint="eastAsia"/>
                <w:sz w:val="21"/>
              </w:rPr>
              <w:t>38.51%</w:t>
            </w:r>
          </w:p>
        </w:tc>
        <w:tc>
          <w:tcPr>
            <w:tcW w:w="1339"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textAlignment w:val="bottom"/>
              <w:rPr>
                <w:sz w:val="21"/>
              </w:rPr>
            </w:pPr>
            <w:r>
              <w:rPr>
                <w:rFonts w:hint="eastAsia"/>
                <w:sz w:val="21"/>
              </w:rPr>
              <w:t>305218.20</w:t>
            </w:r>
          </w:p>
          <w:p w:rsidR="006D47A9" w:rsidRDefault="006D47A9">
            <w:pPr>
              <w:pStyle w:val="PlainText"/>
              <w:autoSpaceDE w:val="0"/>
              <w:autoSpaceDN w:val="0"/>
              <w:spacing w:line="320" w:lineRule="exact"/>
              <w:textAlignment w:val="bottom"/>
              <w:rPr>
                <w:rFonts w:hint="eastAsia"/>
                <w:sz w:val="21"/>
              </w:rPr>
            </w:pPr>
            <w:r>
              <w:rPr>
                <w:rFonts w:hint="eastAsia"/>
                <w:sz w:val="21"/>
              </w:rPr>
              <w:t>641378.20</w:t>
            </w:r>
          </w:p>
          <w:p w:rsidR="006D47A9" w:rsidRDefault="006D47A9">
            <w:pPr>
              <w:pStyle w:val="PlainText"/>
              <w:autoSpaceDE w:val="0"/>
              <w:autoSpaceDN w:val="0"/>
              <w:spacing w:line="320" w:lineRule="exact"/>
              <w:textAlignment w:val="bottom"/>
              <w:rPr>
                <w:sz w:val="21"/>
              </w:rPr>
            </w:pPr>
            <w:r>
              <w:rPr>
                <w:rFonts w:hint="eastAsia"/>
                <w:sz w:val="21"/>
              </w:rPr>
              <w:t>47.59%</w:t>
            </w:r>
          </w:p>
        </w:tc>
        <w:tc>
          <w:tcPr>
            <w:tcW w:w="1854"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146945.44</w:t>
            </w:r>
          </w:p>
          <w:p w:rsidR="006D47A9" w:rsidRDefault="006D47A9">
            <w:pPr>
              <w:pStyle w:val="PlainText"/>
              <w:autoSpaceDE w:val="0"/>
              <w:autoSpaceDN w:val="0"/>
              <w:spacing w:line="320" w:lineRule="exact"/>
              <w:jc w:val="center"/>
              <w:textAlignment w:val="bottom"/>
              <w:rPr>
                <w:rFonts w:hint="eastAsia"/>
                <w:sz w:val="21"/>
              </w:rPr>
            </w:pPr>
            <w:r>
              <w:rPr>
                <w:rFonts w:hint="eastAsia"/>
                <w:sz w:val="21"/>
              </w:rPr>
              <w:t>311198.85</w:t>
            </w:r>
          </w:p>
          <w:p w:rsidR="006D47A9" w:rsidRDefault="006D47A9">
            <w:pPr>
              <w:pStyle w:val="PlainText"/>
              <w:autoSpaceDE w:val="0"/>
              <w:autoSpaceDN w:val="0"/>
              <w:spacing w:line="320" w:lineRule="exact"/>
              <w:jc w:val="center"/>
              <w:textAlignment w:val="bottom"/>
              <w:rPr>
                <w:sz w:val="21"/>
              </w:rPr>
            </w:pPr>
            <w:r>
              <w:rPr>
                <w:rFonts w:hint="eastAsia"/>
                <w:sz w:val="21"/>
              </w:rPr>
              <w:t>47.22%</w:t>
            </w:r>
          </w:p>
        </w:tc>
      </w:tr>
    </w:tbl>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表5-7计算了H股份有限公司连续三年的股东权益比率。计算结果表明，该公司96年股东权益比率下降幅度较大，但仍属合理结构，应进一步分析其下降原因。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（二）股东权益收益率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股东权益收益率</w:t>
      </w:r>
      <w:r>
        <w:rPr>
          <w:rFonts w:hint="eastAsia"/>
          <w:sz w:val="21"/>
        </w:rPr>
        <w:t>是指公司</w:t>
      </w:r>
      <w:r>
        <w:rPr>
          <w:rFonts w:hint="eastAsia"/>
          <w:color w:val="FF0000"/>
          <w:sz w:val="21"/>
        </w:rPr>
        <w:t>税后利润</w:t>
      </w:r>
      <w:r>
        <w:rPr>
          <w:rFonts w:hint="eastAsia"/>
          <w:sz w:val="21"/>
        </w:rPr>
        <w:t>与股东权益总额之间的比率。其计算公式如下：</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股东权益收益率＝</w:t>
      </w:r>
      <w:r>
        <w:rPr>
          <w:rFonts w:hint="eastAsia"/>
          <w:sz w:val="21"/>
          <w:u w:val="single"/>
        </w:rPr>
        <w:tab/>
        <w:t>净利润</w:t>
      </w:r>
      <w:r>
        <w:rPr>
          <w:rFonts w:hint="eastAsia"/>
          <w:sz w:val="21"/>
          <w:u w:val="single"/>
        </w:rPr>
        <w:tab/>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t>股东权益</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这一比率反映公司股东投入资本所获净利润的能力，也是分析公司盈利能力的一项重要指标。指标值越高,说明投资带来的收益越高,自有资金的获利能力越强。它是投资者和潜在投资者作出投资决策的重要依据，同时也是表明公司对投资者吸引力大小的重要指标。股东权益收益率可以从不同的角度加以计算考核，如以全部股权，包括普通股、优先股和少数股东权益计算，或只以普通股股东权益计算。单独以普通股股权计算时，税后利润中应扣除应付优先股股息及少数股东应得利润。由于税后利润为时期数，股东权益应以平均数对比才能如实反映情况。</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公司一定时期股东权益收益率的高低，主要受资产收益率和股东权益比率两个因素的影响，它们之间的关系可用下式表达：</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股东权益收益率＝资产收益率/股东权益比率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可见,股东权益收益率与资产收益率成正比,与股东权益比率成反比。当公司主要采用自有资本经营时，股东权益收益率至多与资产收益率相等；但公司适当借入资本加以利用时，股东权益收益率，即股东投入资本所获收益，将可能大大超过运用全部资产所获股利，而且股东也得以在付出有限代价的条件下，保持对公司的控制权，从而印证了举债经营对股东权益的正面影响。当然从公司管理者角度而言，一方面要考虑给股东优厚的回报，另一方面必须注重生产经营的经济规模、筹资成本、负债风险等因素的影响，保持较为合理的股东权益比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评价股东权益收益率的客观标准是市场长期贷款利率。一般情况下要求公司股东权益收益率必须高于长期贷款利率，否则就意味着企业经济效益不佳，并且存在着自有资本流失的危险性。因为在这种情况下，新的投资者不会对其投资，而原有投资者又会想方设法抽回其已经投入的资本，如果是上市公司则导致其股票价格的下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股东权益收益率与公司的资本结构有着密切的关系，分析时需将其结合起来加以考察。</w:t>
      </w:r>
    </w:p>
    <w:p w:rsidR="006D47A9" w:rsidRDefault="006D47A9">
      <w:pPr>
        <w:pStyle w:val="PlainText"/>
        <w:autoSpaceDE w:val="0"/>
        <w:autoSpaceDN w:val="0"/>
        <w:spacing w:line="320" w:lineRule="exact"/>
        <w:textAlignment w:val="bottom"/>
        <w:rPr>
          <w:rFonts w:hint="eastAsia"/>
          <w:sz w:val="21"/>
        </w:rPr>
      </w:pPr>
      <w:r>
        <w:rPr>
          <w:rFonts w:hint="eastAsia"/>
          <w:sz w:val="21"/>
        </w:rPr>
        <w:t>表5-8</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Ｈ公司股东权益收益率</w:t>
      </w:r>
    </w:p>
    <w:p w:rsidR="006D47A9" w:rsidRDefault="006D47A9">
      <w:pPr>
        <w:pStyle w:val="PlainText"/>
        <w:autoSpaceDE w:val="0"/>
        <w:autoSpaceDN w:val="0"/>
        <w:spacing w:line="320" w:lineRule="exact"/>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 位：万元</w:t>
      </w:r>
    </w:p>
    <w:tbl>
      <w:tblPr>
        <w:tblW w:w="0" w:type="auto"/>
        <w:tblInd w:w="28" w:type="dxa"/>
        <w:tblLayout w:type="fixed"/>
        <w:tblCellMar>
          <w:left w:w="28" w:type="dxa"/>
          <w:right w:w="28" w:type="dxa"/>
        </w:tblCellMar>
        <w:tblLook w:val="0000" w:firstRow="0" w:lastRow="0" w:firstColumn="0" w:lastColumn="0" w:noHBand="0" w:noVBand="0"/>
      </w:tblPr>
      <w:tblGrid>
        <w:gridCol w:w="1751"/>
        <w:gridCol w:w="1854"/>
        <w:gridCol w:w="2060"/>
      </w:tblGrid>
      <w:tr w:rsidR="006D47A9">
        <w:tc>
          <w:tcPr>
            <w:tcW w:w="1751"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854"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1996年</w:t>
            </w:r>
          </w:p>
        </w:tc>
        <w:tc>
          <w:tcPr>
            <w:tcW w:w="2060"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1995年</w:t>
            </w:r>
          </w:p>
        </w:tc>
      </w:tr>
      <w:tr w:rsidR="006D47A9">
        <w:tc>
          <w:tcPr>
            <w:tcW w:w="1751"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320" w:lineRule="exact"/>
              <w:ind w:firstLine="397"/>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净利润</w:t>
            </w:r>
          </w:p>
          <w:p w:rsidR="006D47A9" w:rsidRDefault="006D47A9">
            <w:pPr>
              <w:pStyle w:val="PlainText"/>
              <w:autoSpaceDE w:val="0"/>
              <w:autoSpaceDN w:val="0"/>
              <w:spacing w:line="320" w:lineRule="exact"/>
              <w:textAlignment w:val="bottom"/>
              <w:rPr>
                <w:rFonts w:hint="eastAsia"/>
                <w:sz w:val="21"/>
              </w:rPr>
            </w:pPr>
            <w:r>
              <w:rPr>
                <w:rFonts w:hint="eastAsia"/>
                <w:sz w:val="21"/>
              </w:rPr>
              <w:t>利息费用</w:t>
            </w:r>
          </w:p>
          <w:p w:rsidR="006D47A9" w:rsidRDefault="006D47A9">
            <w:pPr>
              <w:pStyle w:val="PlainText"/>
              <w:autoSpaceDE w:val="0"/>
              <w:autoSpaceDN w:val="0"/>
              <w:spacing w:line="320" w:lineRule="exact"/>
              <w:textAlignment w:val="bottom"/>
              <w:rPr>
                <w:rFonts w:hint="eastAsia"/>
                <w:sz w:val="21"/>
              </w:rPr>
            </w:pPr>
            <w:r>
              <w:rPr>
                <w:rFonts w:hint="eastAsia"/>
                <w:sz w:val="21"/>
              </w:rPr>
              <w:t>股东权益平均余额</w:t>
            </w:r>
          </w:p>
          <w:p w:rsidR="006D47A9" w:rsidRDefault="006D47A9">
            <w:pPr>
              <w:pStyle w:val="PlainText"/>
              <w:autoSpaceDE w:val="0"/>
              <w:autoSpaceDN w:val="0"/>
              <w:spacing w:line="320" w:lineRule="exact"/>
              <w:textAlignment w:val="bottom"/>
              <w:rPr>
                <w:rFonts w:hint="eastAsia"/>
                <w:sz w:val="21"/>
              </w:rPr>
            </w:pPr>
            <w:r>
              <w:rPr>
                <w:rFonts w:hint="eastAsia"/>
                <w:sz w:val="21"/>
              </w:rPr>
              <w:t>全部资产平均余额</w:t>
            </w:r>
          </w:p>
          <w:p w:rsidR="006D47A9" w:rsidRDefault="006D47A9">
            <w:pPr>
              <w:pStyle w:val="PlainText"/>
              <w:autoSpaceDE w:val="0"/>
              <w:autoSpaceDN w:val="0"/>
              <w:spacing w:line="320" w:lineRule="exact"/>
              <w:textAlignment w:val="bottom"/>
              <w:rPr>
                <w:rFonts w:hint="eastAsia"/>
                <w:sz w:val="21"/>
              </w:rPr>
            </w:pPr>
            <w:r>
              <w:rPr>
                <w:rFonts w:hint="eastAsia"/>
                <w:sz w:val="21"/>
              </w:rPr>
              <w:t>股权收益率</w:t>
            </w:r>
          </w:p>
          <w:p w:rsidR="006D47A9" w:rsidRDefault="006D47A9">
            <w:pPr>
              <w:pStyle w:val="PlainText"/>
              <w:autoSpaceDE w:val="0"/>
              <w:autoSpaceDN w:val="0"/>
              <w:spacing w:line="320" w:lineRule="exact"/>
              <w:textAlignment w:val="bottom"/>
              <w:rPr>
                <w:rFonts w:hint="eastAsia"/>
                <w:sz w:val="21"/>
              </w:rPr>
            </w:pPr>
            <w:r>
              <w:rPr>
                <w:rFonts w:hint="eastAsia"/>
                <w:sz w:val="21"/>
              </w:rPr>
              <w:t>资产收益率</w:t>
            </w:r>
          </w:p>
          <w:p w:rsidR="006D47A9" w:rsidRDefault="006D47A9">
            <w:pPr>
              <w:pStyle w:val="PlainText"/>
              <w:autoSpaceDE w:val="0"/>
              <w:autoSpaceDN w:val="0"/>
              <w:spacing w:line="320" w:lineRule="exact"/>
              <w:ind w:firstLine="397"/>
              <w:textAlignment w:val="bottom"/>
              <w:rPr>
                <w:sz w:val="21"/>
              </w:rPr>
            </w:pPr>
          </w:p>
        </w:tc>
        <w:tc>
          <w:tcPr>
            <w:tcW w:w="1854"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167492.30</w:t>
            </w:r>
          </w:p>
          <w:p w:rsidR="006D47A9" w:rsidRDefault="006D47A9">
            <w:pPr>
              <w:pStyle w:val="PlainText"/>
              <w:autoSpaceDE w:val="0"/>
              <w:autoSpaceDN w:val="0"/>
              <w:spacing w:line="320" w:lineRule="exact"/>
              <w:textAlignment w:val="bottom"/>
              <w:rPr>
                <w:rFonts w:hint="eastAsia"/>
                <w:sz w:val="21"/>
              </w:rPr>
            </w:pPr>
            <w:r>
              <w:rPr>
                <w:rFonts w:hint="eastAsia"/>
                <w:sz w:val="21"/>
              </w:rPr>
              <w:t>9688.61</w:t>
            </w:r>
          </w:p>
          <w:p w:rsidR="006D47A9" w:rsidRDefault="006D47A9">
            <w:pPr>
              <w:pStyle w:val="PlainText"/>
              <w:autoSpaceDE w:val="0"/>
              <w:autoSpaceDN w:val="0"/>
              <w:spacing w:line="320" w:lineRule="exact"/>
              <w:textAlignment w:val="bottom"/>
              <w:rPr>
                <w:rFonts w:hint="eastAsia"/>
                <w:sz w:val="21"/>
              </w:rPr>
            </w:pPr>
            <w:r>
              <w:rPr>
                <w:rFonts w:hint="eastAsia"/>
                <w:sz w:val="21"/>
              </w:rPr>
              <w:t>374814.035</w:t>
            </w:r>
          </w:p>
          <w:p w:rsidR="006D47A9" w:rsidRDefault="006D47A9">
            <w:pPr>
              <w:pStyle w:val="PlainText"/>
              <w:autoSpaceDE w:val="0"/>
              <w:autoSpaceDN w:val="0"/>
              <w:spacing w:line="320" w:lineRule="exact"/>
              <w:textAlignment w:val="bottom"/>
              <w:rPr>
                <w:rFonts w:hint="eastAsia"/>
                <w:sz w:val="21"/>
              </w:rPr>
            </w:pPr>
            <w:r>
              <w:rPr>
                <w:rFonts w:hint="eastAsia"/>
                <w:sz w:val="21"/>
              </w:rPr>
              <w:t>897662.045</w:t>
            </w:r>
          </w:p>
          <w:p w:rsidR="006D47A9" w:rsidRDefault="006D47A9">
            <w:pPr>
              <w:pStyle w:val="PlainText"/>
              <w:autoSpaceDE w:val="0"/>
              <w:autoSpaceDN w:val="0"/>
              <w:spacing w:line="320" w:lineRule="exact"/>
              <w:textAlignment w:val="bottom"/>
              <w:rPr>
                <w:rFonts w:hint="eastAsia"/>
                <w:sz w:val="21"/>
              </w:rPr>
            </w:pPr>
            <w:r>
              <w:rPr>
                <w:rFonts w:hint="eastAsia"/>
                <w:sz w:val="21"/>
              </w:rPr>
              <w:t>44.69%</w:t>
            </w:r>
          </w:p>
          <w:p w:rsidR="006D47A9" w:rsidRDefault="006D47A9">
            <w:pPr>
              <w:pStyle w:val="PlainText"/>
              <w:autoSpaceDE w:val="0"/>
              <w:autoSpaceDN w:val="0"/>
              <w:spacing w:line="320" w:lineRule="exact"/>
              <w:textAlignment w:val="bottom"/>
              <w:rPr>
                <w:sz w:val="21"/>
              </w:rPr>
            </w:pPr>
            <w:r>
              <w:rPr>
                <w:rFonts w:hint="eastAsia"/>
                <w:sz w:val="21"/>
              </w:rPr>
              <w:t>17.74%</w:t>
            </w:r>
          </w:p>
        </w:tc>
        <w:tc>
          <w:tcPr>
            <w:tcW w:w="2060"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115071.40</w:t>
            </w: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16037.49</w:t>
            </w: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226081.77</w:t>
            </w: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476288.525</w:t>
            </w: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50.90%</w:t>
            </w:r>
          </w:p>
          <w:p w:rsidR="006D47A9" w:rsidRDefault="006D47A9">
            <w:pPr>
              <w:pStyle w:val="PlainText"/>
              <w:autoSpaceDE w:val="0"/>
              <w:autoSpaceDN w:val="0"/>
              <w:spacing w:line="320" w:lineRule="exact"/>
              <w:ind w:firstLine="397"/>
              <w:jc w:val="center"/>
              <w:textAlignment w:val="bottom"/>
              <w:rPr>
                <w:rFonts w:hint="eastAsia"/>
                <w:sz w:val="21"/>
              </w:rPr>
            </w:pPr>
            <w:r>
              <w:rPr>
                <w:rFonts w:hint="eastAsia"/>
                <w:sz w:val="21"/>
              </w:rPr>
              <w:t>27.53%</w:t>
            </w:r>
          </w:p>
          <w:p w:rsidR="006D47A9" w:rsidRDefault="006D47A9">
            <w:pPr>
              <w:pStyle w:val="PlainText"/>
              <w:autoSpaceDE w:val="0"/>
              <w:autoSpaceDN w:val="0"/>
              <w:spacing w:line="320" w:lineRule="exact"/>
              <w:ind w:firstLine="397"/>
              <w:jc w:val="center"/>
              <w:textAlignment w:val="bottom"/>
              <w:rPr>
                <w:sz w:val="21"/>
              </w:rPr>
            </w:pPr>
          </w:p>
        </w:tc>
      </w:tr>
    </w:tbl>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Ｈ公司的股东权益收益率（全部股权）计算如表5-8。从计算结果来看，Ｈ公司1996年的股东权益收益率较1995年有所下降，但下降幅度低于资产收益率的下降幅度。</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(三)股本收益率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股本收益率</w:t>
      </w:r>
      <w:r>
        <w:rPr>
          <w:rFonts w:hint="eastAsia"/>
          <w:sz w:val="21"/>
        </w:rPr>
        <w:t>是指公司</w:t>
      </w:r>
      <w:r>
        <w:rPr>
          <w:rFonts w:hint="eastAsia"/>
          <w:color w:val="FF0000"/>
          <w:sz w:val="21"/>
        </w:rPr>
        <w:t>税后利润</w:t>
      </w:r>
      <w:r>
        <w:rPr>
          <w:rFonts w:hint="eastAsia"/>
          <w:sz w:val="21"/>
        </w:rPr>
        <w:t>与普通股股本总额之间的比率，其计算公式如下：</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股本收益率＝</w:t>
      </w:r>
      <w:r>
        <w:rPr>
          <w:rFonts w:hint="eastAsia"/>
          <w:sz w:val="21"/>
          <w:u w:val="single"/>
        </w:rPr>
        <w:tab/>
        <w:t>税后利润-优先股股利</w:t>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t>发行在外普通股股本</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该指标用于衡量普通股股票投资者可获投资报酬的程度。该项比率越高，公司向股东提供的投资收入水平越高，或者用于扩大再生产的潜力越大，从而投资该公司股票所冒风险就越小。在最简单的情况下，股本总额就是公司已发行在外普通股股份与其面值的乘积，但若公司年度内普通股的流量发生变动时，应按股本变动的月份与股本增减数确定加权平均的股本总额。另外税后利润中若含有少数股权及应付优先股股利，应予扣除，以使这一指标更具实际意义。</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分析股本收益率要注意三点：</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股本收益率要与公积金送股变化结合分析。若因资本公积金或盈余公积金转增股本，使股权总额扩大，导致股本收益率下降，就不一定是经营业绩滑坡。如某上市公司1995年股本收益率为84％（半年估算为42％），10送10扩股后，股本扩大一倍，1996年中期股本收益率为35％，表面看是每股收益下降，但实际上是上升了（35％×2＝70％）。</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股本收益率要与配股后股权变化结合分析。公司实施配股引起股权扩大的同时，资金数量增加，经营利润理应相应增长，但由于目前上市公司无论是发行原始股或是配股都采用溢价方式，每增加１股股权给公司带来实际的资金收入是几元甚至十几元，新股（增加部分）每股税后利润增幅应远远大于原有股权收益。所以，从道理上讲，溢价扩股后的股本收益率应高于扩股前的股本收益率。如果溢价扩股后股本收益率不变或增幅微小，说明新增资金使用效益不高。部分上市公司在招股说明书中，其财务报表所反映的股本收益率较高，溢价发行股票后股本收益率不但没有增长，反而有一定程度（甚至较大幅度）下降，至少有三种可能：第一，招股说明书中存在失真内容；第二，新筹资金使用不当，效益低下；第三,投资于长期项目,短期内难以增加利润。投资者应根据其年度财务报告作具体分析。</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股本收益率要与股权含有的公积金数量相结合分析。每个公司因种种原因公积金积累数额不同，均摊在每个股权上的公积金存在差异。当甲、乙两个公司股本收益率均为35％时，表面看似乎两公司业绩相同，如果甲公司每股含公积金1元，而乙公司每股含公积金2元，反映实际上甲公司经营业绩优于乙公司，甲公司更具竞争力和成长性。因为两公司在创造相同业绩的前提下，甲公司实际使用资金量小于乙公司，表明甲公司资金使用效益高。</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对投资者而言，股本收益率的高低比公司财务状况的好坏或其他收益率指标更加重要，也更为直观。因此，可从同一公司不同时期股本收益率的纵向对比中，了解其投入股本获利能力的大小及变动情况。投资者不应以股本收益率直接衡量上市公司的盈利水平和资金利用效果，这是因为公司通过生产经营活动所获税后利润，并非只动用了股本，而是使用了所筹集的全部资本。基于同样的理由，以股本收益率进行不同公司股票投资价值的对比分析时，也必须注意其局限性。另外股票投资是对公司未来的投资，而股本收益率所反映的只是过去的情况，投资者应结合其他财务指标进行综合分析和判断。</w:t>
      </w:r>
    </w:p>
    <w:p w:rsidR="006D47A9" w:rsidRDefault="006D47A9">
      <w:pPr>
        <w:pStyle w:val="PlainText"/>
        <w:autoSpaceDE w:val="0"/>
        <w:autoSpaceDN w:val="0"/>
        <w:spacing w:line="320" w:lineRule="exact"/>
        <w:textAlignment w:val="bottom"/>
        <w:rPr>
          <w:rFonts w:hint="eastAsia"/>
          <w:sz w:val="21"/>
        </w:rPr>
      </w:pPr>
      <w:r>
        <w:rPr>
          <w:rFonts w:hint="eastAsia"/>
          <w:sz w:val="21"/>
        </w:rPr>
        <w:t>表5-9</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Ｈ股份有限公司股本收益率</w:t>
      </w:r>
    </w:p>
    <w:p w:rsidR="006D47A9" w:rsidRDefault="006D47A9">
      <w:pPr>
        <w:pStyle w:val="PlainText"/>
        <w:autoSpaceDE w:val="0"/>
        <w:autoSpaceDN w:val="0"/>
        <w:spacing w:line="320" w:lineRule="exact"/>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 位：万元</w:t>
      </w:r>
    </w:p>
    <w:tbl>
      <w:tblPr>
        <w:tblW w:w="0" w:type="auto"/>
        <w:tblInd w:w="28" w:type="dxa"/>
        <w:tblLayout w:type="fixed"/>
        <w:tblCellMar>
          <w:left w:w="28" w:type="dxa"/>
          <w:right w:w="28" w:type="dxa"/>
        </w:tblCellMar>
        <w:tblLook w:val="0000" w:firstRow="0" w:lastRow="0" w:firstColumn="0" w:lastColumn="0" w:noHBand="0" w:noVBand="0"/>
      </w:tblPr>
      <w:tblGrid>
        <w:gridCol w:w="1442"/>
        <w:gridCol w:w="1545"/>
        <w:gridCol w:w="1442"/>
        <w:gridCol w:w="1339"/>
      </w:tblGrid>
      <w:tr w:rsidR="006D47A9">
        <w:tc>
          <w:tcPr>
            <w:tcW w:w="1442"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545"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1996年</w:t>
            </w:r>
          </w:p>
        </w:tc>
        <w:tc>
          <w:tcPr>
            <w:tcW w:w="1442"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1995年</w:t>
            </w:r>
          </w:p>
        </w:tc>
        <w:tc>
          <w:tcPr>
            <w:tcW w:w="1339"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1994年</w:t>
            </w:r>
          </w:p>
        </w:tc>
      </w:tr>
      <w:tr w:rsidR="006D47A9">
        <w:tc>
          <w:tcPr>
            <w:tcW w:w="1442"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260" w:lineRule="exact"/>
              <w:textAlignment w:val="bottom"/>
              <w:rPr>
                <w:sz w:val="21"/>
              </w:rPr>
            </w:pPr>
            <w:r>
              <w:rPr>
                <w:rFonts w:hint="eastAsia"/>
                <w:sz w:val="21"/>
              </w:rPr>
              <w:t>净利润</w:t>
            </w:r>
          </w:p>
          <w:p w:rsidR="006D47A9" w:rsidRDefault="006D47A9">
            <w:pPr>
              <w:pStyle w:val="PlainText"/>
              <w:autoSpaceDE w:val="0"/>
              <w:autoSpaceDN w:val="0"/>
              <w:spacing w:line="260" w:lineRule="exact"/>
              <w:textAlignment w:val="bottom"/>
              <w:rPr>
                <w:rFonts w:hint="eastAsia"/>
                <w:sz w:val="21"/>
              </w:rPr>
            </w:pPr>
            <w:r>
              <w:rPr>
                <w:rFonts w:hint="eastAsia"/>
                <w:sz w:val="21"/>
              </w:rPr>
              <w:t>普通股股本</w:t>
            </w:r>
          </w:p>
          <w:p w:rsidR="006D47A9" w:rsidRDefault="006D47A9">
            <w:pPr>
              <w:pStyle w:val="PlainText"/>
              <w:autoSpaceDE w:val="0"/>
              <w:autoSpaceDN w:val="0"/>
              <w:spacing w:line="260" w:lineRule="exact"/>
              <w:textAlignment w:val="bottom"/>
              <w:rPr>
                <w:sz w:val="21"/>
              </w:rPr>
            </w:pPr>
            <w:r>
              <w:rPr>
                <w:rFonts w:hint="eastAsia"/>
                <w:sz w:val="21"/>
              </w:rPr>
              <w:t>股本权益比率</w:t>
            </w:r>
          </w:p>
        </w:tc>
        <w:tc>
          <w:tcPr>
            <w:tcW w:w="1545"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260" w:lineRule="exact"/>
              <w:textAlignment w:val="bottom"/>
              <w:rPr>
                <w:sz w:val="21"/>
              </w:rPr>
            </w:pPr>
            <w:r>
              <w:rPr>
                <w:rFonts w:hint="eastAsia"/>
                <w:sz w:val="21"/>
              </w:rPr>
              <w:t>167492.30</w:t>
            </w:r>
          </w:p>
          <w:p w:rsidR="006D47A9" w:rsidRDefault="006D47A9">
            <w:pPr>
              <w:pStyle w:val="PlainText"/>
              <w:autoSpaceDE w:val="0"/>
              <w:autoSpaceDN w:val="0"/>
              <w:spacing w:line="260" w:lineRule="exact"/>
              <w:textAlignment w:val="bottom"/>
              <w:rPr>
                <w:rFonts w:hint="eastAsia"/>
                <w:sz w:val="21"/>
              </w:rPr>
            </w:pPr>
            <w:r>
              <w:rPr>
                <w:rFonts w:hint="eastAsia"/>
                <w:sz w:val="21"/>
              </w:rPr>
              <w:t>80858.38</w:t>
            </w:r>
          </w:p>
          <w:p w:rsidR="006D47A9" w:rsidRDefault="006D47A9">
            <w:pPr>
              <w:pStyle w:val="PlainText"/>
              <w:autoSpaceDE w:val="0"/>
              <w:autoSpaceDN w:val="0"/>
              <w:spacing w:line="260" w:lineRule="exact"/>
              <w:textAlignment w:val="bottom"/>
              <w:rPr>
                <w:sz w:val="21"/>
              </w:rPr>
            </w:pPr>
            <w:r>
              <w:rPr>
                <w:rFonts w:hint="eastAsia"/>
                <w:sz w:val="21"/>
              </w:rPr>
              <w:t>207%</w:t>
            </w:r>
          </w:p>
        </w:tc>
        <w:tc>
          <w:tcPr>
            <w:tcW w:w="1442"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260" w:lineRule="exact"/>
              <w:textAlignment w:val="bottom"/>
              <w:rPr>
                <w:sz w:val="21"/>
              </w:rPr>
            </w:pPr>
            <w:r>
              <w:rPr>
                <w:rFonts w:hint="eastAsia"/>
                <w:sz w:val="21"/>
              </w:rPr>
              <w:t>115071.40</w:t>
            </w:r>
          </w:p>
          <w:p w:rsidR="006D47A9" w:rsidRDefault="006D47A9">
            <w:pPr>
              <w:pStyle w:val="PlainText"/>
              <w:autoSpaceDE w:val="0"/>
              <w:autoSpaceDN w:val="0"/>
              <w:spacing w:line="260" w:lineRule="exact"/>
              <w:textAlignment w:val="bottom"/>
              <w:rPr>
                <w:rFonts w:hint="eastAsia"/>
                <w:sz w:val="21"/>
              </w:rPr>
            </w:pPr>
            <w:r>
              <w:rPr>
                <w:rFonts w:hint="eastAsia"/>
                <w:sz w:val="21"/>
              </w:rPr>
              <w:t>50536.49</w:t>
            </w:r>
          </w:p>
          <w:p w:rsidR="006D47A9" w:rsidRDefault="006D47A9">
            <w:pPr>
              <w:pStyle w:val="PlainText"/>
              <w:autoSpaceDE w:val="0"/>
              <w:autoSpaceDN w:val="0"/>
              <w:spacing w:line="260" w:lineRule="exact"/>
              <w:textAlignment w:val="bottom"/>
              <w:rPr>
                <w:sz w:val="21"/>
              </w:rPr>
            </w:pPr>
            <w:r>
              <w:rPr>
                <w:rFonts w:hint="eastAsia"/>
                <w:sz w:val="21"/>
              </w:rPr>
              <w:t>228%</w:t>
            </w:r>
          </w:p>
        </w:tc>
        <w:tc>
          <w:tcPr>
            <w:tcW w:w="1339"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260" w:lineRule="exact"/>
              <w:textAlignment w:val="bottom"/>
              <w:rPr>
                <w:sz w:val="21"/>
              </w:rPr>
            </w:pPr>
            <w:r>
              <w:rPr>
                <w:rFonts w:hint="eastAsia"/>
                <w:sz w:val="21"/>
              </w:rPr>
              <w:t>70722.30</w:t>
            </w:r>
          </w:p>
          <w:p w:rsidR="006D47A9" w:rsidRDefault="006D47A9">
            <w:pPr>
              <w:pStyle w:val="PlainText"/>
              <w:autoSpaceDE w:val="0"/>
              <w:autoSpaceDN w:val="0"/>
              <w:spacing w:line="260" w:lineRule="exact"/>
              <w:textAlignment w:val="bottom"/>
              <w:rPr>
                <w:rFonts w:hint="eastAsia"/>
                <w:sz w:val="21"/>
              </w:rPr>
            </w:pPr>
            <w:r>
              <w:rPr>
                <w:rFonts w:hint="eastAsia"/>
                <w:sz w:val="21"/>
              </w:rPr>
              <w:t>23781.88</w:t>
            </w:r>
          </w:p>
          <w:p w:rsidR="006D47A9" w:rsidRDefault="006D47A9">
            <w:pPr>
              <w:pStyle w:val="PlainText"/>
              <w:autoSpaceDE w:val="0"/>
              <w:autoSpaceDN w:val="0"/>
              <w:spacing w:line="260" w:lineRule="exact"/>
              <w:textAlignment w:val="bottom"/>
              <w:rPr>
                <w:sz w:val="21"/>
              </w:rPr>
            </w:pPr>
            <w:r>
              <w:rPr>
                <w:rFonts w:hint="eastAsia"/>
                <w:sz w:val="21"/>
              </w:rPr>
              <w:t>297%</w:t>
            </w:r>
          </w:p>
        </w:tc>
      </w:tr>
    </w:tbl>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表5-9为Ｈ股份有限公司股本收益率的计算，结果表明，该公司三年来股本的收益率逐年下降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（四）利润留存率</w:t>
      </w:r>
    </w:p>
    <w:p w:rsidR="006D47A9" w:rsidRDefault="006D47A9">
      <w:pPr>
        <w:pStyle w:val="PlainText"/>
        <w:autoSpaceDE w:val="0"/>
        <w:autoSpaceDN w:val="0"/>
        <w:spacing w:line="360" w:lineRule="exact"/>
        <w:textAlignment w:val="bottom"/>
        <w:rPr>
          <w:rFonts w:hint="eastAsia"/>
          <w:sz w:val="21"/>
        </w:rPr>
      </w:pPr>
      <w:r>
        <w:rPr>
          <w:rFonts w:hint="eastAsia"/>
          <w:sz w:val="21"/>
        </w:rPr>
        <w:t xml:space="preserve">　　</w:t>
      </w:r>
      <w:r>
        <w:rPr>
          <w:rFonts w:hint="eastAsia"/>
          <w:sz w:val="21"/>
          <w:bdr w:val="single" w:sz="4" w:space="0" w:color="auto" w:frame="1"/>
        </w:rPr>
        <w:t>利润留存率</w:t>
      </w:r>
      <w:r>
        <w:rPr>
          <w:rFonts w:hint="eastAsia"/>
          <w:sz w:val="21"/>
        </w:rPr>
        <w:t>是指公司以税后利润支付股利后的余额与税后利润总额之间的比率。其计算公式如下：</w:t>
      </w:r>
    </w:p>
    <w:p w:rsidR="006D47A9" w:rsidRDefault="006D47A9">
      <w:pPr>
        <w:pStyle w:val="PlainText"/>
        <w:autoSpaceDE w:val="0"/>
        <w:autoSpaceDN w:val="0"/>
        <w:spacing w:line="360" w:lineRule="exact"/>
        <w:ind w:firstLine="567"/>
        <w:textAlignment w:val="bottom"/>
        <w:rPr>
          <w:rFonts w:hint="eastAsia"/>
          <w:position w:val="-6"/>
          <w:sz w:val="21"/>
        </w:rPr>
      </w:pPr>
      <w:r>
        <w:rPr>
          <w:rFonts w:hint="eastAsia"/>
          <w:position w:val="-6"/>
          <w:sz w:val="21"/>
        </w:rPr>
        <w:t>利润留存率＝</w:t>
      </w:r>
      <w:r>
        <w:rPr>
          <w:rFonts w:hint="eastAsia"/>
          <w:sz w:val="21"/>
          <w:u w:val="single"/>
        </w:rPr>
        <w:tab/>
      </w:r>
      <w:r>
        <w:rPr>
          <w:rFonts w:hint="eastAsia"/>
          <w:position w:val="6"/>
          <w:sz w:val="21"/>
          <w:u w:val="single"/>
        </w:rPr>
        <w:t>税后利润-已分配股利</w:t>
      </w:r>
      <w:r>
        <w:rPr>
          <w:rFonts w:hint="eastAsia"/>
          <w:position w:val="-6"/>
          <w:sz w:val="21"/>
        </w:rPr>
        <w:t>×100%</w:t>
      </w:r>
    </w:p>
    <w:p w:rsidR="006D47A9" w:rsidRDefault="006D47A9">
      <w:pPr>
        <w:pStyle w:val="PlainText"/>
        <w:autoSpaceDE w:val="0"/>
        <w:autoSpaceDN w:val="0"/>
        <w:spacing w:line="36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t>税后利润</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指标计算中“留存”的含义，不是指企业累计下来的积累，而是指当年利润中留下的部分。</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利润留存率直接关系到分发到投资人（股东）手中股利的多少，因此，投资人要对利润留存率作出分析。利润留存率比例的高低体现了公司的经营方针。如果公司认为有必要积累资金、高速发展、尽快扩大经营规模，经董事会同意，从长远利益考虑，可能决定利润留存的比例大些；如果认为可以通过其他方式筹集资金，而不宜过多影响投资人的当前利润，则可能决定利润留存的比例小些。</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利润留存属结构比率，当公司当年利润较少不足以分配股利时，会表现为较好的利润留存率，从而造成公司未来发展前景良好的假象。因此，评价公司的利润留存情况，应将利润留存率的计算与当期留存利润的绝对数结合起来进行研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H股份公司的利润留存率见表5-10。</w:t>
      </w:r>
    </w:p>
    <w:p w:rsidR="006D47A9" w:rsidRDefault="006D47A9">
      <w:pPr>
        <w:pStyle w:val="PlainText"/>
        <w:autoSpaceDE w:val="0"/>
        <w:autoSpaceDN w:val="0"/>
        <w:spacing w:line="220" w:lineRule="exact"/>
        <w:textAlignment w:val="bottom"/>
        <w:rPr>
          <w:rFonts w:hint="eastAsia"/>
          <w:sz w:val="21"/>
        </w:rPr>
      </w:pPr>
      <w:r>
        <w:rPr>
          <w:rFonts w:hint="eastAsia"/>
          <w:sz w:val="21"/>
        </w:rPr>
        <w:t>表5-10</w:t>
      </w:r>
    </w:p>
    <w:p w:rsidR="006D47A9" w:rsidRDefault="006D47A9">
      <w:pPr>
        <w:pStyle w:val="PlainText"/>
        <w:autoSpaceDE w:val="0"/>
        <w:autoSpaceDN w:val="0"/>
        <w:spacing w:line="280" w:lineRule="exact"/>
        <w:jc w:val="center"/>
        <w:textAlignment w:val="bottom"/>
        <w:rPr>
          <w:rFonts w:ascii="黑体" w:eastAsia="黑体" w:hint="eastAsia"/>
          <w:sz w:val="18"/>
        </w:rPr>
      </w:pPr>
      <w:r>
        <w:rPr>
          <w:rFonts w:ascii="黑体" w:eastAsia="黑体" w:hint="eastAsia"/>
          <w:sz w:val="18"/>
        </w:rPr>
        <w:t>Ｈ股份有限公司利润留存率</w:t>
      </w:r>
    </w:p>
    <w:p w:rsidR="006D47A9" w:rsidRDefault="006D47A9">
      <w:pPr>
        <w:pStyle w:val="PlainText"/>
        <w:autoSpaceDE w:val="0"/>
        <w:autoSpaceDN w:val="0"/>
        <w:spacing w:line="280" w:lineRule="exact"/>
        <w:textAlignment w:val="bottom"/>
        <w:rPr>
          <w:rFonts w:hint="eastAsia"/>
          <w:sz w:val="18"/>
        </w:rPr>
      </w:pPr>
      <w:r>
        <w:rPr>
          <w:rFonts w:hint="eastAsia"/>
          <w:sz w:val="18"/>
        </w:rPr>
        <w:tab/>
      </w:r>
      <w:r>
        <w:rPr>
          <w:rFonts w:hint="eastAsia"/>
          <w:sz w:val="18"/>
        </w:rPr>
        <w:tab/>
      </w:r>
      <w:r>
        <w:rPr>
          <w:rFonts w:hint="eastAsia"/>
          <w:sz w:val="18"/>
        </w:rPr>
        <w:tab/>
      </w:r>
      <w:r>
        <w:rPr>
          <w:rFonts w:hint="eastAsia"/>
          <w:sz w:val="18"/>
        </w:rPr>
        <w:tab/>
      </w:r>
      <w:r>
        <w:rPr>
          <w:rFonts w:hint="eastAsia"/>
          <w:sz w:val="18"/>
        </w:rPr>
        <w:tab/>
      </w:r>
      <w:r>
        <w:rPr>
          <w:rFonts w:hint="eastAsia"/>
          <w:sz w:val="18"/>
        </w:rPr>
        <w:tab/>
      </w:r>
      <w:r>
        <w:rPr>
          <w:rFonts w:hint="eastAsia"/>
          <w:sz w:val="18"/>
        </w:rPr>
        <w:tab/>
      </w:r>
      <w:r>
        <w:rPr>
          <w:rFonts w:hint="eastAsia"/>
          <w:sz w:val="18"/>
        </w:rPr>
        <w:tab/>
      </w:r>
      <w:r>
        <w:rPr>
          <w:rFonts w:hint="eastAsia"/>
          <w:sz w:val="18"/>
        </w:rPr>
        <w:tab/>
        <w:t>单位：万元</w:t>
      </w:r>
    </w:p>
    <w:tbl>
      <w:tblPr>
        <w:tblW w:w="0" w:type="auto"/>
        <w:tblInd w:w="28" w:type="dxa"/>
        <w:tblLayout w:type="fixed"/>
        <w:tblCellMar>
          <w:left w:w="28" w:type="dxa"/>
          <w:right w:w="28" w:type="dxa"/>
        </w:tblCellMar>
        <w:tblLook w:val="0000" w:firstRow="0" w:lastRow="0" w:firstColumn="0" w:lastColumn="0" w:noHBand="0" w:noVBand="0"/>
      </w:tblPr>
      <w:tblGrid>
        <w:gridCol w:w="1339"/>
        <w:gridCol w:w="2111"/>
        <w:gridCol w:w="2112"/>
      </w:tblGrid>
      <w:tr w:rsidR="006D47A9">
        <w:tc>
          <w:tcPr>
            <w:tcW w:w="1339" w:type="dxa"/>
            <w:tcBorders>
              <w:top w:val="single" w:sz="6" w:space="0" w:color="auto"/>
              <w:left w:val="nil"/>
              <w:bottom w:val="nil"/>
              <w:right w:val="single" w:sz="6" w:space="0" w:color="auto"/>
            </w:tcBorders>
          </w:tcPr>
          <w:p w:rsidR="006D47A9" w:rsidRDefault="006D47A9">
            <w:pPr>
              <w:pStyle w:val="PlainText"/>
              <w:autoSpaceDE w:val="0"/>
              <w:autoSpaceDN w:val="0"/>
              <w:spacing w:line="280" w:lineRule="exact"/>
              <w:textAlignment w:val="bottom"/>
              <w:rPr>
                <w:sz w:val="18"/>
              </w:rPr>
            </w:pPr>
          </w:p>
        </w:tc>
        <w:tc>
          <w:tcPr>
            <w:tcW w:w="2111"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280" w:lineRule="exact"/>
              <w:jc w:val="center"/>
              <w:textAlignment w:val="bottom"/>
              <w:rPr>
                <w:sz w:val="18"/>
              </w:rPr>
            </w:pPr>
            <w:r>
              <w:rPr>
                <w:rFonts w:hint="eastAsia"/>
                <w:sz w:val="18"/>
              </w:rPr>
              <w:t>1996年</w:t>
            </w:r>
          </w:p>
        </w:tc>
        <w:tc>
          <w:tcPr>
            <w:tcW w:w="2112" w:type="dxa"/>
            <w:tcBorders>
              <w:top w:val="single" w:sz="6" w:space="0" w:color="auto"/>
              <w:left w:val="single" w:sz="6" w:space="0" w:color="auto"/>
              <w:bottom w:val="nil"/>
              <w:right w:val="nil"/>
            </w:tcBorders>
          </w:tcPr>
          <w:p w:rsidR="006D47A9" w:rsidRDefault="006D47A9">
            <w:pPr>
              <w:pStyle w:val="PlainText"/>
              <w:autoSpaceDE w:val="0"/>
              <w:autoSpaceDN w:val="0"/>
              <w:spacing w:line="280" w:lineRule="exact"/>
              <w:jc w:val="center"/>
              <w:textAlignment w:val="bottom"/>
              <w:rPr>
                <w:sz w:val="18"/>
              </w:rPr>
            </w:pPr>
            <w:r>
              <w:rPr>
                <w:rFonts w:hint="eastAsia"/>
                <w:sz w:val="18"/>
              </w:rPr>
              <w:t>1995年</w:t>
            </w:r>
          </w:p>
        </w:tc>
      </w:tr>
      <w:tr w:rsidR="006D47A9">
        <w:tc>
          <w:tcPr>
            <w:tcW w:w="1339"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280" w:lineRule="exact"/>
              <w:textAlignment w:val="bottom"/>
              <w:rPr>
                <w:sz w:val="18"/>
              </w:rPr>
            </w:pPr>
            <w:r>
              <w:rPr>
                <w:rFonts w:hint="eastAsia"/>
                <w:sz w:val="18"/>
              </w:rPr>
              <w:t>净利润</w:t>
            </w:r>
          </w:p>
          <w:p w:rsidR="006D47A9" w:rsidRDefault="006D47A9">
            <w:pPr>
              <w:pStyle w:val="PlainText"/>
              <w:autoSpaceDE w:val="0"/>
              <w:autoSpaceDN w:val="0"/>
              <w:spacing w:line="280" w:lineRule="exact"/>
              <w:textAlignment w:val="bottom"/>
              <w:rPr>
                <w:rFonts w:hint="eastAsia"/>
                <w:sz w:val="18"/>
              </w:rPr>
            </w:pPr>
            <w:r>
              <w:rPr>
                <w:rFonts w:hint="eastAsia"/>
                <w:sz w:val="18"/>
              </w:rPr>
              <w:t>已分配股利</w:t>
            </w:r>
          </w:p>
          <w:p w:rsidR="006D47A9" w:rsidRDefault="006D47A9">
            <w:pPr>
              <w:pStyle w:val="PlainText"/>
              <w:autoSpaceDE w:val="0"/>
              <w:autoSpaceDN w:val="0"/>
              <w:spacing w:line="280" w:lineRule="exact"/>
              <w:textAlignment w:val="bottom"/>
              <w:rPr>
                <w:rFonts w:hint="eastAsia"/>
                <w:sz w:val="18"/>
              </w:rPr>
            </w:pPr>
            <w:r>
              <w:rPr>
                <w:rFonts w:hint="eastAsia"/>
                <w:sz w:val="18"/>
              </w:rPr>
              <w:t>留存利润</w:t>
            </w:r>
          </w:p>
          <w:p w:rsidR="006D47A9" w:rsidRDefault="006D47A9">
            <w:pPr>
              <w:pStyle w:val="PlainText"/>
              <w:autoSpaceDE w:val="0"/>
              <w:autoSpaceDN w:val="0"/>
              <w:spacing w:line="280" w:lineRule="exact"/>
              <w:textAlignment w:val="bottom"/>
              <w:rPr>
                <w:sz w:val="18"/>
              </w:rPr>
            </w:pPr>
            <w:r>
              <w:rPr>
                <w:rFonts w:hint="eastAsia"/>
                <w:sz w:val="18"/>
              </w:rPr>
              <w:t>利润留存率</w:t>
            </w:r>
          </w:p>
        </w:tc>
        <w:tc>
          <w:tcPr>
            <w:tcW w:w="2111"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280" w:lineRule="exact"/>
              <w:jc w:val="center"/>
              <w:textAlignment w:val="bottom"/>
              <w:rPr>
                <w:sz w:val="18"/>
              </w:rPr>
            </w:pPr>
            <w:r>
              <w:rPr>
                <w:rFonts w:hint="eastAsia"/>
                <w:sz w:val="18"/>
              </w:rPr>
              <w:t>167492.30</w:t>
            </w:r>
          </w:p>
          <w:p w:rsidR="006D47A9" w:rsidRDefault="006D47A9">
            <w:pPr>
              <w:pStyle w:val="PlainText"/>
              <w:autoSpaceDE w:val="0"/>
              <w:autoSpaceDN w:val="0"/>
              <w:spacing w:line="280" w:lineRule="exact"/>
              <w:jc w:val="center"/>
              <w:textAlignment w:val="bottom"/>
              <w:rPr>
                <w:rFonts w:hint="eastAsia"/>
                <w:sz w:val="18"/>
              </w:rPr>
            </w:pPr>
            <w:r>
              <w:rPr>
                <w:rFonts w:hint="eastAsia"/>
                <w:sz w:val="18"/>
              </w:rPr>
              <w:t>48515.03</w:t>
            </w:r>
          </w:p>
          <w:p w:rsidR="006D47A9" w:rsidRDefault="006D47A9">
            <w:pPr>
              <w:pStyle w:val="PlainText"/>
              <w:autoSpaceDE w:val="0"/>
              <w:autoSpaceDN w:val="0"/>
              <w:spacing w:line="280" w:lineRule="exact"/>
              <w:jc w:val="center"/>
              <w:textAlignment w:val="bottom"/>
              <w:rPr>
                <w:rFonts w:hint="eastAsia"/>
                <w:sz w:val="18"/>
              </w:rPr>
            </w:pPr>
            <w:r>
              <w:rPr>
                <w:rFonts w:hint="eastAsia"/>
                <w:sz w:val="18"/>
              </w:rPr>
              <w:t>118919.53</w:t>
            </w:r>
          </w:p>
          <w:p w:rsidR="006D47A9" w:rsidRDefault="006D47A9">
            <w:pPr>
              <w:pStyle w:val="PlainText"/>
              <w:autoSpaceDE w:val="0"/>
              <w:autoSpaceDN w:val="0"/>
              <w:spacing w:line="280" w:lineRule="exact"/>
              <w:jc w:val="center"/>
              <w:textAlignment w:val="bottom"/>
              <w:rPr>
                <w:sz w:val="18"/>
              </w:rPr>
            </w:pPr>
            <w:r>
              <w:rPr>
                <w:rFonts w:hint="eastAsia"/>
                <w:sz w:val="18"/>
              </w:rPr>
              <w:t>71.03%</w:t>
            </w:r>
          </w:p>
        </w:tc>
        <w:tc>
          <w:tcPr>
            <w:tcW w:w="2112"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280" w:lineRule="exact"/>
              <w:ind w:firstLine="397"/>
              <w:jc w:val="center"/>
              <w:textAlignment w:val="bottom"/>
              <w:rPr>
                <w:sz w:val="18"/>
              </w:rPr>
            </w:pPr>
            <w:r>
              <w:rPr>
                <w:rFonts w:hint="eastAsia"/>
                <w:sz w:val="18"/>
              </w:rPr>
              <w:t>115071.40</w:t>
            </w:r>
          </w:p>
          <w:p w:rsidR="006D47A9" w:rsidRDefault="006D47A9">
            <w:pPr>
              <w:pStyle w:val="PlainText"/>
              <w:autoSpaceDE w:val="0"/>
              <w:autoSpaceDN w:val="0"/>
              <w:spacing w:line="280" w:lineRule="exact"/>
              <w:ind w:firstLine="397"/>
              <w:jc w:val="center"/>
              <w:textAlignment w:val="bottom"/>
              <w:rPr>
                <w:rFonts w:hint="eastAsia"/>
                <w:sz w:val="18"/>
              </w:rPr>
            </w:pPr>
            <w:r>
              <w:rPr>
                <w:rFonts w:hint="eastAsia"/>
                <w:sz w:val="18"/>
              </w:rPr>
              <w:t>20214.59</w:t>
            </w:r>
          </w:p>
          <w:p w:rsidR="006D47A9" w:rsidRDefault="006D47A9">
            <w:pPr>
              <w:pStyle w:val="PlainText"/>
              <w:autoSpaceDE w:val="0"/>
              <w:autoSpaceDN w:val="0"/>
              <w:spacing w:line="280" w:lineRule="exact"/>
              <w:ind w:firstLine="397"/>
              <w:jc w:val="center"/>
              <w:textAlignment w:val="bottom"/>
              <w:rPr>
                <w:rFonts w:hint="eastAsia"/>
                <w:sz w:val="18"/>
              </w:rPr>
            </w:pPr>
            <w:r>
              <w:rPr>
                <w:rFonts w:hint="eastAsia"/>
                <w:sz w:val="18"/>
              </w:rPr>
              <w:t>94358.56</w:t>
            </w:r>
          </w:p>
          <w:p w:rsidR="006D47A9" w:rsidRDefault="006D47A9">
            <w:pPr>
              <w:pStyle w:val="PlainText"/>
              <w:autoSpaceDE w:val="0"/>
              <w:autoSpaceDN w:val="0"/>
              <w:spacing w:line="280" w:lineRule="exact"/>
              <w:ind w:firstLine="397"/>
              <w:jc w:val="center"/>
              <w:textAlignment w:val="bottom"/>
              <w:rPr>
                <w:sz w:val="18"/>
              </w:rPr>
            </w:pPr>
            <w:r>
              <w:rPr>
                <w:rFonts w:hint="eastAsia"/>
                <w:sz w:val="18"/>
              </w:rPr>
              <w:t>92.43%</w:t>
            </w:r>
          </w:p>
        </w:tc>
      </w:tr>
    </w:tbl>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（五）每股盈余</w:t>
      </w:r>
    </w:p>
    <w:p w:rsidR="006D47A9" w:rsidRDefault="006D47A9">
      <w:pPr>
        <w:pStyle w:val="PlainText"/>
        <w:autoSpaceDE w:val="0"/>
        <w:autoSpaceDN w:val="0"/>
        <w:spacing w:line="320" w:lineRule="exact"/>
        <w:ind w:firstLine="420"/>
        <w:textAlignment w:val="bottom"/>
        <w:rPr>
          <w:rFonts w:hint="eastAsia"/>
          <w:sz w:val="21"/>
        </w:rPr>
      </w:pPr>
      <w:r>
        <w:rPr>
          <w:rFonts w:hint="eastAsia"/>
          <w:sz w:val="21"/>
          <w:bdr w:val="single" w:sz="4" w:space="0" w:color="auto" w:frame="1"/>
        </w:rPr>
        <w:t>每股盈余</w:t>
      </w:r>
      <w:r>
        <w:rPr>
          <w:rFonts w:hint="eastAsia"/>
          <w:sz w:val="21"/>
        </w:rPr>
        <w:t>是本年盈余与流通股数的比值，其计算公式为：</w:t>
      </w:r>
    </w:p>
    <w:p w:rsidR="006D47A9" w:rsidRDefault="006D47A9">
      <w:pPr>
        <w:pStyle w:val="PlainText"/>
        <w:autoSpaceDE w:val="0"/>
        <w:autoSpaceDN w:val="0"/>
        <w:spacing w:line="320" w:lineRule="exact"/>
        <w:ind w:firstLine="420"/>
        <w:textAlignment w:val="bottom"/>
        <w:rPr>
          <w:rFonts w:hint="eastAsia"/>
          <w:sz w:val="21"/>
        </w:rPr>
      </w:pPr>
    </w:p>
    <w:p w:rsidR="006D47A9" w:rsidRDefault="006D47A9">
      <w:pPr>
        <w:pStyle w:val="PlainText"/>
        <w:autoSpaceDE w:val="0"/>
        <w:autoSpaceDN w:val="0"/>
        <w:spacing w:line="340" w:lineRule="exact"/>
        <w:ind w:firstLine="567"/>
        <w:textAlignment w:val="bottom"/>
        <w:rPr>
          <w:rFonts w:hint="eastAsia"/>
          <w:position w:val="6"/>
          <w:sz w:val="21"/>
          <w:u w:val="single"/>
        </w:rPr>
      </w:pPr>
      <w:r>
        <w:rPr>
          <w:rFonts w:hint="eastAsia"/>
          <w:position w:val="-6"/>
          <w:sz w:val="21"/>
        </w:rPr>
        <w:tab/>
        <w:t xml:space="preserve">每股盈余＝ </w:t>
      </w:r>
      <w:r>
        <w:rPr>
          <w:rFonts w:hint="eastAsia"/>
          <w:position w:val="6"/>
          <w:sz w:val="21"/>
          <w:u w:val="single"/>
        </w:rPr>
        <w:t>净利润-优先股股利</w:t>
      </w:r>
    </w:p>
    <w:p w:rsidR="006D47A9" w:rsidRDefault="006D47A9">
      <w:pPr>
        <w:pStyle w:val="PlainText"/>
        <w:autoSpaceDE w:val="0"/>
        <w:autoSpaceDN w:val="0"/>
        <w:spacing w:line="340" w:lineRule="exact"/>
        <w:ind w:firstLine="567"/>
        <w:textAlignment w:val="bottom"/>
        <w:rPr>
          <w:rFonts w:hint="eastAsia"/>
          <w:sz w:val="21"/>
        </w:rPr>
      </w:pPr>
      <w:r>
        <w:rPr>
          <w:rFonts w:hint="eastAsia"/>
          <w:sz w:val="21"/>
        </w:rPr>
        <w:tab/>
      </w:r>
      <w:r>
        <w:rPr>
          <w:rFonts w:hint="eastAsia"/>
          <w:sz w:val="21"/>
        </w:rPr>
        <w:tab/>
      </w:r>
      <w:r>
        <w:rPr>
          <w:rFonts w:hint="eastAsia"/>
          <w:sz w:val="21"/>
        </w:rPr>
        <w:tab/>
        <w:t xml:space="preserve">  发行在外平均普通股股数</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这一指标用于衡量某一会计期内平均每股普通股股票获得的净收益额，每股盈利越高，股票的质量也越高。</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从指标构成情况来看，每股盈余指标与股本收益率指标极为相似。我国目前股票上市公司一般只发行普通股，且股票面值均为一元，从而使得两个指标的计算结果相同，只是计数单位不同。</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H股份有限公司的每股盈余计算见表5-11。该公司每股盈余在逐年降低。</w:t>
      </w:r>
    </w:p>
    <w:p w:rsidR="006D47A9" w:rsidRDefault="006D47A9">
      <w:pPr>
        <w:pStyle w:val="PlainText"/>
        <w:autoSpaceDE w:val="0"/>
        <w:autoSpaceDN w:val="0"/>
        <w:spacing w:line="320" w:lineRule="exact"/>
        <w:textAlignment w:val="bottom"/>
        <w:rPr>
          <w:rFonts w:hint="eastAsia"/>
          <w:sz w:val="21"/>
        </w:rPr>
      </w:pPr>
      <w:r>
        <w:rPr>
          <w:rFonts w:hint="eastAsia"/>
          <w:sz w:val="21"/>
        </w:rPr>
        <w:t>表5-11</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Ｈ股份有限公司每股盈余</w:t>
      </w:r>
    </w:p>
    <w:p w:rsidR="006D47A9" w:rsidRDefault="006D47A9">
      <w:pPr>
        <w:pStyle w:val="PlainText"/>
        <w:autoSpaceDE w:val="0"/>
        <w:autoSpaceDN w:val="0"/>
        <w:spacing w:line="320" w:lineRule="exact"/>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单位：万元</w:t>
      </w:r>
    </w:p>
    <w:tbl>
      <w:tblPr>
        <w:tblW w:w="0" w:type="auto"/>
        <w:tblInd w:w="28" w:type="dxa"/>
        <w:tblLayout w:type="fixed"/>
        <w:tblCellMar>
          <w:left w:w="28" w:type="dxa"/>
          <w:right w:w="28" w:type="dxa"/>
        </w:tblCellMar>
        <w:tblLook w:val="0000" w:firstRow="0" w:lastRow="0" w:firstColumn="0" w:lastColumn="0" w:noHBand="0" w:noVBand="0"/>
      </w:tblPr>
      <w:tblGrid>
        <w:gridCol w:w="1854"/>
        <w:gridCol w:w="1133"/>
        <w:gridCol w:w="1133"/>
        <w:gridCol w:w="1442"/>
      </w:tblGrid>
      <w:tr w:rsidR="006D47A9">
        <w:tc>
          <w:tcPr>
            <w:tcW w:w="1854"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133"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1996年</w:t>
            </w:r>
          </w:p>
        </w:tc>
        <w:tc>
          <w:tcPr>
            <w:tcW w:w="1133"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1995年</w:t>
            </w:r>
          </w:p>
        </w:tc>
        <w:tc>
          <w:tcPr>
            <w:tcW w:w="1442"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1994年</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ind w:firstLine="397"/>
              <w:textAlignment w:val="bottom"/>
              <w:rPr>
                <w:sz w:val="21"/>
              </w:rPr>
            </w:pPr>
          </w:p>
          <w:p w:rsidR="006D47A9" w:rsidRDefault="006D47A9">
            <w:pPr>
              <w:pStyle w:val="PlainText"/>
              <w:autoSpaceDE w:val="0"/>
              <w:autoSpaceDN w:val="0"/>
              <w:textAlignment w:val="bottom"/>
              <w:rPr>
                <w:rFonts w:hint="eastAsia"/>
                <w:sz w:val="21"/>
              </w:rPr>
            </w:pPr>
            <w:r>
              <w:rPr>
                <w:rFonts w:hint="eastAsia"/>
                <w:sz w:val="21"/>
              </w:rPr>
              <w:t>净利润（万元）</w:t>
            </w:r>
          </w:p>
          <w:p w:rsidR="006D47A9" w:rsidRDefault="006D47A9">
            <w:pPr>
              <w:pStyle w:val="PlainText"/>
              <w:autoSpaceDE w:val="0"/>
              <w:autoSpaceDN w:val="0"/>
              <w:textAlignment w:val="bottom"/>
              <w:rPr>
                <w:rFonts w:hint="eastAsia"/>
                <w:sz w:val="21"/>
              </w:rPr>
            </w:pPr>
            <w:r>
              <w:rPr>
                <w:rFonts w:hint="eastAsia"/>
                <w:sz w:val="21"/>
              </w:rPr>
              <w:t>普通股股数（万股）</w:t>
            </w:r>
          </w:p>
          <w:p w:rsidR="006D47A9" w:rsidRDefault="006D47A9">
            <w:pPr>
              <w:pStyle w:val="PlainText"/>
              <w:autoSpaceDE w:val="0"/>
              <w:autoSpaceDN w:val="0"/>
              <w:textAlignment w:val="bottom"/>
              <w:rPr>
                <w:rFonts w:hint="eastAsia"/>
                <w:sz w:val="21"/>
              </w:rPr>
            </w:pPr>
            <w:r>
              <w:rPr>
                <w:rFonts w:hint="eastAsia"/>
                <w:sz w:val="21"/>
              </w:rPr>
              <w:t>每股盈余（元/股）</w:t>
            </w:r>
          </w:p>
          <w:p w:rsidR="006D47A9" w:rsidRDefault="006D47A9">
            <w:pPr>
              <w:pStyle w:val="PlainText"/>
              <w:autoSpaceDE w:val="0"/>
              <w:autoSpaceDN w:val="0"/>
              <w:ind w:firstLine="397"/>
              <w:textAlignment w:val="bottom"/>
              <w:rPr>
                <w:sz w:val="21"/>
              </w:rPr>
            </w:pP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ind w:firstLine="397"/>
              <w:jc w:val="center"/>
              <w:textAlignment w:val="bottom"/>
              <w:rPr>
                <w:sz w:val="21"/>
              </w:rPr>
            </w:pPr>
          </w:p>
          <w:p w:rsidR="006D47A9" w:rsidRDefault="006D47A9">
            <w:pPr>
              <w:pStyle w:val="PlainText"/>
              <w:autoSpaceDE w:val="0"/>
              <w:autoSpaceDN w:val="0"/>
              <w:textAlignment w:val="bottom"/>
              <w:rPr>
                <w:rFonts w:hint="eastAsia"/>
                <w:sz w:val="21"/>
              </w:rPr>
            </w:pPr>
            <w:r>
              <w:rPr>
                <w:rFonts w:hint="eastAsia"/>
                <w:sz w:val="21"/>
              </w:rPr>
              <w:t>167492.30</w:t>
            </w:r>
          </w:p>
          <w:p w:rsidR="006D47A9" w:rsidRDefault="006D47A9">
            <w:pPr>
              <w:pStyle w:val="PlainText"/>
              <w:autoSpaceDE w:val="0"/>
              <w:autoSpaceDN w:val="0"/>
              <w:textAlignment w:val="bottom"/>
              <w:rPr>
                <w:rFonts w:hint="eastAsia"/>
                <w:sz w:val="21"/>
              </w:rPr>
            </w:pPr>
            <w:r>
              <w:rPr>
                <w:rFonts w:hint="eastAsia"/>
                <w:sz w:val="21"/>
              </w:rPr>
              <w:t>80858.38</w:t>
            </w:r>
          </w:p>
          <w:p w:rsidR="006D47A9" w:rsidRDefault="006D47A9">
            <w:pPr>
              <w:pStyle w:val="PlainText"/>
              <w:autoSpaceDE w:val="0"/>
              <w:autoSpaceDN w:val="0"/>
              <w:textAlignment w:val="bottom"/>
              <w:rPr>
                <w:sz w:val="21"/>
              </w:rPr>
            </w:pPr>
            <w:r>
              <w:rPr>
                <w:rFonts w:hint="eastAsia"/>
                <w:sz w:val="21"/>
              </w:rPr>
              <w:t>2.07</w:t>
            </w: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ind w:firstLine="397"/>
              <w:jc w:val="center"/>
              <w:textAlignment w:val="bottom"/>
              <w:rPr>
                <w:sz w:val="21"/>
              </w:rPr>
            </w:pPr>
          </w:p>
          <w:p w:rsidR="006D47A9" w:rsidRDefault="006D47A9">
            <w:pPr>
              <w:pStyle w:val="PlainText"/>
              <w:autoSpaceDE w:val="0"/>
              <w:autoSpaceDN w:val="0"/>
              <w:textAlignment w:val="bottom"/>
              <w:rPr>
                <w:rFonts w:hint="eastAsia"/>
                <w:sz w:val="21"/>
              </w:rPr>
            </w:pPr>
            <w:r>
              <w:rPr>
                <w:rFonts w:hint="eastAsia"/>
                <w:sz w:val="21"/>
              </w:rPr>
              <w:t>115071.40</w:t>
            </w:r>
          </w:p>
          <w:p w:rsidR="006D47A9" w:rsidRDefault="006D47A9">
            <w:pPr>
              <w:pStyle w:val="PlainText"/>
              <w:autoSpaceDE w:val="0"/>
              <w:autoSpaceDN w:val="0"/>
              <w:textAlignment w:val="bottom"/>
              <w:rPr>
                <w:rFonts w:hint="eastAsia"/>
                <w:sz w:val="21"/>
              </w:rPr>
            </w:pPr>
            <w:r>
              <w:rPr>
                <w:rFonts w:hint="eastAsia"/>
                <w:sz w:val="21"/>
              </w:rPr>
              <w:t>50536.49</w:t>
            </w:r>
          </w:p>
          <w:p w:rsidR="006D47A9" w:rsidRDefault="006D47A9">
            <w:pPr>
              <w:pStyle w:val="PlainText"/>
              <w:autoSpaceDE w:val="0"/>
              <w:autoSpaceDN w:val="0"/>
              <w:textAlignment w:val="bottom"/>
              <w:rPr>
                <w:sz w:val="21"/>
              </w:rPr>
            </w:pPr>
            <w:r>
              <w:rPr>
                <w:rFonts w:hint="eastAsia"/>
                <w:sz w:val="21"/>
              </w:rPr>
              <w:t>2.28</w:t>
            </w:r>
          </w:p>
        </w:tc>
        <w:tc>
          <w:tcPr>
            <w:tcW w:w="1442"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ind w:firstLine="397"/>
              <w:jc w:val="center"/>
              <w:textAlignment w:val="bottom"/>
              <w:rPr>
                <w:sz w:val="21"/>
              </w:rPr>
            </w:pPr>
          </w:p>
          <w:p w:rsidR="006D47A9" w:rsidRDefault="006D47A9">
            <w:pPr>
              <w:pStyle w:val="PlainText"/>
              <w:autoSpaceDE w:val="0"/>
              <w:autoSpaceDN w:val="0"/>
              <w:textAlignment w:val="bottom"/>
              <w:rPr>
                <w:rFonts w:hint="eastAsia"/>
                <w:sz w:val="21"/>
              </w:rPr>
            </w:pPr>
            <w:r>
              <w:rPr>
                <w:rFonts w:hint="eastAsia"/>
                <w:sz w:val="21"/>
              </w:rPr>
              <w:t>70722.30</w:t>
            </w:r>
          </w:p>
          <w:p w:rsidR="006D47A9" w:rsidRDefault="006D47A9">
            <w:pPr>
              <w:pStyle w:val="PlainText"/>
              <w:autoSpaceDE w:val="0"/>
              <w:autoSpaceDN w:val="0"/>
              <w:textAlignment w:val="bottom"/>
              <w:rPr>
                <w:rFonts w:hint="eastAsia"/>
                <w:sz w:val="21"/>
              </w:rPr>
            </w:pPr>
            <w:r>
              <w:rPr>
                <w:rFonts w:hint="eastAsia"/>
                <w:sz w:val="21"/>
              </w:rPr>
              <w:t>23781.88</w:t>
            </w:r>
          </w:p>
          <w:p w:rsidR="006D47A9" w:rsidRDefault="006D47A9">
            <w:pPr>
              <w:pStyle w:val="PlainText"/>
              <w:autoSpaceDE w:val="0"/>
              <w:autoSpaceDN w:val="0"/>
              <w:textAlignment w:val="bottom"/>
              <w:rPr>
                <w:sz w:val="21"/>
              </w:rPr>
            </w:pPr>
            <w:r>
              <w:rPr>
                <w:rFonts w:hint="eastAsia"/>
                <w:sz w:val="21"/>
              </w:rPr>
              <w:t>2.97</w:t>
            </w:r>
          </w:p>
        </w:tc>
      </w:tr>
    </w:tbl>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（六）每股股利</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每股股利</w:t>
      </w:r>
      <w:r>
        <w:rPr>
          <w:rFonts w:hint="eastAsia"/>
          <w:sz w:val="21"/>
        </w:rPr>
        <w:t>是指公司支付的普通股股利与普通股股数的比值，其计算公式如下：</w:t>
      </w:r>
    </w:p>
    <w:p w:rsidR="006D47A9" w:rsidRDefault="006D47A9">
      <w:pPr>
        <w:pStyle w:val="PlainText"/>
        <w:autoSpaceDE w:val="0"/>
        <w:autoSpaceDN w:val="0"/>
        <w:spacing w:line="320" w:lineRule="exact"/>
        <w:ind w:firstLine="567"/>
        <w:textAlignment w:val="bottom"/>
        <w:rPr>
          <w:rFonts w:hint="eastAsia"/>
          <w:position w:val="6"/>
          <w:sz w:val="21"/>
          <w:u w:val="single"/>
        </w:rPr>
      </w:pPr>
      <w:r>
        <w:rPr>
          <w:rFonts w:hint="eastAsia"/>
          <w:position w:val="-6"/>
          <w:sz w:val="21"/>
        </w:rPr>
        <w:tab/>
        <w:t>每股股利＝</w:t>
      </w:r>
      <w:r>
        <w:rPr>
          <w:rFonts w:hint="eastAsia"/>
          <w:position w:val="-6"/>
          <w:sz w:val="21"/>
        </w:rPr>
        <w:tab/>
      </w:r>
      <w:r>
        <w:rPr>
          <w:rFonts w:hint="eastAsia"/>
          <w:position w:val="6"/>
          <w:sz w:val="21"/>
        </w:rPr>
        <w:t xml:space="preserve"> </w:t>
      </w:r>
      <w:r>
        <w:rPr>
          <w:rFonts w:hint="eastAsia"/>
          <w:position w:val="6"/>
          <w:sz w:val="21"/>
          <w:u w:val="single"/>
        </w:rPr>
        <w:t>普通股股利</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t xml:space="preserve">  发行在外的普通股数</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每股股利是衡量股份制企业的获利能力的指标。该指标表现的是每一普通股获取股利的大小，指标值越大股本获利能力越强。影响每股股利多少的因素，除了获利大小外，还取决于企业的股利发放政策。如果企业为了扩大再生产，多留公积金，那么每股股利必然会减少，反之则会增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Ｈ股份有限公司每股股利计算见表5-12。</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由计算结果可以看出，该公司每股股利水平较高，呈稳定增长的势头，表明该公司股票质量较高。</w:t>
      </w:r>
    </w:p>
    <w:p w:rsidR="006D47A9" w:rsidRDefault="006D47A9">
      <w:pPr>
        <w:pStyle w:val="PlainText"/>
        <w:autoSpaceDE w:val="0"/>
        <w:autoSpaceDN w:val="0"/>
        <w:spacing w:line="320" w:lineRule="exact"/>
        <w:textAlignment w:val="bottom"/>
        <w:rPr>
          <w:rFonts w:hint="eastAsia"/>
          <w:sz w:val="21"/>
        </w:rPr>
      </w:pPr>
      <w:r>
        <w:rPr>
          <w:rFonts w:hint="eastAsia"/>
          <w:sz w:val="21"/>
        </w:rPr>
        <w:t>表5-12</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Ｈ股份有限公司每股股利</w:t>
      </w:r>
    </w:p>
    <w:p w:rsidR="006D47A9" w:rsidRDefault="006D47A9">
      <w:pPr>
        <w:pStyle w:val="PlainText"/>
        <w:autoSpaceDE w:val="0"/>
        <w:autoSpaceDN w:val="0"/>
        <w:spacing w:line="320" w:lineRule="exact"/>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 位：万元</w:t>
      </w:r>
    </w:p>
    <w:tbl>
      <w:tblPr>
        <w:tblW w:w="0" w:type="auto"/>
        <w:tblInd w:w="28" w:type="dxa"/>
        <w:tblLayout w:type="fixed"/>
        <w:tblCellMar>
          <w:left w:w="28" w:type="dxa"/>
          <w:right w:w="28" w:type="dxa"/>
        </w:tblCellMar>
        <w:tblLook w:val="0000" w:firstRow="0" w:lastRow="0" w:firstColumn="0" w:lastColumn="0" w:noHBand="0" w:noVBand="0"/>
      </w:tblPr>
      <w:tblGrid>
        <w:gridCol w:w="1854"/>
        <w:gridCol w:w="1957"/>
        <w:gridCol w:w="1957"/>
      </w:tblGrid>
      <w:tr w:rsidR="006D47A9">
        <w:tc>
          <w:tcPr>
            <w:tcW w:w="1854"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957"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1996年</w:t>
            </w:r>
          </w:p>
        </w:tc>
        <w:tc>
          <w:tcPr>
            <w:tcW w:w="1957"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1995年</w:t>
            </w:r>
          </w:p>
        </w:tc>
      </w:tr>
      <w:tr w:rsidR="006D47A9">
        <w:tc>
          <w:tcPr>
            <w:tcW w:w="1854"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320" w:lineRule="exact"/>
              <w:ind w:firstLine="397"/>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普通股利（万元）</w:t>
            </w:r>
          </w:p>
          <w:p w:rsidR="006D47A9" w:rsidRDefault="006D47A9">
            <w:pPr>
              <w:pStyle w:val="PlainText"/>
              <w:autoSpaceDE w:val="0"/>
              <w:autoSpaceDN w:val="0"/>
              <w:spacing w:line="320" w:lineRule="exact"/>
              <w:textAlignment w:val="bottom"/>
              <w:rPr>
                <w:rFonts w:hint="eastAsia"/>
                <w:sz w:val="21"/>
              </w:rPr>
            </w:pPr>
            <w:r>
              <w:rPr>
                <w:rFonts w:hint="eastAsia"/>
                <w:sz w:val="21"/>
              </w:rPr>
              <w:t>普通股股数（万股）</w:t>
            </w:r>
          </w:p>
          <w:p w:rsidR="006D47A9" w:rsidRDefault="006D47A9">
            <w:pPr>
              <w:pStyle w:val="PlainText"/>
              <w:autoSpaceDE w:val="0"/>
              <w:autoSpaceDN w:val="0"/>
              <w:spacing w:line="320" w:lineRule="exact"/>
              <w:textAlignment w:val="bottom"/>
              <w:rPr>
                <w:rFonts w:hint="eastAsia"/>
                <w:sz w:val="21"/>
              </w:rPr>
            </w:pPr>
            <w:r>
              <w:rPr>
                <w:rFonts w:hint="eastAsia"/>
                <w:sz w:val="21"/>
              </w:rPr>
              <w:t>每股股利（元/股）</w:t>
            </w:r>
          </w:p>
          <w:p w:rsidR="006D47A9" w:rsidRDefault="006D47A9">
            <w:pPr>
              <w:pStyle w:val="PlainText"/>
              <w:autoSpaceDE w:val="0"/>
              <w:autoSpaceDN w:val="0"/>
              <w:spacing w:line="320" w:lineRule="exact"/>
              <w:ind w:firstLine="397"/>
              <w:textAlignment w:val="bottom"/>
              <w:rPr>
                <w:sz w:val="21"/>
              </w:rPr>
            </w:pPr>
          </w:p>
        </w:tc>
        <w:tc>
          <w:tcPr>
            <w:tcW w:w="1957"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48515.03</w:t>
            </w:r>
          </w:p>
          <w:p w:rsidR="006D47A9" w:rsidRDefault="006D47A9">
            <w:pPr>
              <w:pStyle w:val="PlainText"/>
              <w:autoSpaceDE w:val="0"/>
              <w:autoSpaceDN w:val="0"/>
              <w:spacing w:line="320" w:lineRule="exact"/>
              <w:textAlignment w:val="bottom"/>
              <w:rPr>
                <w:rFonts w:hint="eastAsia"/>
                <w:sz w:val="21"/>
              </w:rPr>
            </w:pPr>
            <w:r>
              <w:rPr>
                <w:rFonts w:hint="eastAsia"/>
                <w:sz w:val="21"/>
              </w:rPr>
              <w:t>80858.38</w:t>
            </w:r>
          </w:p>
          <w:p w:rsidR="006D47A9" w:rsidRDefault="006D47A9">
            <w:pPr>
              <w:pStyle w:val="PlainText"/>
              <w:autoSpaceDE w:val="0"/>
              <w:autoSpaceDN w:val="0"/>
              <w:spacing w:line="320" w:lineRule="exact"/>
              <w:textAlignment w:val="bottom"/>
              <w:rPr>
                <w:sz w:val="21"/>
              </w:rPr>
            </w:pPr>
            <w:r>
              <w:rPr>
                <w:rFonts w:hint="eastAsia"/>
                <w:sz w:val="21"/>
              </w:rPr>
              <w:t>0.60</w:t>
            </w:r>
          </w:p>
        </w:tc>
        <w:tc>
          <w:tcPr>
            <w:tcW w:w="1957"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20214.59</w:t>
            </w:r>
          </w:p>
          <w:p w:rsidR="006D47A9" w:rsidRDefault="006D47A9">
            <w:pPr>
              <w:pStyle w:val="PlainText"/>
              <w:autoSpaceDE w:val="0"/>
              <w:autoSpaceDN w:val="0"/>
              <w:spacing w:line="320" w:lineRule="exact"/>
              <w:textAlignment w:val="bottom"/>
              <w:rPr>
                <w:rFonts w:hint="eastAsia"/>
                <w:sz w:val="21"/>
              </w:rPr>
            </w:pPr>
            <w:r>
              <w:rPr>
                <w:rFonts w:hint="eastAsia"/>
                <w:sz w:val="21"/>
              </w:rPr>
              <w:t>50536.49</w:t>
            </w:r>
          </w:p>
          <w:p w:rsidR="006D47A9" w:rsidRDefault="006D47A9">
            <w:pPr>
              <w:pStyle w:val="PlainText"/>
              <w:autoSpaceDE w:val="0"/>
              <w:autoSpaceDN w:val="0"/>
              <w:spacing w:line="320" w:lineRule="exact"/>
              <w:textAlignment w:val="bottom"/>
              <w:rPr>
                <w:sz w:val="21"/>
              </w:rPr>
            </w:pPr>
            <w:r>
              <w:rPr>
                <w:rFonts w:hint="eastAsia"/>
                <w:sz w:val="21"/>
              </w:rPr>
              <w:t>0.40</w:t>
            </w:r>
          </w:p>
        </w:tc>
      </w:tr>
    </w:tbl>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（七）股利支付率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股利支付率</w:t>
      </w:r>
      <w:r>
        <w:rPr>
          <w:rFonts w:hint="eastAsia"/>
          <w:sz w:val="21"/>
        </w:rPr>
        <w:t>是指</w:t>
      </w:r>
      <w:r>
        <w:rPr>
          <w:rFonts w:hint="eastAsia"/>
          <w:color w:val="FF0000"/>
          <w:sz w:val="21"/>
        </w:rPr>
        <w:t>普通股每股股利</w:t>
      </w:r>
      <w:r>
        <w:rPr>
          <w:rFonts w:hint="eastAsia"/>
          <w:sz w:val="21"/>
        </w:rPr>
        <w:t>与</w:t>
      </w:r>
      <w:r>
        <w:rPr>
          <w:rFonts w:hint="eastAsia"/>
          <w:color w:val="FF0000"/>
          <w:sz w:val="21"/>
        </w:rPr>
        <w:t>每股盈余</w:t>
      </w:r>
      <w:r>
        <w:rPr>
          <w:rFonts w:hint="eastAsia"/>
          <w:sz w:val="21"/>
        </w:rPr>
        <w:t>之间的比率，其计算公式如下：</w:t>
      </w: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ab/>
        <w:t>股利支付率＝</w:t>
      </w:r>
      <w:r>
        <w:rPr>
          <w:rFonts w:hint="eastAsia"/>
          <w:position w:val="6"/>
          <w:sz w:val="21"/>
        </w:rPr>
        <w:tab/>
      </w:r>
      <w:r>
        <w:rPr>
          <w:rFonts w:hint="eastAsia"/>
          <w:position w:val="6"/>
          <w:sz w:val="21"/>
          <w:u w:val="single"/>
        </w:rPr>
        <w:t>每股股利</w:t>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t>每股盈利</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ab/>
      </w:r>
      <w:r>
        <w:rPr>
          <w:rFonts w:hint="eastAsia"/>
          <w:position w:val="-6"/>
          <w:sz w:val="21"/>
        </w:rPr>
        <w:tab/>
      </w:r>
      <w:r>
        <w:rPr>
          <w:rFonts w:hint="eastAsia"/>
          <w:position w:val="-6"/>
          <w:sz w:val="21"/>
        </w:rPr>
        <w:tab/>
        <w:t xml:space="preserve">或＝ </w:t>
      </w:r>
      <w:r>
        <w:rPr>
          <w:rFonts w:hint="eastAsia"/>
          <w:position w:val="-6"/>
          <w:sz w:val="21"/>
        </w:rPr>
        <w:tab/>
      </w:r>
      <w:r>
        <w:rPr>
          <w:rFonts w:hint="eastAsia"/>
          <w:position w:val="6"/>
          <w:sz w:val="21"/>
          <w:u w:val="single"/>
        </w:rPr>
        <w:t>应付普通股股利</w:t>
      </w:r>
      <w:r>
        <w:rPr>
          <w:rFonts w:hint="eastAsia"/>
          <w:position w:val="6"/>
          <w:sz w:val="21"/>
          <w:u w:val="single"/>
        </w:rPr>
        <w:tab/>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t>净利润-应付优先股股利</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这一比率主要用以衡量公司当期每股收益额中，有多大的比例以股利形式支付给普通股股东。该指标值最大为１００％，最小为０。需要指出的是，股利支付率不宜简单地以数值高低为标准评判公司的好坏。例如，发展中的公司常常保持一个较低的股利支付率，以便留存较多的收益用于扩大生产经营规模。从股东的角度讲也会有截然不同的选译方式：有的股东愿意当期多拿股利，也有的股东愿意让公司把更多的利润用于再投资,以期将来获得更高的股利收入。在后一种情况下,股利支付率会低一些。股利支付率的高低决定于公司的股利分配政策，公司要考虑经营方针以及市场变化等状况决定支付股利的比例。</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Ｈ股份有限公司的股利支付率见表5-13。</w:t>
      </w:r>
    </w:p>
    <w:p w:rsidR="006D47A9" w:rsidRDefault="006D47A9">
      <w:pPr>
        <w:pStyle w:val="PlainText"/>
        <w:autoSpaceDE w:val="0"/>
        <w:autoSpaceDN w:val="0"/>
        <w:spacing w:line="320" w:lineRule="exact"/>
        <w:textAlignment w:val="bottom"/>
        <w:rPr>
          <w:rFonts w:hint="eastAsia"/>
          <w:sz w:val="21"/>
        </w:rPr>
      </w:pPr>
      <w:r>
        <w:rPr>
          <w:rFonts w:hint="eastAsia"/>
          <w:sz w:val="21"/>
        </w:rPr>
        <w:t>表5-13</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Ｈ股份有限公司股利支付率</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单位：万元</w:t>
      </w:r>
    </w:p>
    <w:tbl>
      <w:tblPr>
        <w:tblW w:w="0" w:type="auto"/>
        <w:tblInd w:w="28" w:type="dxa"/>
        <w:tblLayout w:type="fixed"/>
        <w:tblCellMar>
          <w:left w:w="28" w:type="dxa"/>
          <w:right w:w="28" w:type="dxa"/>
        </w:tblCellMar>
        <w:tblLook w:val="0000" w:firstRow="0" w:lastRow="0" w:firstColumn="0" w:lastColumn="0" w:noHBand="0" w:noVBand="0"/>
      </w:tblPr>
      <w:tblGrid>
        <w:gridCol w:w="2060"/>
        <w:gridCol w:w="1751"/>
        <w:gridCol w:w="1854"/>
      </w:tblGrid>
      <w:tr w:rsidR="006D47A9">
        <w:tc>
          <w:tcPr>
            <w:tcW w:w="2060"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ind w:firstLine="567"/>
              <w:textAlignment w:val="bottom"/>
              <w:rPr>
                <w:sz w:val="21"/>
              </w:rPr>
            </w:pPr>
          </w:p>
        </w:tc>
        <w:tc>
          <w:tcPr>
            <w:tcW w:w="1751"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ind w:firstLine="567"/>
              <w:textAlignment w:val="bottom"/>
              <w:rPr>
                <w:sz w:val="21"/>
              </w:rPr>
            </w:pPr>
            <w:r>
              <w:rPr>
                <w:rFonts w:hint="eastAsia"/>
                <w:sz w:val="21"/>
              </w:rPr>
              <w:t>1996年</w:t>
            </w:r>
          </w:p>
        </w:tc>
        <w:tc>
          <w:tcPr>
            <w:tcW w:w="1854"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ind w:firstLine="567"/>
              <w:jc w:val="center"/>
              <w:textAlignment w:val="bottom"/>
              <w:rPr>
                <w:sz w:val="21"/>
              </w:rPr>
            </w:pPr>
            <w:r>
              <w:rPr>
                <w:rFonts w:hint="eastAsia"/>
                <w:sz w:val="21"/>
              </w:rPr>
              <w:t>1995年</w:t>
            </w:r>
          </w:p>
        </w:tc>
      </w:tr>
      <w:tr w:rsidR="006D47A9">
        <w:tc>
          <w:tcPr>
            <w:tcW w:w="2060"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320" w:lineRule="exact"/>
              <w:ind w:firstLine="397"/>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普通股股利</w:t>
            </w:r>
          </w:p>
          <w:p w:rsidR="006D47A9" w:rsidRDefault="006D47A9">
            <w:pPr>
              <w:pStyle w:val="PlainText"/>
              <w:autoSpaceDE w:val="0"/>
              <w:autoSpaceDN w:val="0"/>
              <w:spacing w:line="320" w:lineRule="exact"/>
              <w:textAlignment w:val="bottom"/>
              <w:rPr>
                <w:rFonts w:hint="eastAsia"/>
                <w:sz w:val="21"/>
              </w:rPr>
            </w:pPr>
            <w:r>
              <w:rPr>
                <w:rFonts w:hint="eastAsia"/>
                <w:sz w:val="21"/>
              </w:rPr>
              <w:t>净利润</w:t>
            </w:r>
          </w:p>
          <w:p w:rsidR="006D47A9" w:rsidRDefault="006D47A9">
            <w:pPr>
              <w:pStyle w:val="PlainText"/>
              <w:autoSpaceDE w:val="0"/>
              <w:autoSpaceDN w:val="0"/>
              <w:spacing w:line="320" w:lineRule="exact"/>
              <w:textAlignment w:val="bottom"/>
              <w:rPr>
                <w:rFonts w:hint="eastAsia"/>
                <w:sz w:val="21"/>
              </w:rPr>
            </w:pPr>
            <w:r>
              <w:rPr>
                <w:rFonts w:hint="eastAsia"/>
                <w:sz w:val="21"/>
              </w:rPr>
              <w:t>股利支付率（%）</w:t>
            </w:r>
          </w:p>
          <w:p w:rsidR="006D47A9" w:rsidRDefault="006D47A9">
            <w:pPr>
              <w:pStyle w:val="PlainText"/>
              <w:autoSpaceDE w:val="0"/>
              <w:autoSpaceDN w:val="0"/>
              <w:spacing w:line="320" w:lineRule="exact"/>
              <w:ind w:firstLine="397"/>
              <w:textAlignment w:val="bottom"/>
              <w:rPr>
                <w:sz w:val="21"/>
              </w:rPr>
            </w:pPr>
          </w:p>
        </w:tc>
        <w:tc>
          <w:tcPr>
            <w:tcW w:w="1751"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ind w:firstLine="567"/>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48515.03</w:t>
            </w:r>
          </w:p>
          <w:p w:rsidR="006D47A9" w:rsidRDefault="006D47A9">
            <w:pPr>
              <w:pStyle w:val="PlainText"/>
              <w:autoSpaceDE w:val="0"/>
              <w:autoSpaceDN w:val="0"/>
              <w:spacing w:line="320" w:lineRule="exact"/>
              <w:textAlignment w:val="bottom"/>
              <w:rPr>
                <w:rFonts w:hint="eastAsia"/>
                <w:sz w:val="21"/>
              </w:rPr>
            </w:pPr>
            <w:r>
              <w:rPr>
                <w:rFonts w:hint="eastAsia"/>
                <w:sz w:val="21"/>
              </w:rPr>
              <w:t>167492.30</w:t>
            </w:r>
          </w:p>
          <w:p w:rsidR="006D47A9" w:rsidRDefault="006D47A9">
            <w:pPr>
              <w:pStyle w:val="PlainText"/>
              <w:autoSpaceDE w:val="0"/>
              <w:autoSpaceDN w:val="0"/>
              <w:spacing w:line="320" w:lineRule="exact"/>
              <w:textAlignment w:val="bottom"/>
              <w:rPr>
                <w:sz w:val="21"/>
              </w:rPr>
            </w:pPr>
            <w:r>
              <w:rPr>
                <w:rFonts w:hint="eastAsia"/>
                <w:sz w:val="21"/>
              </w:rPr>
              <w:t>28.97%</w:t>
            </w:r>
          </w:p>
        </w:tc>
        <w:tc>
          <w:tcPr>
            <w:tcW w:w="1854"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320" w:lineRule="exact"/>
              <w:ind w:firstLine="56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20214.59</w:t>
            </w:r>
          </w:p>
          <w:p w:rsidR="006D47A9" w:rsidRDefault="006D47A9">
            <w:pPr>
              <w:pStyle w:val="PlainText"/>
              <w:autoSpaceDE w:val="0"/>
              <w:autoSpaceDN w:val="0"/>
              <w:spacing w:line="320" w:lineRule="exact"/>
              <w:textAlignment w:val="bottom"/>
              <w:rPr>
                <w:rFonts w:hint="eastAsia"/>
                <w:sz w:val="21"/>
              </w:rPr>
            </w:pPr>
            <w:r>
              <w:rPr>
                <w:rFonts w:hint="eastAsia"/>
                <w:sz w:val="21"/>
              </w:rPr>
              <w:t>115071.40</w:t>
            </w:r>
          </w:p>
          <w:p w:rsidR="006D47A9" w:rsidRDefault="006D47A9">
            <w:pPr>
              <w:pStyle w:val="PlainText"/>
              <w:autoSpaceDE w:val="0"/>
              <w:autoSpaceDN w:val="0"/>
              <w:spacing w:line="320" w:lineRule="exact"/>
              <w:textAlignment w:val="bottom"/>
              <w:rPr>
                <w:rFonts w:hint="eastAsia"/>
                <w:sz w:val="21"/>
              </w:rPr>
            </w:pPr>
            <w:r>
              <w:rPr>
                <w:rFonts w:hint="eastAsia"/>
                <w:sz w:val="21"/>
              </w:rPr>
              <w:t>17.57%</w:t>
            </w:r>
          </w:p>
          <w:p w:rsidR="006D47A9" w:rsidRDefault="006D47A9">
            <w:pPr>
              <w:pStyle w:val="PlainText"/>
              <w:autoSpaceDE w:val="0"/>
              <w:autoSpaceDN w:val="0"/>
              <w:spacing w:line="320" w:lineRule="exact"/>
              <w:ind w:firstLine="567"/>
              <w:jc w:val="center"/>
              <w:textAlignment w:val="bottom"/>
              <w:rPr>
                <w:sz w:val="21"/>
              </w:rPr>
            </w:pPr>
          </w:p>
        </w:tc>
      </w:tr>
    </w:tbl>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(八)市盈率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市盈率</w:t>
      </w:r>
      <w:r>
        <w:rPr>
          <w:rFonts w:hint="eastAsia"/>
          <w:sz w:val="21"/>
        </w:rPr>
        <w:t>是指普通股票的市场价格与每股盈利水平之间的比值。其计算公式为：</w:t>
      </w:r>
    </w:p>
    <w:p w:rsidR="006D47A9" w:rsidRDefault="006D47A9">
      <w:pPr>
        <w:pStyle w:val="PlainText"/>
        <w:autoSpaceDE w:val="0"/>
        <w:autoSpaceDN w:val="0"/>
        <w:spacing w:line="320" w:lineRule="exact"/>
        <w:ind w:firstLine="567"/>
        <w:textAlignment w:val="bottom"/>
        <w:rPr>
          <w:rFonts w:hint="eastAsia"/>
          <w:position w:val="-6"/>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ab/>
        <w:t>市盈率＝</w:t>
      </w:r>
      <w:r>
        <w:rPr>
          <w:rFonts w:hint="eastAsia"/>
          <w:position w:val="6"/>
          <w:sz w:val="21"/>
        </w:rPr>
        <w:tab/>
      </w:r>
      <w:r>
        <w:rPr>
          <w:rFonts w:hint="eastAsia"/>
          <w:position w:val="6"/>
          <w:sz w:val="21"/>
          <w:u w:val="single"/>
        </w:rPr>
        <w:t>每股市价</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t xml:space="preserve">    每股盈余</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这一比率是投资者用以衡量某种普通股票投资价值和投资风险的常用指标，用每股股价与每股盈余进行比较，反映投资者对每元利润所愿支付的价格。对这一指标的评价有两种说法，一种认为市盈率越低，表示投资者以较低的代价获得相同的盈利；另一种认为市盈率越高，意味着公司未来成长的潜力越大，说明公众对该股票的评价越高。我们在分析市盈率这一指标时要结合每种股票自身的特点及整个股票市场的情况进行综合评价。</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Ｈ股份有限公司96年每股盈余为2.07元，年终时每股市价为25元，则市盈率为25/2.07=12.08。</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（九）股利收益率</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股利收益率</w:t>
      </w:r>
      <w:r>
        <w:rPr>
          <w:rFonts w:hint="eastAsia"/>
          <w:sz w:val="21"/>
        </w:rPr>
        <w:t>是指普遍股票每股股利与每股市场价格之间的比率，其计算公式如下：</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ab/>
        <w:t>股利收益率＝</w:t>
      </w:r>
      <w:r>
        <w:rPr>
          <w:rFonts w:hint="eastAsia"/>
          <w:position w:val="6"/>
          <w:sz w:val="21"/>
        </w:rPr>
        <w:tab/>
      </w:r>
      <w:r>
        <w:rPr>
          <w:rFonts w:hint="eastAsia"/>
          <w:position w:val="6"/>
          <w:sz w:val="21"/>
          <w:u w:val="single"/>
        </w:rPr>
        <w:t>每股股利</w:t>
      </w:r>
      <w:r>
        <w:rPr>
          <w:rFonts w:hint="eastAsia"/>
          <w:position w:val="-6"/>
          <w:sz w:val="21"/>
        </w:rPr>
        <w:t>×100%</w:t>
      </w:r>
    </w:p>
    <w:p w:rsidR="006D47A9" w:rsidRDefault="006D47A9">
      <w:pPr>
        <w:pStyle w:val="PlainText"/>
        <w:autoSpaceDE w:val="0"/>
        <w:autoSpaceDN w:val="0"/>
        <w:spacing w:line="320" w:lineRule="exact"/>
        <w:ind w:firstLine="567"/>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t>每股市价</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投资者从普通股票投资中所获的收益包括两个部分，一部分是股利收入；另一部分是股票市价上涨出售股票时所获的价差收益。其中正常的股利收益为公司从税后利润中分配给股东的股利，可视作有把握获得的收益，以该项收益为分子，或者以更为谨慎的角度，以现金股利收入为分子，计算股利收益率，可以确定投资者投资于普通股票的最低收益水平。</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Ｈ股份有限公司９６年末的市价为２５元，则投资者的股利收益率为</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0.6/25×100%=2.4%</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（十）每股账面价值</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每股账面价值</w:t>
      </w:r>
      <w:r>
        <w:rPr>
          <w:rFonts w:hint="eastAsia"/>
          <w:sz w:val="21"/>
        </w:rPr>
        <w:t>，是股东权益总额减去优先股权益后的余额，与发行在外的普通股股数的比值。其计算公式为:</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position w:val="-6"/>
          <w:sz w:val="21"/>
        </w:rPr>
        <w:tab/>
        <w:t>每股账面价值＝</w:t>
      </w:r>
      <w:r>
        <w:rPr>
          <w:rFonts w:hint="eastAsia"/>
          <w:position w:val="6"/>
          <w:sz w:val="21"/>
          <w:u w:val="single"/>
        </w:rPr>
        <w:t>股东权益总额-优先股权益</w:t>
      </w: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sz w:val="21"/>
        </w:rPr>
        <w:tab/>
      </w:r>
      <w:r>
        <w:rPr>
          <w:rFonts w:hint="eastAsia"/>
          <w:sz w:val="21"/>
        </w:rPr>
        <w:tab/>
      </w:r>
      <w:r>
        <w:rPr>
          <w:rFonts w:hint="eastAsia"/>
          <w:sz w:val="21"/>
        </w:rPr>
        <w:tab/>
      </w:r>
      <w:r>
        <w:rPr>
          <w:rFonts w:hint="eastAsia"/>
          <w:sz w:val="21"/>
        </w:rPr>
        <w:tab/>
        <w:t xml:space="preserve">   </w:t>
      </w:r>
      <w:r>
        <w:rPr>
          <w:rFonts w:hint="eastAsia"/>
          <w:position w:val="6"/>
          <w:sz w:val="21"/>
        </w:rPr>
        <w:t>发行在外的普通股股份</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该项指标显示了每一普通股股份所能分配的账面净资产的价值，该指标给人以每一股份于会计期末在公司账面上值多少钱的概念。利用该指标进行横向和纵向的对比，可以衡量公司的发展速度、发展潜力，估计其上市股票或拟上市股票的合理市价，判断投资价值及投资风险的大小。比如在公司性质相同、股票市价相近的条件下，某一公司股票每股账面价值越高，则公司发展潜力与其股票的投资价值越大，投资者所承受的投资风险越小。</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Ｈ股份有限公司的每股账面价值计算见表5-14。</w:t>
      </w:r>
    </w:p>
    <w:p w:rsidR="006D47A9" w:rsidRDefault="006D47A9">
      <w:pPr>
        <w:pStyle w:val="PlainText"/>
        <w:autoSpaceDE w:val="0"/>
        <w:autoSpaceDN w:val="0"/>
        <w:spacing w:line="320" w:lineRule="exact"/>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表5-14</w:t>
      </w:r>
    </w:p>
    <w:p w:rsidR="006D47A9" w:rsidRDefault="006D47A9">
      <w:pPr>
        <w:pStyle w:val="PlainText"/>
        <w:autoSpaceDE w:val="0"/>
        <w:autoSpaceDN w:val="0"/>
        <w:spacing w:line="320" w:lineRule="exact"/>
        <w:jc w:val="center"/>
        <w:textAlignment w:val="bottom"/>
        <w:rPr>
          <w:rFonts w:ascii="黑体" w:eastAsia="黑体" w:hint="eastAsia"/>
          <w:sz w:val="21"/>
        </w:rPr>
      </w:pPr>
      <w:r>
        <w:rPr>
          <w:rFonts w:ascii="黑体" w:eastAsia="黑体" w:hint="eastAsia"/>
          <w:sz w:val="21"/>
        </w:rPr>
        <w:t>Ｈ股份有限公司每股账面价值</w:t>
      </w:r>
    </w:p>
    <w:p w:rsidR="006D47A9" w:rsidRDefault="006D47A9">
      <w:pPr>
        <w:pStyle w:val="PlainText"/>
        <w:autoSpaceDE w:val="0"/>
        <w:autoSpaceDN w:val="0"/>
        <w:spacing w:line="320" w:lineRule="exact"/>
        <w:textAlignment w:val="bottom"/>
        <w:rPr>
          <w:rFonts w:hint="eastAsia"/>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sz w:val="21"/>
        </w:rPr>
        <w:tab/>
        <w:t>单 位：万元</w:t>
      </w:r>
    </w:p>
    <w:tbl>
      <w:tblPr>
        <w:tblW w:w="0" w:type="auto"/>
        <w:tblInd w:w="28" w:type="dxa"/>
        <w:tblLayout w:type="fixed"/>
        <w:tblCellMar>
          <w:left w:w="28" w:type="dxa"/>
          <w:right w:w="28" w:type="dxa"/>
        </w:tblCellMar>
        <w:tblLook w:val="0000" w:firstRow="0" w:lastRow="0" w:firstColumn="0" w:lastColumn="0" w:noHBand="0" w:noVBand="0"/>
      </w:tblPr>
      <w:tblGrid>
        <w:gridCol w:w="2266"/>
        <w:gridCol w:w="1133"/>
        <w:gridCol w:w="1133"/>
        <w:gridCol w:w="1236"/>
      </w:tblGrid>
      <w:tr w:rsidR="006D47A9">
        <w:tc>
          <w:tcPr>
            <w:tcW w:w="2266" w:type="dxa"/>
            <w:tcBorders>
              <w:top w:val="single" w:sz="6" w:space="0" w:color="auto"/>
              <w:left w:val="nil"/>
              <w:bottom w:val="nil"/>
              <w:right w:val="single" w:sz="6" w:space="0" w:color="auto"/>
            </w:tcBorders>
          </w:tcPr>
          <w:p w:rsidR="006D47A9" w:rsidRDefault="006D47A9">
            <w:pPr>
              <w:pStyle w:val="PlainText"/>
              <w:autoSpaceDE w:val="0"/>
              <w:autoSpaceDN w:val="0"/>
              <w:spacing w:line="320" w:lineRule="exact"/>
              <w:textAlignment w:val="bottom"/>
              <w:rPr>
                <w:sz w:val="21"/>
              </w:rPr>
            </w:pPr>
          </w:p>
        </w:tc>
        <w:tc>
          <w:tcPr>
            <w:tcW w:w="1133"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1996年</w:t>
            </w:r>
          </w:p>
        </w:tc>
        <w:tc>
          <w:tcPr>
            <w:tcW w:w="1133" w:type="dxa"/>
            <w:tcBorders>
              <w:top w:val="single" w:sz="6" w:space="0" w:color="auto"/>
              <w:left w:val="single" w:sz="6" w:space="0" w:color="auto"/>
              <w:bottom w:val="nil"/>
              <w:right w:val="single" w:sz="6" w:space="0" w:color="auto"/>
            </w:tcBorders>
          </w:tcPr>
          <w:p w:rsidR="006D47A9" w:rsidRDefault="006D47A9">
            <w:pPr>
              <w:pStyle w:val="PlainText"/>
              <w:autoSpaceDE w:val="0"/>
              <w:autoSpaceDN w:val="0"/>
              <w:spacing w:line="320" w:lineRule="exact"/>
              <w:jc w:val="center"/>
              <w:textAlignment w:val="bottom"/>
              <w:rPr>
                <w:sz w:val="21"/>
              </w:rPr>
            </w:pPr>
            <w:r>
              <w:rPr>
                <w:rFonts w:hint="eastAsia"/>
                <w:sz w:val="21"/>
              </w:rPr>
              <w:t>1995年</w:t>
            </w:r>
          </w:p>
        </w:tc>
        <w:tc>
          <w:tcPr>
            <w:tcW w:w="1236" w:type="dxa"/>
            <w:tcBorders>
              <w:top w:val="single" w:sz="6" w:space="0" w:color="auto"/>
              <w:left w:val="single" w:sz="6" w:space="0" w:color="auto"/>
              <w:bottom w:val="nil"/>
              <w:right w:val="nil"/>
            </w:tcBorders>
          </w:tcPr>
          <w:p w:rsidR="006D47A9" w:rsidRDefault="006D47A9">
            <w:pPr>
              <w:pStyle w:val="PlainText"/>
              <w:autoSpaceDE w:val="0"/>
              <w:autoSpaceDN w:val="0"/>
              <w:spacing w:line="320" w:lineRule="exact"/>
              <w:jc w:val="center"/>
              <w:textAlignment w:val="bottom"/>
              <w:rPr>
                <w:sz w:val="21"/>
              </w:rPr>
            </w:pPr>
            <w:r>
              <w:rPr>
                <w:rFonts w:hint="eastAsia"/>
                <w:sz w:val="21"/>
              </w:rPr>
              <w:t>1994年</w:t>
            </w:r>
          </w:p>
        </w:tc>
      </w:tr>
      <w:tr w:rsidR="006D47A9">
        <w:tc>
          <w:tcPr>
            <w:tcW w:w="2266" w:type="dxa"/>
            <w:tcBorders>
              <w:top w:val="single" w:sz="6" w:space="0" w:color="auto"/>
              <w:left w:val="nil"/>
              <w:bottom w:val="single" w:sz="6" w:space="0" w:color="auto"/>
              <w:right w:val="single" w:sz="6" w:space="0" w:color="auto"/>
            </w:tcBorders>
          </w:tcPr>
          <w:p w:rsidR="006D47A9" w:rsidRDefault="006D47A9">
            <w:pPr>
              <w:pStyle w:val="PlainText"/>
              <w:autoSpaceDE w:val="0"/>
              <w:autoSpaceDN w:val="0"/>
              <w:spacing w:line="320" w:lineRule="exact"/>
              <w:ind w:firstLine="397"/>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股东权益（万元）</w:t>
            </w:r>
          </w:p>
          <w:p w:rsidR="006D47A9" w:rsidRDefault="006D47A9">
            <w:pPr>
              <w:pStyle w:val="PlainText"/>
              <w:autoSpaceDE w:val="0"/>
              <w:autoSpaceDN w:val="0"/>
              <w:spacing w:line="320" w:lineRule="exact"/>
              <w:textAlignment w:val="bottom"/>
              <w:rPr>
                <w:rFonts w:hint="eastAsia"/>
                <w:sz w:val="21"/>
              </w:rPr>
            </w:pPr>
            <w:r>
              <w:rPr>
                <w:rFonts w:hint="eastAsia"/>
                <w:sz w:val="21"/>
              </w:rPr>
              <w:t>普通股股份（万股）</w:t>
            </w:r>
          </w:p>
          <w:p w:rsidR="006D47A9" w:rsidRDefault="006D47A9">
            <w:pPr>
              <w:pStyle w:val="PlainText"/>
              <w:autoSpaceDE w:val="0"/>
              <w:autoSpaceDN w:val="0"/>
              <w:spacing w:line="320" w:lineRule="exact"/>
              <w:textAlignment w:val="bottom"/>
              <w:rPr>
                <w:rFonts w:hint="eastAsia"/>
                <w:sz w:val="21"/>
              </w:rPr>
            </w:pPr>
            <w:r>
              <w:rPr>
                <w:rFonts w:hint="eastAsia"/>
                <w:sz w:val="21"/>
              </w:rPr>
              <w:t>每股账面价值（元/股）</w:t>
            </w:r>
          </w:p>
          <w:p w:rsidR="006D47A9" w:rsidRDefault="006D47A9">
            <w:pPr>
              <w:pStyle w:val="PlainText"/>
              <w:autoSpaceDE w:val="0"/>
              <w:autoSpaceDN w:val="0"/>
              <w:spacing w:line="320" w:lineRule="exact"/>
              <w:ind w:firstLine="397"/>
              <w:textAlignment w:val="bottom"/>
              <w:rPr>
                <w:sz w:val="21"/>
              </w:rPr>
            </w:pP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444409.97</w:t>
            </w:r>
          </w:p>
          <w:p w:rsidR="006D47A9" w:rsidRDefault="006D47A9">
            <w:pPr>
              <w:pStyle w:val="PlainText"/>
              <w:autoSpaceDE w:val="0"/>
              <w:autoSpaceDN w:val="0"/>
              <w:spacing w:line="320" w:lineRule="exact"/>
              <w:textAlignment w:val="bottom"/>
              <w:rPr>
                <w:rFonts w:hint="eastAsia"/>
                <w:sz w:val="21"/>
              </w:rPr>
            </w:pPr>
            <w:r>
              <w:rPr>
                <w:rFonts w:hint="eastAsia"/>
                <w:sz w:val="21"/>
              </w:rPr>
              <w:t>80858.38</w:t>
            </w:r>
          </w:p>
          <w:p w:rsidR="006D47A9" w:rsidRDefault="006D47A9">
            <w:pPr>
              <w:pStyle w:val="PlainText"/>
              <w:autoSpaceDE w:val="0"/>
              <w:autoSpaceDN w:val="0"/>
              <w:spacing w:line="320" w:lineRule="exact"/>
              <w:textAlignment w:val="bottom"/>
              <w:rPr>
                <w:sz w:val="21"/>
              </w:rPr>
            </w:pPr>
            <w:r>
              <w:rPr>
                <w:rFonts w:hint="eastAsia"/>
                <w:sz w:val="21"/>
              </w:rPr>
              <w:t>5.50</w:t>
            </w: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305218.10</w:t>
            </w:r>
          </w:p>
          <w:p w:rsidR="006D47A9" w:rsidRDefault="006D47A9">
            <w:pPr>
              <w:pStyle w:val="PlainText"/>
              <w:autoSpaceDE w:val="0"/>
              <w:autoSpaceDN w:val="0"/>
              <w:spacing w:line="320" w:lineRule="exact"/>
              <w:textAlignment w:val="bottom"/>
              <w:rPr>
                <w:rFonts w:hint="eastAsia"/>
                <w:sz w:val="21"/>
              </w:rPr>
            </w:pPr>
            <w:r>
              <w:rPr>
                <w:rFonts w:hint="eastAsia"/>
                <w:sz w:val="21"/>
              </w:rPr>
              <w:t>50536.49</w:t>
            </w:r>
          </w:p>
          <w:p w:rsidR="006D47A9" w:rsidRDefault="006D47A9">
            <w:pPr>
              <w:pStyle w:val="PlainText"/>
              <w:autoSpaceDE w:val="0"/>
              <w:autoSpaceDN w:val="0"/>
              <w:spacing w:line="320" w:lineRule="exact"/>
              <w:textAlignment w:val="bottom"/>
              <w:rPr>
                <w:sz w:val="21"/>
              </w:rPr>
            </w:pPr>
            <w:r>
              <w:rPr>
                <w:rFonts w:hint="eastAsia"/>
                <w:sz w:val="21"/>
              </w:rPr>
              <w:t>6.04</w:t>
            </w:r>
          </w:p>
        </w:tc>
        <w:tc>
          <w:tcPr>
            <w:tcW w:w="1236" w:type="dxa"/>
            <w:tcBorders>
              <w:top w:val="single" w:sz="6" w:space="0" w:color="auto"/>
              <w:left w:val="single" w:sz="6" w:space="0" w:color="auto"/>
              <w:bottom w:val="single" w:sz="6" w:space="0" w:color="auto"/>
              <w:right w:val="nil"/>
            </w:tcBorders>
          </w:tcPr>
          <w:p w:rsidR="006D47A9" w:rsidRDefault="006D47A9">
            <w:pPr>
              <w:pStyle w:val="PlainText"/>
              <w:autoSpaceDE w:val="0"/>
              <w:autoSpaceDN w:val="0"/>
              <w:spacing w:line="320" w:lineRule="exact"/>
              <w:ind w:firstLine="397"/>
              <w:jc w:val="center"/>
              <w:textAlignment w:val="bottom"/>
              <w:rPr>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146945.44</w:t>
            </w:r>
          </w:p>
          <w:p w:rsidR="006D47A9" w:rsidRDefault="006D47A9">
            <w:pPr>
              <w:pStyle w:val="PlainText"/>
              <w:autoSpaceDE w:val="0"/>
              <w:autoSpaceDN w:val="0"/>
              <w:spacing w:line="320" w:lineRule="exact"/>
              <w:textAlignment w:val="bottom"/>
              <w:rPr>
                <w:rFonts w:hint="eastAsia"/>
                <w:sz w:val="21"/>
              </w:rPr>
            </w:pPr>
            <w:r>
              <w:rPr>
                <w:rFonts w:hint="eastAsia"/>
                <w:sz w:val="21"/>
              </w:rPr>
              <w:t>23781.88</w:t>
            </w:r>
          </w:p>
          <w:p w:rsidR="006D47A9" w:rsidRDefault="006D47A9">
            <w:pPr>
              <w:pStyle w:val="PlainText"/>
              <w:autoSpaceDE w:val="0"/>
              <w:autoSpaceDN w:val="0"/>
              <w:spacing w:line="320" w:lineRule="exact"/>
              <w:textAlignment w:val="bottom"/>
              <w:rPr>
                <w:sz w:val="21"/>
              </w:rPr>
            </w:pPr>
            <w:r>
              <w:rPr>
                <w:rFonts w:hint="eastAsia"/>
                <w:sz w:val="21"/>
              </w:rPr>
              <w:t>6.18</w:t>
            </w:r>
          </w:p>
        </w:tc>
      </w:tr>
    </w:tbl>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（十一）每股清算价值</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w:t>
      </w:r>
      <w:r>
        <w:rPr>
          <w:rFonts w:hint="eastAsia"/>
          <w:sz w:val="21"/>
          <w:bdr w:val="single" w:sz="4" w:space="0" w:color="auto" w:frame="1"/>
        </w:rPr>
        <w:t>每股清算价值</w:t>
      </w:r>
      <w:r>
        <w:rPr>
          <w:rFonts w:hint="eastAsia"/>
          <w:sz w:val="21"/>
        </w:rPr>
        <w:t>是指公司终止与清算时，其剩余财产与普通股股份总额之间的比率。其计算公式如下：</w:t>
      </w:r>
    </w:p>
    <w:p w:rsidR="006D47A9" w:rsidRDefault="006D47A9">
      <w:pPr>
        <w:pStyle w:val="PlainText"/>
        <w:autoSpaceDE w:val="0"/>
        <w:autoSpaceDN w:val="0"/>
        <w:spacing w:line="320" w:lineRule="exact"/>
        <w:ind w:firstLine="567"/>
        <w:textAlignment w:val="bottom"/>
        <w:rPr>
          <w:rFonts w:hint="eastAsia"/>
          <w:sz w:val="21"/>
        </w:rPr>
      </w:pPr>
    </w:p>
    <w:p w:rsidR="006D47A9" w:rsidRDefault="006D47A9">
      <w:pPr>
        <w:pStyle w:val="PlainText"/>
        <w:autoSpaceDE w:val="0"/>
        <w:autoSpaceDN w:val="0"/>
        <w:spacing w:line="320" w:lineRule="exact"/>
        <w:ind w:firstLine="567"/>
        <w:textAlignment w:val="bottom"/>
        <w:rPr>
          <w:rFonts w:hint="eastAsia"/>
          <w:position w:val="-6"/>
          <w:sz w:val="21"/>
          <w:u w:val="single"/>
        </w:rPr>
      </w:pPr>
      <w:r>
        <w:rPr>
          <w:rFonts w:hint="eastAsia"/>
          <w:position w:val="-6"/>
          <w:sz w:val="21"/>
        </w:rPr>
        <w:tab/>
        <w:t>每股清算价值＝</w:t>
      </w:r>
      <w:r>
        <w:rPr>
          <w:rFonts w:hint="eastAsia"/>
          <w:position w:val="6"/>
          <w:sz w:val="21"/>
        </w:rPr>
        <w:t xml:space="preserve"> </w:t>
      </w:r>
      <w:r>
        <w:rPr>
          <w:rFonts w:hint="eastAsia"/>
          <w:position w:val="6"/>
          <w:sz w:val="21"/>
          <w:u w:val="single"/>
        </w:rPr>
        <w:t>剩余财产价值-优先股股本</w:t>
      </w:r>
    </w:p>
    <w:p w:rsidR="006D47A9" w:rsidRDefault="006D47A9">
      <w:pPr>
        <w:pStyle w:val="PlainText"/>
        <w:autoSpaceDE w:val="0"/>
        <w:autoSpaceDN w:val="0"/>
        <w:spacing w:line="320" w:lineRule="exact"/>
        <w:ind w:firstLine="567"/>
        <w:textAlignment w:val="bottom"/>
        <w:rPr>
          <w:rFonts w:hint="eastAsia"/>
          <w:position w:val="6"/>
          <w:sz w:val="21"/>
        </w:rPr>
      </w:pPr>
      <w:r>
        <w:rPr>
          <w:rFonts w:hint="eastAsia"/>
          <w:sz w:val="21"/>
        </w:rPr>
        <w:tab/>
      </w:r>
      <w:r>
        <w:rPr>
          <w:rFonts w:hint="eastAsia"/>
          <w:sz w:val="21"/>
        </w:rPr>
        <w:tab/>
      </w:r>
      <w:r>
        <w:rPr>
          <w:rFonts w:hint="eastAsia"/>
          <w:sz w:val="21"/>
        </w:rPr>
        <w:tab/>
      </w:r>
      <w:r>
        <w:rPr>
          <w:rFonts w:hint="eastAsia"/>
          <w:sz w:val="21"/>
        </w:rPr>
        <w:tab/>
      </w:r>
      <w:r>
        <w:rPr>
          <w:rFonts w:hint="eastAsia"/>
          <w:sz w:val="21"/>
        </w:rPr>
        <w:tab/>
      </w:r>
      <w:r>
        <w:rPr>
          <w:rFonts w:hint="eastAsia"/>
          <w:position w:val="6"/>
          <w:sz w:val="21"/>
        </w:rPr>
        <w:t>发行在外的普通股股本</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每股清算价值表明公司营业期限届满或按照公司章程规定的解散事由出现及其他原因宣布终止，按国家有关规定成立清算组，对公司进行清算后，每股普通股股份依法可能收回的财产价值。按规定，公司终止时，应对外公布终止公告，并视开始清算为会计年度终了，编制和报送会计报表，清算结束后，还应提交清算报告。公司决定清算后，其合法财产应优先支付清算组成员报酬、公告费、咨询费、诉讼费等清算费用，然后按下列顺序清偿：</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（1）自清算之日起前三年所欠公司职工工资和社会保险费用；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（2）所欠税款和按国务院行政法规应缴纳的税款附加、基金等；</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（3）银行贷款、公司债券及其他债务。公司财产不足清偿债务时，应即停止清算，并向人民法院申请宣告破产。</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公司清偿所有债务后，有剩余财产才能在各股东中进行分配。若公司发行有优先股，则首先按优先股面值对优先股股东分配；不足偿还优先股股本时，按各优先股股东所持比例分配。最后的剩余财产，才能按各普通股股东的股份比例平均分配。</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三、股利政策分析</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份有限公司每年股东大全的重要议题之一，便是确定上一年度的分红方案。分红是股份制企业的一件重大活动，不仅股东关心，作为银行信贷人员也应该十分关心。分红方案不仅反映了企业的经营状况，也表现了企业是否有足够的现金来偿还债务。</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（一）分红政策概述</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分红政策很多，概括起来，可以粗分为四类：</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1.剩余股利政策。剩余股利政策主张，公司的盈余首先用于盈利性投资项目的资金需要，在满足了投资项目的需要之后，若还有剩余，公司才能将剩余部分作为股利发放给股东。</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在剩余股利政策影响下，股利发放额每年随投资机会和盈利水平的波动而波动。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利支付率固定的股利政策。采用这一政策的公司将每年盈利的固定百分比作为股利分配，有人认为这一政策体现了对每一股东做到了真正的公平，多盈多分，少盈少分，无盈不分，但其问题也很明显，如果公司的盈利各年间波动不定，股利也将随之波动，对公司的股票产生不利影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稳定增长的股利政策。股利是企业未来前途的信息来源，有稳定增长的股利常被认为是有前途的公司，长期的稳定性股利政策表现为每股股利支付额固定的形式，在这一规定金额股利的基础上，制定一个目标股利增长率，依据公司的盈利水平逐步提高企业的股利支付水平。</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采用这种政策的好处在于：</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（1）稳定的股利可以消除投资者内心的不确定性；</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（2）可以满足偏好稳定股利支付方式的股东的需要；</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（3）有利于某些机构购买。</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4.低正常股利加额外股利的政策。采用这种政策的公司每年只支付数额较低的正常股利，只有在公司经营非常好时，除正常股利之外，加付额外股利给股东，这种政策的优点在于：</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（1）向股东发放固定股利，可以增加股东对公司的信心；</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（2）给公司较大的弹性，即使公司盈利很少或需要多留存盈利时，可只发放固定的股利。</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采用这种方法应该注意，额外股利的支付不能使股东将它视为正常股利的组成部分，否则就失了这种政策的意义。</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（二）股利政策影响因素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股利政策的形成受多种因素的影响，主要有法律、契约、公司发展的需要和股东意愿等四个方面的因素。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1.法律性限制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(1)防止资本侵蚀的规定：要求公司股利的发放不能侵蚀资本；</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(2)留存盈利的规定：公司股利的支付不能超过当期与过去的留存盈利之和；</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(3)无力偿付债务的规定：如果公司无力偿付到期债务或因支付股利将使其失去偿还能力，则公司不能支付现金股利。</w:t>
      </w:r>
    </w:p>
    <w:p w:rsidR="006D47A9" w:rsidRDefault="006D47A9">
      <w:pPr>
        <w:pStyle w:val="PlainText"/>
        <w:autoSpaceDE w:val="0"/>
        <w:autoSpaceDN w:val="0"/>
        <w:spacing w:line="320" w:lineRule="exact"/>
        <w:ind w:firstLine="405"/>
        <w:textAlignment w:val="bottom"/>
        <w:rPr>
          <w:rFonts w:hint="eastAsia"/>
          <w:sz w:val="21"/>
        </w:rPr>
      </w:pPr>
      <w:r>
        <w:rPr>
          <w:rFonts w:hint="eastAsia"/>
          <w:sz w:val="21"/>
        </w:rPr>
        <w:t>2.契约性限制</w:t>
      </w:r>
    </w:p>
    <w:p w:rsidR="006D47A9" w:rsidRDefault="006D47A9">
      <w:pPr>
        <w:pStyle w:val="PlainText"/>
        <w:autoSpaceDE w:val="0"/>
        <w:autoSpaceDN w:val="0"/>
        <w:spacing w:line="320" w:lineRule="exact"/>
        <w:ind w:firstLine="405"/>
        <w:textAlignment w:val="bottom"/>
        <w:rPr>
          <w:rFonts w:hint="eastAsia"/>
          <w:sz w:val="21"/>
        </w:rPr>
      </w:pPr>
      <w:r>
        <w:rPr>
          <w:rFonts w:hint="eastAsia"/>
          <w:sz w:val="21"/>
        </w:rPr>
        <w:t>公司在向外部筹资时，常常接受有关股利支付的限制条款,保障债权人的利益。</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3.公司发展的需要</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(1)变现能力。如果一个公司资产的变现能力强，现金的来源较充裕，则它的股利支付能力也会强些。</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(2)筹资需求。如果一个公司有很多投资机会，且盈利水平较高，那么公司倾向于低股利支付率政策。</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(3)筹资能力。一般而言，规模大，成熟型公司比一些正在快速发展的公司具有更多的外部筹资渠道，它们倾向于多支付现金股利，而新设的正在快速发展的公司，往往限制股利的支付。</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(4)盈利的稳定性。一般而言，一个公司的盈利越稳定，其股利支付率也就越高。</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(5)股利控制要求。有的公司规定当年发放的股利不能超过当年可分配利润的一定比例。</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4.股东意愿</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公司的目的在于使绝大多数股东的财富最大化，股东对股利政策有一定的影响。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（１）税负：根据税收制度,有时股东更倾向于将利润留在企业内部,而不是分配；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（２）投资机会：如果股东找不到比放在公司更好的投资机会，那么最好把它放在原来的公司。</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（三）股利的支付方式</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股利支付的方式主要有：</w:t>
      </w:r>
      <w:r>
        <w:rPr>
          <w:rFonts w:hint="eastAsia"/>
          <w:color w:val="FF0000"/>
          <w:sz w:val="21"/>
        </w:rPr>
        <w:t>现金股利</w:t>
      </w:r>
      <w:r>
        <w:rPr>
          <w:rFonts w:hint="eastAsia"/>
          <w:sz w:val="21"/>
        </w:rPr>
        <w:t>、</w:t>
      </w:r>
      <w:r>
        <w:rPr>
          <w:rFonts w:hint="eastAsia"/>
          <w:color w:val="FF0000"/>
          <w:sz w:val="21"/>
        </w:rPr>
        <w:t>股票股利</w:t>
      </w:r>
      <w:r>
        <w:rPr>
          <w:rFonts w:hint="eastAsia"/>
          <w:sz w:val="21"/>
        </w:rPr>
        <w:t>、</w:t>
      </w:r>
      <w:r>
        <w:rPr>
          <w:rFonts w:hint="eastAsia"/>
          <w:color w:val="FF0000"/>
          <w:sz w:val="21"/>
        </w:rPr>
        <w:t>财产股利</w:t>
      </w:r>
      <w:r>
        <w:rPr>
          <w:rFonts w:hint="eastAsia"/>
          <w:sz w:val="21"/>
        </w:rPr>
        <w:t>和</w:t>
      </w:r>
      <w:r>
        <w:rPr>
          <w:rFonts w:hint="eastAsia"/>
          <w:color w:val="FF0000"/>
          <w:sz w:val="21"/>
        </w:rPr>
        <w:t>负债股利</w:t>
      </w:r>
      <w:r>
        <w:rPr>
          <w:rFonts w:hint="eastAsia"/>
          <w:sz w:val="21"/>
        </w:rPr>
        <w:t>。</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现金股利。现金股利是最常见的一种分红方式，也是大多数股东喜欢的方式，但发放现金股利需要充足的变现能力、强的资产作保证，对一个正在迅速发展的公司而言，资金需求量大，发放现金股利，并不多见，这也是国内上市公司派发现金红利较少的原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2.股票股利。股票股利是指增加发行股票给现有股东。从会计角度看，股票股利只是资金在股东权益账户之间的转移，将资金从留存盈利账户转移到股东权益账户，不改变股东的股权比例，也不增加公司资产。</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理论上讲，就股东而言，股票股利除了增加其所持的股票数量之外，几乎没有任何价值，因为公司的盈利不变，其所持的股份比例不变，股价会同比例减少，因此，每位股东所持有股票的市场价值总额也保持不变，但对公司而言，股东分享了公司的利润而又无须分配现金，由此可以将更多的现金保存下来用于再投资，有利于公司长期健康、稳定地发展。发放股票股利在国内习惯称为送红股。</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股票分割是指将一股面值较高的股票交换成数股面值较低的股票的行为。例如，将原来的一股股票交换成两股股票。股票分割不属于某种股利，但其所产生的效果与发放股票股利相似。</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3.产股利。财产股利是以现金以外的资产支付的股利，主要是以公司所拥有的其他企业的有价证券，如债券、股票作为股利支付给股东。</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4.负债股利。负债股利是公司以负债支付的股利，通常以公司的应付票据支付给股东，不得已情况下也有发行公司债券抵付股利的。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财产股利和负债股利实际上是现金股利的替代。这两种股利方式目前在我国很少使用，但并非法律所禁止。</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从上市公司的分红方案来看，主要采用送配股和发放现金红利并用的方式。采用这种方式对公司而言，有很大的好处：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(1)公司通过送红股，使股东感到公司发放了红利,而公司又没有现金的流出。</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(2)通过送股，扩大了流通在外股数。通过配股，将会使投资者再次投资于本公司股票，公司可以再从资本市场上获得资金。</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国内上市公司之所以敢于连续采用这种分红方式，关键是由国内特殊的情况形成的：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（１）资本市场股票供应量不能满足投资者的需要，公司丝毫不用担心自己的股票会因为送配股而大幅度降低。</w:t>
      </w:r>
    </w:p>
    <w:p w:rsidR="006D47A9" w:rsidRDefault="006D47A9">
      <w:pPr>
        <w:autoSpaceDE w:val="0"/>
        <w:autoSpaceDN w:val="0"/>
        <w:spacing w:line="320" w:lineRule="exact"/>
        <w:textAlignment w:val="bottom"/>
        <w:rPr>
          <w:rFonts w:ascii="宋体" w:hint="eastAsia"/>
        </w:rPr>
      </w:pPr>
      <w:r>
        <w:rPr>
          <w:rFonts w:ascii="宋体" w:hint="eastAsia"/>
        </w:rPr>
        <w:t xml:space="preserve">　　（２）上市公司多为国有企业，国有股、法人股都是不具备流通条件的，公司不担心自己在股票市场上的行为不佳而被兼并收购，外部压力较小。在分析股份制企业的分红方案时，要对分红方案作连续三至五年的对比分析，从企业的分红政策的变化间接考察其财务政策和经营状况。</w:t>
      </w:r>
    </w:p>
    <w:p w:rsidR="006D47A9" w:rsidRDefault="006D47A9">
      <w:pPr>
        <w:autoSpaceDE w:val="0"/>
        <w:autoSpaceDN w:val="0"/>
        <w:spacing w:line="320" w:lineRule="exact"/>
        <w:textAlignment w:val="bottom"/>
        <w:rPr>
          <w:rFonts w:ascii="宋体" w:hint="eastAsia"/>
        </w:rPr>
      </w:pPr>
      <w:r>
        <w:rPr>
          <w:rFonts w:ascii="宋体" w:hint="eastAsia"/>
        </w:rPr>
        <w:t xml:space="preserve">　　以上介绍的方法从股东权益状况、企业盈利能力、投资价值及股利政策几个方面对股份有限公司进行分析与评价，多是站在投资人的角度来考虑。信贷人员利用这些指标提供的信息，从投资人对公司的信心程度及预测投资人将会采取的行动中，可以作为判断公司的现状及发展趋势的一种依据，同时结合其他指标的分析对股份公司做出全面评价并指导信贷决策。</w:t>
      </w:r>
    </w:p>
    <w:p w:rsidR="006D47A9" w:rsidRDefault="006D47A9">
      <w:pPr>
        <w:pStyle w:val="PlainText"/>
        <w:autoSpaceDE w:val="0"/>
        <w:autoSpaceDN w:val="0"/>
        <w:spacing w:line="320" w:lineRule="exact"/>
        <w:ind w:firstLine="425"/>
        <w:jc w:val="center"/>
        <w:textAlignment w:val="bottom"/>
        <w:rPr>
          <w:rFonts w:hint="eastAsia"/>
          <w:sz w:val="21"/>
        </w:rPr>
      </w:pPr>
    </w:p>
    <w:p w:rsidR="006D47A9" w:rsidRDefault="006D47A9">
      <w:pPr>
        <w:pStyle w:val="PlainText"/>
        <w:autoSpaceDE w:val="0"/>
        <w:autoSpaceDN w:val="0"/>
        <w:spacing w:line="320" w:lineRule="exact"/>
        <w:jc w:val="center"/>
        <w:textAlignment w:val="bottom"/>
        <w:rPr>
          <w:rFonts w:ascii="黑体" w:eastAsia="黑体" w:hint="eastAsia"/>
          <w:sz w:val="28"/>
        </w:rPr>
      </w:pPr>
      <w:r>
        <w:rPr>
          <w:rFonts w:ascii="黑体" w:eastAsia="黑体" w:hint="eastAsia"/>
          <w:sz w:val="28"/>
        </w:rPr>
        <w:t>第二节</w:t>
      </w:r>
      <w:r>
        <w:rPr>
          <w:rFonts w:ascii="黑体" w:eastAsia="黑体" w:hint="eastAsia"/>
          <w:sz w:val="28"/>
        </w:rPr>
        <w:tab/>
      </w:r>
      <w:r>
        <w:rPr>
          <w:rFonts w:ascii="黑体" w:eastAsia="黑体" w:hint="eastAsia"/>
          <w:sz w:val="28"/>
        </w:rPr>
        <w:tab/>
        <w:t>合并会计报表</w:t>
      </w:r>
    </w:p>
    <w:p w:rsidR="006D47A9" w:rsidRDefault="006D47A9">
      <w:pPr>
        <w:pStyle w:val="PlainText"/>
        <w:autoSpaceDE w:val="0"/>
        <w:autoSpaceDN w:val="0"/>
        <w:spacing w:line="320" w:lineRule="exact"/>
        <w:ind w:firstLine="425"/>
        <w:textAlignment w:val="bottom"/>
        <w:rPr>
          <w:rFonts w:hint="eastAsia"/>
          <w:sz w:val="21"/>
        </w:rPr>
      </w:pP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又称合并财务报表。它是以母公司和子公司组成的企业集团为一会计主体，以母公司和子公司单独编制的个别会计报表为基础，由母公司编制的综合反映企业集团经营成果、财务状况及其现金流量情况的会计报表。</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一、合并会计报表的作用和特点</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（一）合并会计报表的作用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是社会化大生产和市场经济发展的必然产物。随着市场经济的发展和新技术的运用，企业间的竞争更加激烈，企业生产规模迅速扩大，一些企业迅速发展成为跨地区乃至跨国的特大型公司，这些企业大都采用控股公司的形式进行经营，通过对外投资控制着一些中小企业的生产经营。到目前为止，我国已出现了许多以产权关系为纽带的企业集团，企业集团的各有关方日益关心并且需要了解整个企业集团的财务状况、经营成果和现金流量情况，而个别企业会计报表无法满足这一要求。</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为了反映企业集团总体财务状况和经营成果，我国在企业集团发展初期，采用了汇总会计报表的方法，即由企业集团对其控股公司和子公司的单个会计报表进行简单加总。这种方法在当时虽然起到了积极作用，但由于是简单加总，汇总会计报表并不能真实反映企业集团的财务状况。而合并会计报表，运用专门的方法编制而成，其反映企业集团的总体信息比较客观真实，可以为集团公司的投资者、债权人以及其他有关各方全面了解企业集团的生产经营和财务状况，综合分析评价企业集团的经济实力和经营业绩提供重要依据。</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（二）合并会计报表的特点</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与个别会计报表比较，合并会计报表有如下特点：</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合并会计报表反映的内容是母公司和子公司所组成的企业集团整体的财务状况和经营成果，反映的对象是由若干个法人企业组成的会计主体，是经济意义上的会计主体，而不是法律意义上的主体。个别会计报表反映的则是单个的独立法人企业的财务状况和经营成果，反映的对象是单个法人企业。对于由母公司和若干个子公司组成的企业集团来说，母公司和子公司编制的个别会计报表分别反映母公司本身和子公司本身各自的财务状况和经营成果，而合并会计报表则反映母公司和子公司组成的集团这一主体综合的财务状况和经营成果。</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合并会计报表由企业集团中对其他企业有控制权的控股公司或母公司编制，并不是企业集团中所有企业都必须编制合并会计报表，更不是社会上所有企业都需要编制合并会计报表。与此不同，个别会计报表是由独立的法人企业编制，所有企业都有编制个别会计报表反映其财务状况和经营成果的义务。</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合并会计报表是以个别会计报表为基础编制的。企业编制个别会计报表，从设置账簿、编制分录、登记账簿到编制报表，都有一套完整的会计核算方法体系。而合并会计报表不同，编制合并会计报表不需在现行会计核算方法体系之外，单独设置一套账簿，根据每一项经济业务编制分录、登记账簿，并以账簿数据填列报表，而是以纳入合并会计报表合并范围的企业个别会计报表为基础，根据其他有关资料，抵销有关会计事项对个别会计报表的影响后编制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合并会计报表编制有其独特的方法。个别会计报表的编制有其自身固有的一套编制方法和程序。如结账、进行调整业务等，然后编制会计报表。合并会计报表则是在对纳入合并范围的个别会计报表的数据进行加总的基础上，通过编制抵销分录将企业集团内部的经济业务对个别会计报表的影响予以抵销，然后合并会计报表各项目的数额编制。编制合并会计报表时，一般运用编制抵销分录、合并工作底稿等一些特殊的报表编制方法。</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汇总会计报表主要是指由行政管理部门根据所属企业报送的会计报表，对其各项目进行加总编制的会计报表。合并会计报表与其相比，首先就是编制的目的不同。汇总会计报表的目的主要是满足有关行政部门或国家机关掌握、了解整个行业或整个部门所属企业的财务经营情况的需要；而合并会计报表则主要是满足公司的所有者、债权人以及其他有关方面了解企业集团整体财务状况和经营成果的需要。其次，两者确定编报范围的依据不同。汇总会计报表的编报范围（即汇总范围），主要是以企业的财务隶属关系作为确定编报范围的依据，即以是否归其管理、是否为其下属企业作为确定编报范围的依据，凡下属企业、在财务上归其管理，则包括在汇总会计报表的编报范围之内。合并会计报表则是以母公司对另一企业的控制关系作为确定编报范围（即合并范围）的依据，凡是通过投资关系或协议关系能够由其控制的企业则属于合并会计报表的编报范围。最后，两者所采用的编制方法不同。汇总会计报表主要采用简单加总方法编制。合并会计报表则必须采用抵销内部投资、内部交易、债权债务等内部会计事项对个别会计报表的影响后编制。相对来说，合并会计报表的编制方法比较复杂。</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二、合并会计报表的合并范围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合并范围是指纳入合并会计报表编报的子公司的范围，主要是明确哪些子公司应当包括在合并会计报表编报范围之内，哪些子公司应当排除在合并会计报表编报范围之外。根据《合并会计报表暂行规定》，我国合并会计报表的合并范围具体包括：</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1.母公司拥有其半数以上（不包括半数）权益性资本的被投资企业。具体包括以下三种情况：</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（1）母公司直接拥有被投资企业半数以上的权益性资本。如Ａ公司直接拥有Ｂ公司实收资本的51％，此时，Ａ公司合并会计报表就必须将Ｂ公司纳入其合并范围。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间接拥有其过半数以上权益性资本的被投资企业。间接拥有过半数以上权益性资本是指通过子公司而对子公司的子公司拥有其过半数以上权益性资本。例如，Ａ公司拥有Ｂ公司80％的股份，而Ｂ公司又拥有Ｃ公司70％的股份，Ｃ公司也是Ａ公司的子公司，Ａ公司编制合并会计报表时，也应将Ｃ公司纳入其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直接和间接拥有其过半数以上权益性资本的被投资企业。直接和间接拥有其过半数以上权益性资本是指母公司虽然只拥有其半数以下的权益性资本，但通过其他方式如通过子公司拥有该被投资企业一定数量的权益性资本，两者合计共拥有被投资企业超过半数的权益性资本。例如：Ａ公司拥有Ｂ公司70％股份，拥有Ｃ公司35％股份，Ｂ公司拥有Ｃ公司30％股份。在这种情况下，Ｂ公司为Ａ公司的子公司，Ａ公司通过子公司Ｂ公司间接控制Ｃ公司30％的股份，与其自身直接拥有Ｃ公司的35％的股份合计，Ａ公司拥有Ｃ公司65％的股份（35％＋30％），Ｃ公司也是Ａ公司控制下的子公司，Ａ公司编制合并会计报表时，也应将Ｃ公司纳入其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依上例，假定Ｂ公司只拥有Ｃ公司14％的股份，Ａ公司通过Ｂ公司间接拥有Ｃ公司的股份只有14％，Ａ公司直接和间接合计拥有Ｃ公司49％的股份（35％＋14％）。在这种情况下，Ａ公司则不能将Ｃ公司的会计报表纳入其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2.被母公司控制的其他被投资企业</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母公司通过直接和间接方式虽然没有拥有被投资企业的半数以上权益性资本，但母公司通过其他方法对被投资企业的经营活动能够实施控制时，这些能够被母公司控制的企业，也应作为子公司，纳入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关于母公司对被投资企业的控制，一般认为母公司与被投资企业之间存在如下情况之一者，就应当认为母公司能够对该被投资企业实施控制，视为母公司的子公司，将其纳入合并会计报表的合并范围。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通过与该被投资企业的其他投资者之间的协议，持有该被投资企业半数以上的表决权。这种情况是指母公司与其他投资者共同投资某企业，母公司与其中的某些投资者签订有协议，受托管理和控制这些投资者在该被投资企业中的股份，从而在该被投资企业的股东大会上拥有该被投资企业半数以上表决权。在这种情况下，母公司对这一被投资企业的经营管理拥有控制权，该被投资企业成为事实上的子公司。为此，必须将其纳入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根据章程或协议，有权控制该被投资企业的财务和经营政策。这种情况是指在被投资企业章程等文件中规定，母公司对其财务和经营政策能够实施控制，能够控制财务和经营政策，基本上等于能够控制整个企业，这样就使该被投资企业成为事实上的子公司。</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有权任免董事会等类似权力机构的多数成员。这种情况是指母公司能够通过任免董事会的董事，从而控制被投资企业的决策权。在这种情况下，该被投资企业也处于母公司的控制下进行生产经营活动，使被投资企业成为事实上的子公司。</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（4）在董事会或类似权力机构会议上有半数以上投票权。这种情况是指母公司能够控制董事会等权力机构的会议，控制被投资企业的经营决策，使被投资企业成为事实上的子公司。</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（二）不纳入合并范围的子公司</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些子公司虽然其半数以上的权益性资本由母公司所控制，但由于一些特殊的原因，母公司不能有效地对其实施控制，或者对其控制权受到限制。对于这些子公司，母公司在编制合并会计报表时，可将其排除在合并范围之外，不纳入合并会计报表的合并范围。这是因为，母公司对子公司的控制权受到限制时，对子公司的资金调度也受到限制，子公司的生产经营活动不能完全决定于母公司的管理和决策，母公司和子公司的生产经营活动缺乏一体性。在这种情况下，如果将这些控制权受到限制的子公司纳入合并范围，反而可能使会计信息的使用者对合并会计报表提供的信息产生误解。如母公司有一境外子公司，该子公司所在国对外汇管制相当严格，使母公司对子公司的控制权受到了限制，如果将其纳入合并范围，则可能使报表的使用者高估子母公司所能控制的资产总额。</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以下几种情况下的子公司，可以将其排除在合并会计报表合并范围之外，不纳入合并范围：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已准备关停并转的子公司。这类子公司是指根据政府宏观经济管理和调控的要求，以及有关产业政策的规定被政府有关部门规定为关闭、停业、准备与其他企业合并以及转产其他产品的企业。在这种情况下，这类子公司或者由政府有关部门直接管理和控制，或者不能进行正常的生产经营活动，母公司对这类子公司的控制权受到限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按照破产程序，已宣告被清理整顿的公司。根据破产法的有关规定，企业在宣告清算整顿期间，应该按照整顿方案进行整顿，并由企业的上级主管部门负责整顿的实施。在这种情况下，母公司对其控制权同样受到了限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已宣告破产的子公司。根据破产法的有关规定，企业宣告破产后，必须设立清算组。破产企业的财产在破产宣告后，即由清算组接管，并由清算组行使管理和处分权，其他任何人员不得处理破产企业的财产等。在这种情况下，一是母公司对宣告破产的子公司的财产没有控制权；二是破产企业不能进行正常的生产经营活动，属于非持续经营的企业。因此，没有必要将其纳入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准备近期售出而短期持有其半数以上的权益性资本的子公司。这种情况是指母公司在资产负债表日持有被投资企业半数以上的权益性资本，但其中持有的权益性资本投资有一部分属于短期投资的权益性资本投资，母公司并不是为了控制该被投资企业而持有的。在这种情况下，母公司对该被投资企业的控制权是暂时性的，没有必要将其纳入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5.非持续经营的所有者权益为负数的子公司。在这种情况下，根据股东对公司承担有限责任的规定，母公司也只承担对子公司的投资额以内的有限责任。由于采用权益法核算，母公司对该子公司长期投资账户已降到零，不再承担子公司的债务等责任，因此，没有必要将其纳入合并范围。但在该子公司持续经营时，如母公司考虑到子公司继续为母公司提供原材料的需要，不准备宣告该子公司破产，在这种情况下，母公司仍然控制着该子公司，则仍然必须将其纳入合并会计报表的合并范围。</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6.受所在国外汇管制及其他管制，资金调度受到限制的境外子公司。在这种情况下，母公司不能完全按照自身的意图调度和使用子公司的资金，使得母公司的控制权受到限制。</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三、合并会计报表的种类和编制原则</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（一）合并会计报表的种类</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合并会计报表是集团公司以子公司单独编制的单个会计报表为基础编制的，因此，其报表体系和种类与单个企业会计报表是完全一致的。具体讲，有以下几类：</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合并资产负债表。合并资产负债表是反映母公司和子公司所形成的企业集团某一特定日期财务状况的会计报表。它以母公司和纳入合并范围的子公司的个别资产负债表为基础，抵销企业集团内部会计事项对个别资产负债表的影响后，合并各项目的数额进行编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合并利润表。合并利润表是反映母公司和子公司所形成的企业集团整体在一定期间内经营成果的会计报表。它以母公司和纳入合并范围的子公司的个别损益表为基础，抵销内部销售业务对个别损益表的影响后，合并各项目的数额进行编制。</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合并利润分配表。合并利润分配表是反映母公司在一定期间内经营成果分配情况的会计报表。它以母公司和纳入企业集团范围的子公司的个别利润分配表为基础，抵销子公司利润分配的数额进行编制。它是从母公司的角度，站在母公司所有者的立场上，反映利润分配情况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4.合并现金流量表。合并现金流量表是反映母公司和子公司所形成的企业集团在一定期间现金流入、流出量以及现金净增减变动情况的会计报表。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（二）合并会计报表的编制原则</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作为会计报表，必须符合会计报表编制的一般原则和基本要求，这些基本要求包括真实可靠、全面完整和编报及时。合并会计报表又与个别会计报表不同，它反映母公司和子公司组成的企业集团整体财务情况，反映的是若干个法人企业共同形成的会计主体的财务情况。因此，合并会计报表的编制在遵循会计报表编制的一般原则和要求外，还应当遵循以下原则和要求。</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以个别会计报表为基础编制。合并会计报表并不是直接根据母公司和子公司的账簿编制，而是利用母公司和子公司编制的反映各自财务状况和经营成果的会计报表提供的数据，运用合并会计报表编制的特有方法进行编制。事实上，在子公司很多的情况下，也很难直接根据各公司的账簿资料编制合并会计报表。以纳入合并范围的个别会计报表为基础，可以说是真实可靠要求在合并会计报表编制时的具体体现。</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2.一体性原则。合并会计报表反映的是企业集团的财务状况和经营成果，反映的是由多个法人企业组成的一个会计主体的财务情况。在编制合并会计报表时，应当将母公司和所有子公司作为整体来看待，视为同一会计主体，母公司和子公司之间及子公司相互之间发生的经济业务都应当从企业集团这一整体的角度进行考虑。因此，在编制合并会计报表时，对于母公司与子公司、子公司相互之间发生的经济业务，应当视同同一会计主体内部业务处理，视同同一会计主体之下的不同核算单位的内部业务，如，母公司与子公司之间的应收应付账款在个别资产负债表中分别作为资产和负债处理，但从企业集团整体来看，则属内部资金的调拨问题，在编制合并会计报表时必须相互抵销。再如，母公司与子公司之间发生购销业务，从企业集团整体来看在母公司或子公司未最后将商品售出企业集团之外以前，该销售业务并没有真正实现销售，个别会计报表上包括的这部分销售收入，则必须抵销。内部销售形成的存货，从企业集团整体来看，只是商品的存放地点发生位移，存货的价值不会发生增值，也不应当发生增值，为此，编制合并会计报表时需要将其中包括的未实现内部销售利润予以抵销。</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3.重要性原则。与个别会计报表相比，合并会计报表涉及多个法人主体，涉及的经营活动的范围很广，母公司与子公司的经营活动、子公司与子公司的经营活动往往跨跃不同行业界限，有时母公司与子公司经营活动甚至相差很大。为此，合并会计报表要综合反映这样的会计主体的财务情况，必然要涉及到重要性的判断问题。特别是在拥有众多子公司的情况下，更是如此。在编制合并会计报表时，特别要强调重要性原则的运用。如对一些项目从企业集团中的某一个企业来看具有的重要性，但对整个企业集团则不一定具有重要性，在这种情况下根据重要性的要求对会计报表项目进行取舍，则具有重要的意义。此外，母公司与子公司、子公司与子公司之间发生的经济业务，对整个企业集团财务状况和经营成果影响不大时，为简化合并手续也应根据重要性原则进行取舍，可以不编制抵销分录而直接合并。</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四、合并会计报表的格式与结构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总的来说，合并会计报表的格式及结构与个别会计报表并无重大区别。其具体格式如下：</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（一）合并资产负债表格式（表5-15）</w:t>
      </w:r>
    </w:p>
    <w:p w:rsidR="006D47A9" w:rsidRDefault="006D47A9">
      <w:pPr>
        <w:spacing w:line="320" w:lineRule="exact"/>
        <w:rPr>
          <w:rFonts w:ascii="宋体" w:hint="eastAsia"/>
        </w:rPr>
      </w:pPr>
    </w:p>
    <w:p w:rsidR="006D47A9" w:rsidRDefault="006D47A9">
      <w:pPr>
        <w:spacing w:line="320" w:lineRule="exact"/>
        <w:rPr>
          <w:rFonts w:ascii="黑体" w:eastAsia="黑体" w:hint="eastAsia"/>
        </w:rPr>
      </w:pPr>
      <w:r>
        <w:rPr>
          <w:rFonts w:ascii="宋体" w:hint="eastAsia"/>
        </w:rPr>
        <w:t xml:space="preserve">表5-15　　　　　　　  </w:t>
      </w:r>
      <w:r>
        <w:rPr>
          <w:rFonts w:ascii="黑体" w:eastAsia="黑体" w:hint="eastAsia"/>
        </w:rPr>
        <w:t>合并资产负债表</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t xml:space="preserve">　　　</w:t>
      </w:r>
      <w:r>
        <w:rPr>
          <w:rFonts w:ascii="宋体" w:hint="eastAsia"/>
        </w:rPr>
        <w:tab/>
        <w:t>年</w:t>
      </w:r>
      <w:r>
        <w:rPr>
          <w:rFonts w:ascii="宋体" w:hint="eastAsia"/>
        </w:rPr>
        <w:tab/>
        <w:t>月</w:t>
      </w:r>
      <w:r>
        <w:rPr>
          <w:rFonts w:ascii="宋体" w:hint="eastAsia"/>
        </w:rPr>
        <w:tab/>
        <w:t>日</w:t>
      </w:r>
      <w:r>
        <w:rPr>
          <w:rFonts w:ascii="宋体" w:hint="eastAsia"/>
        </w:rPr>
        <w:tab/>
      </w:r>
      <w:r>
        <w:rPr>
          <w:rFonts w:ascii="宋体" w:hint="eastAsia"/>
        </w:rPr>
        <w:tab/>
      </w:r>
      <w:r>
        <w:rPr>
          <w:rFonts w:ascii="宋体" w:hint="eastAsia"/>
        </w:rPr>
        <w:tab/>
        <w:t>单位：元</w:t>
      </w:r>
    </w:p>
    <w:tbl>
      <w:tblPr>
        <w:tblW w:w="0" w:type="auto"/>
        <w:tblInd w:w="28" w:type="dxa"/>
        <w:tblLayout w:type="fixed"/>
        <w:tblCellMar>
          <w:left w:w="28" w:type="dxa"/>
          <w:right w:w="28" w:type="dxa"/>
        </w:tblCellMar>
        <w:tblLook w:val="0000" w:firstRow="0" w:lastRow="0" w:firstColumn="0" w:lastColumn="0" w:noHBand="0" w:noVBand="0"/>
      </w:tblPr>
      <w:tblGrid>
        <w:gridCol w:w="1751"/>
        <w:gridCol w:w="566"/>
        <w:gridCol w:w="567"/>
        <w:gridCol w:w="1648"/>
        <w:gridCol w:w="618"/>
        <w:gridCol w:w="618"/>
      </w:tblGrid>
      <w:tr w:rsidR="006D47A9">
        <w:tc>
          <w:tcPr>
            <w:tcW w:w="1751" w:type="dxa"/>
            <w:tcBorders>
              <w:top w:val="single" w:sz="6" w:space="0" w:color="auto"/>
              <w:left w:val="nil"/>
              <w:bottom w:val="nil"/>
              <w:right w:val="single" w:sz="6" w:space="0" w:color="auto"/>
            </w:tcBorders>
          </w:tcPr>
          <w:p w:rsidR="006D47A9" w:rsidRDefault="006D47A9">
            <w:pPr>
              <w:spacing w:line="320" w:lineRule="exact"/>
              <w:jc w:val="center"/>
              <w:rPr>
                <w:rFonts w:ascii="宋体"/>
                <w:sz w:val="18"/>
              </w:rPr>
            </w:pPr>
            <w:r>
              <w:rPr>
                <w:rFonts w:ascii="宋体" w:hint="eastAsia"/>
                <w:sz w:val="18"/>
              </w:rPr>
              <w:t>资    产</w:t>
            </w:r>
          </w:p>
        </w:tc>
        <w:tc>
          <w:tcPr>
            <w:tcW w:w="566"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pacing w:val="-8"/>
                <w:sz w:val="18"/>
              </w:rPr>
            </w:pPr>
            <w:r>
              <w:rPr>
                <w:rFonts w:ascii="宋体" w:hint="eastAsia"/>
                <w:spacing w:val="-8"/>
                <w:sz w:val="18"/>
              </w:rPr>
              <w:t>年初数</w:t>
            </w:r>
          </w:p>
        </w:tc>
        <w:tc>
          <w:tcPr>
            <w:tcW w:w="567"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pacing w:val="-8"/>
                <w:sz w:val="18"/>
              </w:rPr>
            </w:pPr>
            <w:r>
              <w:rPr>
                <w:rFonts w:ascii="宋体" w:hint="eastAsia"/>
                <w:spacing w:val="-8"/>
                <w:sz w:val="18"/>
              </w:rPr>
              <w:t>期末数</w:t>
            </w:r>
          </w:p>
        </w:tc>
        <w:tc>
          <w:tcPr>
            <w:tcW w:w="1648"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z w:val="18"/>
              </w:rPr>
            </w:pPr>
            <w:r>
              <w:rPr>
                <w:rFonts w:ascii="宋体" w:hint="eastAsia"/>
                <w:sz w:val="18"/>
              </w:rPr>
              <w:t>负债和股东权益</w:t>
            </w:r>
          </w:p>
        </w:tc>
        <w:tc>
          <w:tcPr>
            <w:tcW w:w="618" w:type="dxa"/>
            <w:tcBorders>
              <w:top w:val="single" w:sz="6" w:space="0" w:color="auto"/>
              <w:left w:val="single" w:sz="6" w:space="0" w:color="auto"/>
              <w:bottom w:val="nil"/>
              <w:right w:val="single" w:sz="6" w:space="0" w:color="auto"/>
            </w:tcBorders>
          </w:tcPr>
          <w:p w:rsidR="006D47A9" w:rsidRDefault="006D47A9">
            <w:pPr>
              <w:spacing w:line="320" w:lineRule="exact"/>
              <w:jc w:val="center"/>
              <w:rPr>
                <w:rFonts w:ascii="宋体"/>
                <w:spacing w:val="-10"/>
                <w:sz w:val="18"/>
              </w:rPr>
            </w:pPr>
            <w:r>
              <w:rPr>
                <w:rFonts w:ascii="宋体" w:hint="eastAsia"/>
                <w:spacing w:val="-10"/>
                <w:sz w:val="18"/>
              </w:rPr>
              <w:t>年初数</w:t>
            </w:r>
          </w:p>
        </w:tc>
        <w:tc>
          <w:tcPr>
            <w:tcW w:w="618" w:type="dxa"/>
            <w:tcBorders>
              <w:top w:val="single" w:sz="6" w:space="0" w:color="auto"/>
              <w:left w:val="single" w:sz="6" w:space="0" w:color="auto"/>
              <w:bottom w:val="nil"/>
              <w:right w:val="nil"/>
            </w:tcBorders>
          </w:tcPr>
          <w:p w:rsidR="006D47A9" w:rsidRDefault="006D47A9">
            <w:pPr>
              <w:spacing w:line="320" w:lineRule="exact"/>
              <w:jc w:val="center"/>
              <w:rPr>
                <w:rFonts w:ascii="宋体"/>
                <w:spacing w:val="-10"/>
                <w:sz w:val="18"/>
              </w:rPr>
            </w:pPr>
            <w:r>
              <w:rPr>
                <w:rFonts w:ascii="宋体" w:hint="eastAsia"/>
                <w:spacing w:val="-10"/>
                <w:sz w:val="18"/>
              </w:rPr>
              <w:t>期末数</w:t>
            </w:r>
          </w:p>
        </w:tc>
      </w:tr>
      <w:tr w:rsidR="006D47A9">
        <w:tc>
          <w:tcPr>
            <w:tcW w:w="1751" w:type="dxa"/>
            <w:tcBorders>
              <w:top w:val="single" w:sz="6" w:space="0" w:color="auto"/>
              <w:left w:val="nil"/>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流动资产：</w:t>
            </w:r>
          </w:p>
          <w:p w:rsidR="006D47A9" w:rsidRDefault="006D47A9">
            <w:pPr>
              <w:spacing w:line="280" w:lineRule="exact"/>
              <w:rPr>
                <w:rFonts w:ascii="宋体" w:hint="eastAsia"/>
                <w:sz w:val="18"/>
              </w:rPr>
            </w:pPr>
            <w:r>
              <w:rPr>
                <w:rFonts w:ascii="宋体" w:hint="eastAsia"/>
                <w:sz w:val="18"/>
              </w:rPr>
              <w:t xml:space="preserve">  货币资金</w:t>
            </w:r>
          </w:p>
          <w:p w:rsidR="006D47A9" w:rsidRDefault="006D47A9">
            <w:pPr>
              <w:spacing w:line="280" w:lineRule="exact"/>
              <w:rPr>
                <w:rFonts w:ascii="宋体" w:hint="eastAsia"/>
                <w:sz w:val="18"/>
              </w:rPr>
            </w:pPr>
            <w:r>
              <w:rPr>
                <w:rFonts w:ascii="宋体" w:hint="eastAsia"/>
                <w:sz w:val="18"/>
              </w:rPr>
              <w:t xml:space="preserve">  短期投资</w:t>
            </w:r>
          </w:p>
          <w:p w:rsidR="006D47A9" w:rsidRDefault="006D47A9">
            <w:pPr>
              <w:spacing w:line="280" w:lineRule="exact"/>
              <w:rPr>
                <w:rFonts w:ascii="宋体" w:hint="eastAsia"/>
                <w:sz w:val="18"/>
              </w:rPr>
            </w:pPr>
            <w:r>
              <w:rPr>
                <w:rFonts w:ascii="宋体" w:hint="eastAsia"/>
                <w:sz w:val="18"/>
              </w:rPr>
              <w:t xml:space="preserve">  应收票据</w:t>
            </w:r>
          </w:p>
          <w:p w:rsidR="006D47A9" w:rsidRDefault="006D47A9">
            <w:pPr>
              <w:spacing w:line="280" w:lineRule="exact"/>
              <w:rPr>
                <w:rFonts w:ascii="宋体" w:hint="eastAsia"/>
                <w:sz w:val="18"/>
              </w:rPr>
            </w:pPr>
            <w:r>
              <w:rPr>
                <w:rFonts w:ascii="宋体" w:hint="eastAsia"/>
                <w:sz w:val="18"/>
              </w:rPr>
              <w:t xml:space="preserve">  应收账款</w:t>
            </w:r>
          </w:p>
          <w:p w:rsidR="006D47A9" w:rsidRDefault="006D47A9">
            <w:pPr>
              <w:spacing w:line="280" w:lineRule="exact"/>
              <w:rPr>
                <w:rFonts w:ascii="宋体" w:hint="eastAsia"/>
                <w:sz w:val="18"/>
              </w:rPr>
            </w:pPr>
            <w:r>
              <w:rPr>
                <w:rFonts w:ascii="宋体" w:hint="eastAsia"/>
                <w:sz w:val="18"/>
              </w:rPr>
              <w:t xml:space="preserve">  减：坏账准备</w:t>
            </w:r>
          </w:p>
          <w:p w:rsidR="006D47A9" w:rsidRDefault="006D47A9">
            <w:pPr>
              <w:spacing w:line="280" w:lineRule="exact"/>
              <w:rPr>
                <w:rFonts w:ascii="宋体" w:hint="eastAsia"/>
                <w:sz w:val="18"/>
              </w:rPr>
            </w:pPr>
            <w:r>
              <w:rPr>
                <w:rFonts w:ascii="宋体" w:hint="eastAsia"/>
                <w:sz w:val="18"/>
              </w:rPr>
              <w:t xml:space="preserve">  应收款项净额</w:t>
            </w:r>
          </w:p>
          <w:p w:rsidR="006D47A9" w:rsidRDefault="006D47A9">
            <w:pPr>
              <w:spacing w:line="280" w:lineRule="exact"/>
              <w:rPr>
                <w:rFonts w:ascii="宋体" w:hint="eastAsia"/>
                <w:sz w:val="18"/>
              </w:rPr>
            </w:pPr>
            <w:r>
              <w:rPr>
                <w:rFonts w:ascii="宋体" w:hint="eastAsia"/>
                <w:sz w:val="18"/>
              </w:rPr>
              <w:t xml:space="preserve">  预付账款</w:t>
            </w:r>
          </w:p>
          <w:p w:rsidR="006D47A9" w:rsidRDefault="006D47A9">
            <w:pPr>
              <w:spacing w:line="280" w:lineRule="exact"/>
              <w:rPr>
                <w:rFonts w:ascii="宋体" w:hint="eastAsia"/>
                <w:sz w:val="18"/>
              </w:rPr>
            </w:pPr>
            <w:r>
              <w:rPr>
                <w:rFonts w:ascii="宋体" w:hint="eastAsia"/>
                <w:sz w:val="18"/>
              </w:rPr>
              <w:t xml:space="preserve">  其他应收款</w:t>
            </w:r>
          </w:p>
          <w:p w:rsidR="006D47A9" w:rsidRDefault="006D47A9">
            <w:pPr>
              <w:spacing w:line="280" w:lineRule="exact"/>
              <w:rPr>
                <w:rFonts w:ascii="宋体" w:hint="eastAsia"/>
                <w:sz w:val="18"/>
              </w:rPr>
            </w:pPr>
            <w:r>
              <w:rPr>
                <w:rFonts w:ascii="宋体" w:hint="eastAsia"/>
                <w:sz w:val="18"/>
              </w:rPr>
              <w:t xml:space="preserve">  存货</w:t>
            </w:r>
          </w:p>
          <w:p w:rsidR="006D47A9" w:rsidRDefault="006D47A9">
            <w:pPr>
              <w:spacing w:line="280" w:lineRule="exact"/>
              <w:rPr>
                <w:rFonts w:ascii="宋体" w:hint="eastAsia"/>
                <w:sz w:val="18"/>
              </w:rPr>
            </w:pPr>
            <w:r>
              <w:rPr>
                <w:rFonts w:ascii="宋体" w:hint="eastAsia"/>
                <w:sz w:val="18"/>
              </w:rPr>
              <w:t xml:space="preserve">  其他流动资产</w:t>
            </w:r>
          </w:p>
          <w:p w:rsidR="006D47A9" w:rsidRDefault="006D47A9">
            <w:pPr>
              <w:spacing w:line="280" w:lineRule="exact"/>
              <w:rPr>
                <w:rFonts w:ascii="宋体" w:hint="eastAsia"/>
                <w:sz w:val="18"/>
              </w:rPr>
            </w:pPr>
            <w:r>
              <w:rPr>
                <w:rFonts w:ascii="宋体" w:hint="eastAsia"/>
                <w:sz w:val="18"/>
              </w:rPr>
              <w:t xml:space="preserve">  流动资产合计</w:t>
            </w:r>
          </w:p>
          <w:p w:rsidR="006D47A9" w:rsidRDefault="006D47A9">
            <w:pPr>
              <w:spacing w:line="280" w:lineRule="exact"/>
              <w:rPr>
                <w:rFonts w:ascii="宋体" w:hint="eastAsia"/>
                <w:sz w:val="18"/>
              </w:rPr>
            </w:pPr>
            <w:r>
              <w:rPr>
                <w:rFonts w:ascii="宋体" w:hint="eastAsia"/>
                <w:sz w:val="18"/>
              </w:rPr>
              <w:t>长期投资：</w:t>
            </w:r>
          </w:p>
          <w:p w:rsidR="006D47A9" w:rsidRDefault="006D47A9">
            <w:pPr>
              <w:spacing w:line="280" w:lineRule="exact"/>
              <w:rPr>
                <w:rFonts w:ascii="宋体" w:hint="eastAsia"/>
                <w:sz w:val="18"/>
              </w:rPr>
            </w:pPr>
            <w:r>
              <w:rPr>
                <w:rFonts w:ascii="宋体" w:hint="eastAsia"/>
                <w:sz w:val="18"/>
              </w:rPr>
              <w:t>长期投资</w:t>
            </w:r>
          </w:p>
          <w:p w:rsidR="006D47A9" w:rsidRDefault="006D47A9">
            <w:pPr>
              <w:spacing w:line="280" w:lineRule="exact"/>
              <w:rPr>
                <w:rFonts w:ascii="宋体" w:hint="eastAsia"/>
                <w:sz w:val="18"/>
              </w:rPr>
            </w:pPr>
            <w:r>
              <w:rPr>
                <w:rFonts w:ascii="宋体" w:hint="eastAsia"/>
                <w:sz w:val="18"/>
              </w:rPr>
              <w:t>其中：合并价差</w:t>
            </w:r>
          </w:p>
          <w:p w:rsidR="006D47A9" w:rsidRDefault="006D47A9">
            <w:pPr>
              <w:spacing w:line="280" w:lineRule="exact"/>
              <w:rPr>
                <w:rFonts w:ascii="宋体" w:hint="eastAsia"/>
                <w:sz w:val="18"/>
              </w:rPr>
            </w:pPr>
            <w:r>
              <w:rPr>
                <w:rFonts w:ascii="宋体" w:hint="eastAsia"/>
                <w:sz w:val="18"/>
              </w:rPr>
              <w:t>固定资产：</w:t>
            </w:r>
          </w:p>
          <w:p w:rsidR="006D47A9" w:rsidRDefault="006D47A9">
            <w:pPr>
              <w:spacing w:line="280" w:lineRule="exact"/>
              <w:rPr>
                <w:rFonts w:ascii="宋体" w:hint="eastAsia"/>
                <w:sz w:val="18"/>
              </w:rPr>
            </w:pPr>
            <w:r>
              <w:rPr>
                <w:rFonts w:ascii="宋体" w:hint="eastAsia"/>
                <w:sz w:val="18"/>
              </w:rPr>
              <w:t xml:space="preserve">  固定资产原价</w:t>
            </w:r>
          </w:p>
          <w:p w:rsidR="006D47A9" w:rsidRDefault="006D47A9">
            <w:pPr>
              <w:spacing w:line="280" w:lineRule="exact"/>
              <w:rPr>
                <w:rFonts w:ascii="宋体" w:hint="eastAsia"/>
                <w:sz w:val="18"/>
              </w:rPr>
            </w:pPr>
            <w:r>
              <w:rPr>
                <w:rFonts w:ascii="宋体" w:hint="eastAsia"/>
                <w:sz w:val="18"/>
              </w:rPr>
              <w:t xml:space="preserve">    减：累计折旧</w:t>
            </w:r>
          </w:p>
          <w:p w:rsidR="006D47A9" w:rsidRDefault="006D47A9">
            <w:pPr>
              <w:spacing w:line="280" w:lineRule="exact"/>
              <w:rPr>
                <w:rFonts w:ascii="宋体" w:hint="eastAsia"/>
                <w:sz w:val="18"/>
              </w:rPr>
            </w:pPr>
            <w:r>
              <w:rPr>
                <w:rFonts w:ascii="宋体" w:hint="eastAsia"/>
                <w:sz w:val="18"/>
              </w:rPr>
              <w:t xml:space="preserve">  固定资产净值</w:t>
            </w:r>
          </w:p>
          <w:p w:rsidR="006D47A9" w:rsidRDefault="006D47A9">
            <w:pPr>
              <w:spacing w:line="280" w:lineRule="exact"/>
              <w:rPr>
                <w:rFonts w:ascii="宋体" w:hint="eastAsia"/>
                <w:sz w:val="18"/>
              </w:rPr>
            </w:pPr>
            <w:r>
              <w:rPr>
                <w:rFonts w:ascii="宋体" w:hint="eastAsia"/>
                <w:sz w:val="18"/>
              </w:rPr>
              <w:t xml:space="preserve">  在建工程</w:t>
            </w:r>
          </w:p>
          <w:p w:rsidR="006D47A9" w:rsidRDefault="006D47A9">
            <w:pPr>
              <w:spacing w:line="280" w:lineRule="exact"/>
              <w:rPr>
                <w:rFonts w:ascii="宋体" w:hint="eastAsia"/>
                <w:sz w:val="18"/>
              </w:rPr>
            </w:pPr>
            <w:r>
              <w:rPr>
                <w:rFonts w:ascii="宋体" w:hint="eastAsia"/>
                <w:sz w:val="18"/>
              </w:rPr>
              <w:t xml:space="preserve">  其他固定资产</w:t>
            </w:r>
          </w:p>
          <w:p w:rsidR="006D47A9" w:rsidRDefault="006D47A9">
            <w:pPr>
              <w:spacing w:line="280" w:lineRule="exact"/>
              <w:rPr>
                <w:rFonts w:ascii="宋体" w:hint="eastAsia"/>
                <w:sz w:val="18"/>
              </w:rPr>
            </w:pPr>
            <w:r>
              <w:rPr>
                <w:rFonts w:ascii="宋体" w:hint="eastAsia"/>
                <w:sz w:val="18"/>
              </w:rPr>
              <w:t xml:space="preserve">  固定资产合计</w:t>
            </w:r>
          </w:p>
          <w:p w:rsidR="006D47A9" w:rsidRDefault="006D47A9">
            <w:pPr>
              <w:spacing w:line="280" w:lineRule="exact"/>
              <w:rPr>
                <w:rFonts w:ascii="宋体" w:hint="eastAsia"/>
                <w:spacing w:val="-10"/>
                <w:sz w:val="18"/>
              </w:rPr>
            </w:pPr>
            <w:r>
              <w:rPr>
                <w:rFonts w:ascii="宋体" w:hint="eastAsia"/>
                <w:spacing w:val="-10"/>
                <w:sz w:val="18"/>
              </w:rPr>
              <w:t>无形资产及递延资产：</w:t>
            </w:r>
          </w:p>
          <w:p w:rsidR="006D47A9" w:rsidRDefault="006D47A9">
            <w:pPr>
              <w:spacing w:line="280" w:lineRule="exact"/>
              <w:rPr>
                <w:rFonts w:ascii="宋体" w:hint="eastAsia"/>
                <w:sz w:val="18"/>
              </w:rPr>
            </w:pPr>
            <w:r>
              <w:rPr>
                <w:rFonts w:ascii="宋体" w:hint="eastAsia"/>
                <w:sz w:val="18"/>
              </w:rPr>
              <w:t xml:space="preserve">  无形资产</w:t>
            </w:r>
          </w:p>
          <w:p w:rsidR="006D47A9" w:rsidRDefault="006D47A9">
            <w:pPr>
              <w:spacing w:line="280" w:lineRule="exact"/>
              <w:rPr>
                <w:rFonts w:ascii="宋体" w:hint="eastAsia"/>
                <w:sz w:val="18"/>
              </w:rPr>
            </w:pPr>
            <w:r>
              <w:rPr>
                <w:rFonts w:ascii="宋体" w:hint="eastAsia"/>
                <w:sz w:val="18"/>
              </w:rPr>
              <w:t xml:space="preserve">  递延资产</w:t>
            </w:r>
          </w:p>
          <w:p w:rsidR="006D47A9" w:rsidRDefault="006D47A9">
            <w:pPr>
              <w:spacing w:line="280" w:lineRule="exact"/>
              <w:rPr>
                <w:rFonts w:ascii="宋体" w:hint="eastAsia"/>
                <w:sz w:val="18"/>
              </w:rPr>
            </w:pPr>
            <w:r>
              <w:rPr>
                <w:rFonts w:ascii="宋体" w:hint="eastAsia"/>
                <w:sz w:val="18"/>
              </w:rPr>
              <w:t>无形资产及递延</w:t>
            </w:r>
          </w:p>
          <w:p w:rsidR="006D47A9" w:rsidRDefault="006D47A9">
            <w:pPr>
              <w:spacing w:line="280" w:lineRule="exact"/>
              <w:rPr>
                <w:rFonts w:ascii="宋体" w:hint="eastAsia"/>
                <w:sz w:val="18"/>
              </w:rPr>
            </w:pPr>
            <w:r>
              <w:rPr>
                <w:rFonts w:ascii="宋体" w:hint="eastAsia"/>
                <w:sz w:val="18"/>
              </w:rPr>
              <w:t>资产合计</w:t>
            </w:r>
          </w:p>
          <w:p w:rsidR="006D47A9" w:rsidRDefault="006D47A9">
            <w:pPr>
              <w:spacing w:line="280" w:lineRule="exact"/>
              <w:rPr>
                <w:rFonts w:ascii="宋体" w:hint="eastAsia"/>
                <w:sz w:val="18"/>
              </w:rPr>
            </w:pPr>
            <w:r>
              <w:rPr>
                <w:rFonts w:ascii="宋体" w:hint="eastAsia"/>
                <w:sz w:val="18"/>
              </w:rPr>
              <w:t>其他长期资产：</w:t>
            </w:r>
          </w:p>
          <w:p w:rsidR="006D47A9" w:rsidRDefault="006D47A9">
            <w:pPr>
              <w:spacing w:line="280" w:lineRule="exact"/>
              <w:rPr>
                <w:rFonts w:ascii="宋体" w:hint="eastAsia"/>
                <w:sz w:val="18"/>
              </w:rPr>
            </w:pPr>
            <w:r>
              <w:rPr>
                <w:rFonts w:ascii="宋体" w:hint="eastAsia"/>
                <w:sz w:val="18"/>
              </w:rPr>
              <w:t>其他长期资产</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递延税项</w:t>
            </w:r>
          </w:p>
          <w:p w:rsidR="006D47A9" w:rsidRDefault="006D47A9">
            <w:pPr>
              <w:spacing w:line="280" w:lineRule="exact"/>
              <w:rPr>
                <w:rFonts w:ascii="宋体"/>
                <w:sz w:val="18"/>
              </w:rPr>
            </w:pPr>
            <w:r>
              <w:rPr>
                <w:rFonts w:ascii="宋体" w:hint="eastAsia"/>
                <w:sz w:val="18"/>
              </w:rPr>
              <w:t>递延税款借项</w:t>
            </w:r>
          </w:p>
        </w:tc>
        <w:tc>
          <w:tcPr>
            <w:tcW w:w="566"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567"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1648"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r>
              <w:rPr>
                <w:rFonts w:ascii="宋体" w:hint="eastAsia"/>
                <w:sz w:val="18"/>
              </w:rPr>
              <w:t>流动负债：</w:t>
            </w:r>
          </w:p>
          <w:p w:rsidR="006D47A9" w:rsidRDefault="006D47A9">
            <w:pPr>
              <w:spacing w:line="280" w:lineRule="exact"/>
              <w:rPr>
                <w:rFonts w:ascii="宋体" w:hint="eastAsia"/>
                <w:sz w:val="18"/>
              </w:rPr>
            </w:pPr>
            <w:r>
              <w:rPr>
                <w:rFonts w:ascii="宋体" w:hint="eastAsia"/>
                <w:sz w:val="18"/>
              </w:rPr>
              <w:t xml:space="preserve">  短期借款</w:t>
            </w:r>
          </w:p>
          <w:p w:rsidR="006D47A9" w:rsidRDefault="006D47A9">
            <w:pPr>
              <w:spacing w:line="280" w:lineRule="exact"/>
              <w:rPr>
                <w:rFonts w:ascii="宋体" w:hint="eastAsia"/>
                <w:sz w:val="18"/>
              </w:rPr>
            </w:pPr>
            <w:r>
              <w:rPr>
                <w:rFonts w:ascii="宋体" w:hint="eastAsia"/>
                <w:sz w:val="18"/>
              </w:rPr>
              <w:t xml:space="preserve">  应付票据</w:t>
            </w:r>
          </w:p>
          <w:p w:rsidR="006D47A9" w:rsidRDefault="006D47A9">
            <w:pPr>
              <w:spacing w:line="280" w:lineRule="exact"/>
              <w:rPr>
                <w:rFonts w:ascii="宋体" w:hint="eastAsia"/>
                <w:sz w:val="18"/>
              </w:rPr>
            </w:pPr>
            <w:r>
              <w:rPr>
                <w:rFonts w:ascii="宋体" w:hint="eastAsia"/>
                <w:sz w:val="18"/>
              </w:rPr>
              <w:t xml:space="preserve">  应付账款</w:t>
            </w:r>
          </w:p>
          <w:p w:rsidR="006D47A9" w:rsidRDefault="006D47A9">
            <w:pPr>
              <w:spacing w:line="280" w:lineRule="exact"/>
              <w:rPr>
                <w:rFonts w:ascii="宋体" w:hint="eastAsia"/>
                <w:sz w:val="18"/>
              </w:rPr>
            </w:pPr>
            <w:r>
              <w:rPr>
                <w:rFonts w:ascii="宋体" w:hint="eastAsia"/>
                <w:sz w:val="18"/>
              </w:rPr>
              <w:t xml:space="preserve">  预收账款</w:t>
            </w:r>
          </w:p>
          <w:p w:rsidR="006D47A9" w:rsidRDefault="006D47A9">
            <w:pPr>
              <w:spacing w:line="280" w:lineRule="exact"/>
              <w:rPr>
                <w:rFonts w:ascii="宋体" w:hint="eastAsia"/>
                <w:sz w:val="18"/>
              </w:rPr>
            </w:pPr>
            <w:r>
              <w:rPr>
                <w:rFonts w:ascii="宋体" w:hint="eastAsia"/>
                <w:sz w:val="18"/>
              </w:rPr>
              <w:t xml:space="preserve">  其他应付款</w:t>
            </w:r>
          </w:p>
          <w:p w:rsidR="006D47A9" w:rsidRDefault="006D47A9">
            <w:pPr>
              <w:spacing w:line="280" w:lineRule="exact"/>
              <w:rPr>
                <w:rFonts w:ascii="宋体" w:hint="eastAsia"/>
                <w:sz w:val="18"/>
              </w:rPr>
            </w:pPr>
            <w:r>
              <w:rPr>
                <w:rFonts w:ascii="宋体" w:hint="eastAsia"/>
                <w:sz w:val="18"/>
              </w:rPr>
              <w:t xml:space="preserve">  应付工资</w:t>
            </w:r>
          </w:p>
          <w:p w:rsidR="006D47A9" w:rsidRDefault="006D47A9">
            <w:pPr>
              <w:spacing w:line="280" w:lineRule="exact"/>
              <w:rPr>
                <w:rFonts w:ascii="宋体" w:hint="eastAsia"/>
                <w:sz w:val="18"/>
              </w:rPr>
            </w:pPr>
            <w:r>
              <w:rPr>
                <w:rFonts w:ascii="宋体" w:hint="eastAsia"/>
                <w:sz w:val="18"/>
              </w:rPr>
              <w:t xml:space="preserve">  应付福利费</w:t>
            </w:r>
          </w:p>
          <w:p w:rsidR="006D47A9" w:rsidRDefault="006D47A9">
            <w:pPr>
              <w:spacing w:line="280" w:lineRule="exact"/>
              <w:rPr>
                <w:rFonts w:ascii="宋体" w:hint="eastAsia"/>
                <w:sz w:val="18"/>
              </w:rPr>
            </w:pPr>
            <w:r>
              <w:rPr>
                <w:rFonts w:ascii="宋体" w:hint="eastAsia"/>
                <w:sz w:val="18"/>
              </w:rPr>
              <w:t xml:space="preserve">  其他流动负债</w:t>
            </w:r>
          </w:p>
          <w:p w:rsidR="006D47A9" w:rsidRDefault="006D47A9">
            <w:pPr>
              <w:spacing w:line="280" w:lineRule="exact"/>
              <w:rPr>
                <w:rFonts w:ascii="宋体" w:hint="eastAsia"/>
                <w:sz w:val="18"/>
              </w:rPr>
            </w:pPr>
            <w:r>
              <w:rPr>
                <w:rFonts w:ascii="宋体" w:hint="eastAsia"/>
                <w:sz w:val="18"/>
              </w:rPr>
              <w:t xml:space="preserve">  流动负债合计</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长期负债：</w:t>
            </w:r>
          </w:p>
          <w:p w:rsidR="006D47A9" w:rsidRDefault="006D47A9">
            <w:pPr>
              <w:spacing w:line="280" w:lineRule="exact"/>
              <w:rPr>
                <w:rFonts w:ascii="宋体" w:hint="eastAsia"/>
                <w:sz w:val="18"/>
              </w:rPr>
            </w:pPr>
            <w:r>
              <w:rPr>
                <w:rFonts w:ascii="宋体" w:hint="eastAsia"/>
                <w:sz w:val="18"/>
              </w:rPr>
              <w:t xml:space="preserve">  长期借款</w:t>
            </w:r>
          </w:p>
          <w:p w:rsidR="006D47A9" w:rsidRDefault="006D47A9">
            <w:pPr>
              <w:spacing w:line="280" w:lineRule="exact"/>
              <w:rPr>
                <w:rFonts w:ascii="宋体" w:hint="eastAsia"/>
                <w:sz w:val="18"/>
              </w:rPr>
            </w:pPr>
            <w:r>
              <w:rPr>
                <w:rFonts w:ascii="宋体" w:hint="eastAsia"/>
                <w:sz w:val="18"/>
              </w:rPr>
              <w:t xml:space="preserve">  应付债券</w:t>
            </w:r>
          </w:p>
          <w:p w:rsidR="006D47A9" w:rsidRDefault="006D47A9">
            <w:pPr>
              <w:spacing w:line="280" w:lineRule="exact"/>
              <w:rPr>
                <w:rFonts w:ascii="宋体" w:hint="eastAsia"/>
                <w:sz w:val="18"/>
              </w:rPr>
            </w:pPr>
            <w:r>
              <w:rPr>
                <w:rFonts w:ascii="宋体" w:hint="eastAsia"/>
                <w:sz w:val="18"/>
              </w:rPr>
              <w:t xml:space="preserve">  长期应付借款</w:t>
            </w:r>
          </w:p>
          <w:p w:rsidR="006D47A9" w:rsidRDefault="006D47A9">
            <w:pPr>
              <w:spacing w:line="280" w:lineRule="exact"/>
              <w:rPr>
                <w:rFonts w:ascii="宋体" w:hint="eastAsia"/>
                <w:sz w:val="18"/>
              </w:rPr>
            </w:pPr>
            <w:r>
              <w:rPr>
                <w:rFonts w:ascii="宋体" w:hint="eastAsia"/>
                <w:sz w:val="18"/>
              </w:rPr>
              <w:t xml:space="preserve">  其他长期负债</w:t>
            </w:r>
          </w:p>
          <w:p w:rsidR="006D47A9" w:rsidRDefault="006D47A9">
            <w:pPr>
              <w:spacing w:line="280" w:lineRule="exact"/>
              <w:rPr>
                <w:rFonts w:ascii="宋体" w:hint="eastAsia"/>
                <w:sz w:val="18"/>
              </w:rPr>
            </w:pPr>
            <w:r>
              <w:rPr>
                <w:rFonts w:ascii="宋体" w:hint="eastAsia"/>
                <w:sz w:val="18"/>
              </w:rPr>
              <w:t xml:space="preserve">    长期负债合计</w:t>
            </w:r>
          </w:p>
          <w:p w:rsidR="006D47A9" w:rsidRDefault="006D47A9">
            <w:pPr>
              <w:spacing w:line="280" w:lineRule="exact"/>
              <w:rPr>
                <w:rFonts w:ascii="宋体" w:hint="eastAsia"/>
                <w:sz w:val="18"/>
              </w:rPr>
            </w:pPr>
            <w:r>
              <w:rPr>
                <w:rFonts w:ascii="宋体" w:hint="eastAsia"/>
                <w:sz w:val="18"/>
              </w:rPr>
              <w:t xml:space="preserve">    负债合计</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递延税项：</w:t>
            </w:r>
          </w:p>
          <w:p w:rsidR="006D47A9" w:rsidRDefault="006D47A9">
            <w:pPr>
              <w:spacing w:line="280" w:lineRule="exact"/>
              <w:rPr>
                <w:rFonts w:ascii="宋体" w:hint="eastAsia"/>
                <w:sz w:val="18"/>
              </w:rPr>
            </w:pPr>
            <w:r>
              <w:rPr>
                <w:rFonts w:ascii="宋体" w:hint="eastAsia"/>
                <w:sz w:val="18"/>
              </w:rPr>
              <w:t xml:space="preserve">  递延税款贷项</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少数股东权益</w:t>
            </w: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p>
          <w:p w:rsidR="006D47A9" w:rsidRDefault="006D47A9">
            <w:pPr>
              <w:spacing w:line="280" w:lineRule="exact"/>
              <w:rPr>
                <w:rFonts w:ascii="宋体" w:hint="eastAsia"/>
                <w:sz w:val="18"/>
              </w:rPr>
            </w:pPr>
            <w:r>
              <w:rPr>
                <w:rFonts w:ascii="宋体" w:hint="eastAsia"/>
                <w:sz w:val="18"/>
              </w:rPr>
              <w:t>所有者权益：</w:t>
            </w:r>
          </w:p>
          <w:p w:rsidR="006D47A9" w:rsidRDefault="006D47A9">
            <w:pPr>
              <w:spacing w:line="280" w:lineRule="exact"/>
              <w:rPr>
                <w:rFonts w:ascii="宋体" w:hint="eastAsia"/>
                <w:sz w:val="18"/>
              </w:rPr>
            </w:pPr>
            <w:r>
              <w:rPr>
                <w:rFonts w:ascii="宋体" w:hint="eastAsia"/>
                <w:sz w:val="18"/>
              </w:rPr>
              <w:t>实收资本</w:t>
            </w:r>
          </w:p>
          <w:p w:rsidR="006D47A9" w:rsidRDefault="006D47A9">
            <w:pPr>
              <w:spacing w:line="280" w:lineRule="exact"/>
              <w:rPr>
                <w:rFonts w:ascii="宋体" w:hint="eastAsia"/>
                <w:sz w:val="18"/>
              </w:rPr>
            </w:pPr>
            <w:r>
              <w:rPr>
                <w:rFonts w:ascii="宋体" w:hint="eastAsia"/>
                <w:sz w:val="18"/>
              </w:rPr>
              <w:t>资本公积</w:t>
            </w:r>
          </w:p>
          <w:p w:rsidR="006D47A9" w:rsidRDefault="006D47A9">
            <w:pPr>
              <w:spacing w:line="280" w:lineRule="exact"/>
              <w:rPr>
                <w:rFonts w:ascii="宋体" w:hint="eastAsia"/>
                <w:sz w:val="18"/>
              </w:rPr>
            </w:pPr>
            <w:r>
              <w:rPr>
                <w:rFonts w:ascii="宋体" w:hint="eastAsia"/>
                <w:sz w:val="18"/>
              </w:rPr>
              <w:t>盈余公积</w:t>
            </w:r>
          </w:p>
          <w:p w:rsidR="006D47A9" w:rsidRDefault="006D47A9">
            <w:pPr>
              <w:spacing w:line="280" w:lineRule="exact"/>
              <w:rPr>
                <w:rFonts w:ascii="宋体" w:hint="eastAsia"/>
                <w:sz w:val="18"/>
              </w:rPr>
            </w:pPr>
            <w:r>
              <w:rPr>
                <w:rFonts w:ascii="宋体" w:hint="eastAsia"/>
                <w:sz w:val="18"/>
              </w:rPr>
              <w:t>未分配利润</w:t>
            </w:r>
          </w:p>
          <w:p w:rsidR="006D47A9" w:rsidRDefault="006D47A9">
            <w:pPr>
              <w:spacing w:line="280" w:lineRule="exact"/>
              <w:rPr>
                <w:rFonts w:ascii="宋体" w:hint="eastAsia"/>
                <w:sz w:val="18"/>
              </w:rPr>
            </w:pPr>
            <w:r>
              <w:rPr>
                <w:rFonts w:ascii="宋体" w:hint="eastAsia"/>
                <w:sz w:val="18"/>
              </w:rPr>
              <w:t>外币报表折算差额</w:t>
            </w:r>
          </w:p>
          <w:p w:rsidR="006D47A9" w:rsidRDefault="006D47A9">
            <w:pPr>
              <w:spacing w:line="280" w:lineRule="exact"/>
              <w:rPr>
                <w:rFonts w:ascii="宋体" w:hint="eastAsia"/>
                <w:sz w:val="18"/>
              </w:rPr>
            </w:pPr>
            <w:r>
              <w:rPr>
                <w:rFonts w:ascii="宋体" w:hint="eastAsia"/>
                <w:sz w:val="18"/>
              </w:rPr>
              <w:t>所有者权益合计</w:t>
            </w:r>
          </w:p>
          <w:p w:rsidR="006D47A9" w:rsidRDefault="006D47A9">
            <w:pPr>
              <w:spacing w:line="280" w:lineRule="exact"/>
              <w:rPr>
                <w:rFonts w:ascii="宋体"/>
                <w:sz w:val="18"/>
              </w:rPr>
            </w:pPr>
          </w:p>
        </w:tc>
        <w:tc>
          <w:tcPr>
            <w:tcW w:w="618" w:type="dxa"/>
            <w:tcBorders>
              <w:top w:val="single" w:sz="6" w:space="0" w:color="auto"/>
              <w:left w:val="single" w:sz="6" w:space="0" w:color="auto"/>
              <w:bottom w:val="single" w:sz="6" w:space="0" w:color="auto"/>
              <w:right w:val="single" w:sz="6" w:space="0" w:color="auto"/>
            </w:tcBorders>
          </w:tcPr>
          <w:p w:rsidR="006D47A9" w:rsidRDefault="006D47A9">
            <w:pPr>
              <w:spacing w:line="280" w:lineRule="exact"/>
              <w:rPr>
                <w:rFonts w:ascii="宋体"/>
                <w:sz w:val="18"/>
              </w:rPr>
            </w:pPr>
          </w:p>
        </w:tc>
        <w:tc>
          <w:tcPr>
            <w:tcW w:w="618" w:type="dxa"/>
            <w:tcBorders>
              <w:top w:val="single" w:sz="6" w:space="0" w:color="auto"/>
              <w:left w:val="single" w:sz="6" w:space="0" w:color="auto"/>
              <w:bottom w:val="single" w:sz="6" w:space="0" w:color="auto"/>
              <w:right w:val="nil"/>
            </w:tcBorders>
          </w:tcPr>
          <w:p w:rsidR="006D47A9" w:rsidRDefault="006D47A9">
            <w:pPr>
              <w:spacing w:line="280" w:lineRule="exact"/>
              <w:rPr>
                <w:rFonts w:ascii="宋体"/>
                <w:sz w:val="18"/>
              </w:rPr>
            </w:pPr>
          </w:p>
        </w:tc>
      </w:tr>
      <w:tr w:rsidR="006D47A9">
        <w:tc>
          <w:tcPr>
            <w:tcW w:w="1751" w:type="dxa"/>
            <w:tcBorders>
              <w:top w:val="nil"/>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资产总计</w:t>
            </w:r>
          </w:p>
        </w:tc>
        <w:tc>
          <w:tcPr>
            <w:tcW w:w="566"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567"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1648"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负债和股东权益总计</w:t>
            </w:r>
          </w:p>
        </w:tc>
        <w:tc>
          <w:tcPr>
            <w:tcW w:w="618"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618" w:type="dxa"/>
            <w:tcBorders>
              <w:top w:val="nil"/>
              <w:left w:val="single" w:sz="6" w:space="0" w:color="auto"/>
              <w:bottom w:val="single" w:sz="6" w:space="0" w:color="auto"/>
              <w:right w:val="nil"/>
            </w:tcBorders>
          </w:tcPr>
          <w:p w:rsidR="006D47A9" w:rsidRDefault="006D47A9">
            <w:pPr>
              <w:spacing w:line="320" w:lineRule="exact"/>
              <w:rPr>
                <w:rFonts w:ascii="宋体"/>
                <w:sz w:val="18"/>
              </w:rPr>
            </w:pPr>
          </w:p>
        </w:tc>
      </w:tr>
    </w:tbl>
    <w:p w:rsidR="006D47A9" w:rsidRDefault="006D47A9">
      <w:pPr>
        <w:pStyle w:val="PlainText"/>
        <w:autoSpaceDE w:val="0"/>
        <w:autoSpaceDN w:val="0"/>
        <w:spacing w:line="320" w:lineRule="exact"/>
        <w:textAlignment w:val="bottom"/>
        <w:rPr>
          <w:rFonts w:hint="eastAsia"/>
          <w:sz w:val="21"/>
        </w:rPr>
      </w:pPr>
      <w:r>
        <w:rPr>
          <w:rFonts w:hint="eastAsia"/>
          <w:sz w:val="21"/>
        </w:rPr>
        <w:t>（二）合并利润表格式（表5-16）</w:t>
      </w:r>
    </w:p>
    <w:p w:rsidR="006D47A9" w:rsidRDefault="006D47A9">
      <w:pPr>
        <w:spacing w:line="320" w:lineRule="exact"/>
        <w:rPr>
          <w:rFonts w:ascii="宋体" w:hint="eastAsia"/>
        </w:rPr>
      </w:pPr>
      <w:r>
        <w:rPr>
          <w:rFonts w:ascii="宋体" w:hint="eastAsia"/>
        </w:rPr>
        <w:t>表5-16</w:t>
      </w:r>
      <w:r>
        <w:rPr>
          <w:rFonts w:ascii="宋体" w:hint="eastAsia"/>
        </w:rPr>
        <w:tab/>
        <w:t xml:space="preserve">      </w:t>
      </w:r>
      <w:r>
        <w:rPr>
          <w:rFonts w:ascii="宋体" w:hint="eastAsia"/>
        </w:rPr>
        <w:tab/>
      </w:r>
      <w:r>
        <w:rPr>
          <w:rFonts w:ascii="宋体" w:hint="eastAsia"/>
        </w:rPr>
        <w:tab/>
      </w:r>
      <w:r>
        <w:rPr>
          <w:rFonts w:ascii="宋体" w:hint="eastAsia"/>
        </w:rPr>
        <w:tab/>
      </w:r>
      <w:r>
        <w:rPr>
          <w:rFonts w:ascii="黑体" w:eastAsia="黑体" w:hint="eastAsia"/>
        </w:rPr>
        <w:t>合 并 利 润 表</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t xml:space="preserve">　年</w:t>
      </w:r>
      <w:r>
        <w:rPr>
          <w:rFonts w:ascii="宋体" w:hint="eastAsia"/>
        </w:rPr>
        <w:tab/>
      </w:r>
      <w:r>
        <w:rPr>
          <w:rFonts w:ascii="宋体" w:hint="eastAsia"/>
        </w:rPr>
        <w:tab/>
        <w:t>月</w:t>
      </w:r>
      <w:r>
        <w:rPr>
          <w:rFonts w:ascii="宋体" w:hint="eastAsia"/>
        </w:rPr>
        <w:tab/>
      </w:r>
      <w:r>
        <w:rPr>
          <w:rFonts w:ascii="宋体" w:hint="eastAsia"/>
        </w:rPr>
        <w:tab/>
        <w:t xml:space="preserve">　　　　</w:t>
      </w:r>
      <w:r>
        <w:rPr>
          <w:rFonts w:ascii="宋体" w:hint="eastAsia"/>
        </w:rPr>
        <w:tab/>
        <w:t>单位：元</w:t>
      </w:r>
    </w:p>
    <w:tbl>
      <w:tblPr>
        <w:tblW w:w="0" w:type="auto"/>
        <w:tblInd w:w="28" w:type="dxa"/>
        <w:tblLayout w:type="fixed"/>
        <w:tblCellMar>
          <w:left w:w="28" w:type="dxa"/>
          <w:right w:w="28" w:type="dxa"/>
        </w:tblCellMar>
        <w:tblLook w:val="0000" w:firstRow="0" w:lastRow="0" w:firstColumn="0" w:lastColumn="0" w:noHBand="0" w:noVBand="0"/>
      </w:tblPr>
      <w:tblGrid>
        <w:gridCol w:w="3399"/>
        <w:gridCol w:w="1133"/>
        <w:gridCol w:w="1236"/>
      </w:tblGrid>
      <w:tr w:rsidR="006D47A9">
        <w:tc>
          <w:tcPr>
            <w:tcW w:w="3399" w:type="dxa"/>
            <w:tcBorders>
              <w:top w:val="single" w:sz="6" w:space="0" w:color="auto"/>
              <w:left w:val="nil"/>
              <w:bottom w:val="single" w:sz="6" w:space="0" w:color="auto"/>
              <w:right w:val="single" w:sz="6" w:space="0" w:color="auto"/>
            </w:tcBorders>
          </w:tcPr>
          <w:p w:rsidR="006D47A9" w:rsidRDefault="006D47A9">
            <w:pPr>
              <w:spacing w:line="340" w:lineRule="exact"/>
              <w:jc w:val="center"/>
              <w:rPr>
                <w:rFonts w:ascii="宋体"/>
                <w:sz w:val="18"/>
              </w:rPr>
            </w:pPr>
            <w:r>
              <w:rPr>
                <w:rFonts w:ascii="宋体" w:hint="eastAsia"/>
                <w:sz w:val="18"/>
              </w:rPr>
              <w:t>项       目</w:t>
            </w: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spacing w:line="340" w:lineRule="exact"/>
              <w:jc w:val="center"/>
              <w:rPr>
                <w:rFonts w:ascii="宋体"/>
                <w:sz w:val="18"/>
              </w:rPr>
            </w:pPr>
            <w:r>
              <w:rPr>
                <w:rFonts w:ascii="宋体" w:hint="eastAsia"/>
                <w:sz w:val="18"/>
              </w:rPr>
              <w:t>上期累计数</w:t>
            </w:r>
          </w:p>
        </w:tc>
        <w:tc>
          <w:tcPr>
            <w:tcW w:w="1236" w:type="dxa"/>
            <w:tcBorders>
              <w:top w:val="single" w:sz="6" w:space="0" w:color="auto"/>
              <w:left w:val="single" w:sz="6" w:space="0" w:color="auto"/>
              <w:bottom w:val="single" w:sz="6" w:space="0" w:color="auto"/>
              <w:right w:val="nil"/>
            </w:tcBorders>
          </w:tcPr>
          <w:p w:rsidR="006D47A9" w:rsidRDefault="006D47A9">
            <w:pPr>
              <w:spacing w:line="340" w:lineRule="exact"/>
              <w:jc w:val="center"/>
              <w:rPr>
                <w:rFonts w:ascii="宋体"/>
                <w:sz w:val="18"/>
              </w:rPr>
            </w:pPr>
            <w:r>
              <w:rPr>
                <w:rFonts w:ascii="宋体" w:hint="eastAsia"/>
                <w:sz w:val="18"/>
              </w:rPr>
              <w:t>本年累计数</w:t>
            </w:r>
          </w:p>
        </w:tc>
      </w:tr>
      <w:tr w:rsidR="006D47A9">
        <w:tc>
          <w:tcPr>
            <w:tcW w:w="3399" w:type="dxa"/>
            <w:tcBorders>
              <w:top w:val="nil"/>
              <w:left w:val="nil"/>
              <w:bottom w:val="nil"/>
              <w:right w:val="single" w:sz="6" w:space="0" w:color="auto"/>
            </w:tcBorders>
          </w:tcPr>
          <w:p w:rsidR="006D47A9" w:rsidRDefault="006D47A9">
            <w:pPr>
              <w:spacing w:line="300" w:lineRule="exact"/>
              <w:rPr>
                <w:rFonts w:ascii="宋体"/>
                <w:sz w:val="18"/>
              </w:rPr>
            </w:pPr>
            <w:r>
              <w:rPr>
                <w:rFonts w:ascii="宋体" w:hint="eastAsia"/>
                <w:sz w:val="18"/>
              </w:rPr>
              <w:t xml:space="preserve">  一、产品销售收入</w:t>
            </w:r>
          </w:p>
          <w:p w:rsidR="006D47A9" w:rsidRDefault="006D47A9">
            <w:pPr>
              <w:spacing w:line="300" w:lineRule="exact"/>
              <w:rPr>
                <w:rFonts w:ascii="宋体" w:hint="eastAsia"/>
                <w:sz w:val="18"/>
              </w:rPr>
            </w:pPr>
            <w:r>
              <w:rPr>
                <w:rFonts w:ascii="宋体" w:hint="eastAsia"/>
                <w:sz w:val="18"/>
              </w:rPr>
              <w:t xml:space="preserve">      减：产品销售成本</w:t>
            </w:r>
          </w:p>
          <w:p w:rsidR="006D47A9" w:rsidRDefault="006D47A9">
            <w:pPr>
              <w:spacing w:line="300" w:lineRule="exact"/>
              <w:rPr>
                <w:rFonts w:ascii="宋体" w:hint="eastAsia"/>
                <w:sz w:val="18"/>
              </w:rPr>
            </w:pPr>
            <w:r>
              <w:rPr>
                <w:rFonts w:ascii="宋体" w:hint="eastAsia"/>
                <w:sz w:val="18"/>
              </w:rPr>
              <w:t xml:space="preserve">          产品销售费用</w:t>
            </w:r>
          </w:p>
          <w:p w:rsidR="006D47A9" w:rsidRDefault="006D47A9">
            <w:pPr>
              <w:spacing w:line="300" w:lineRule="exact"/>
              <w:rPr>
                <w:rFonts w:ascii="宋体" w:hint="eastAsia"/>
                <w:sz w:val="18"/>
              </w:rPr>
            </w:pPr>
            <w:r>
              <w:rPr>
                <w:rFonts w:ascii="宋体" w:hint="eastAsia"/>
                <w:sz w:val="18"/>
              </w:rPr>
              <w:t xml:space="preserve">          产品销售税金有附加</w:t>
            </w:r>
          </w:p>
          <w:p w:rsidR="006D47A9" w:rsidRDefault="006D47A9">
            <w:pPr>
              <w:spacing w:line="300" w:lineRule="exact"/>
              <w:rPr>
                <w:rFonts w:ascii="宋体" w:hint="eastAsia"/>
                <w:sz w:val="18"/>
              </w:rPr>
            </w:pPr>
            <w:r>
              <w:rPr>
                <w:rFonts w:ascii="宋体" w:hint="eastAsia"/>
                <w:sz w:val="18"/>
              </w:rPr>
              <w:t xml:space="preserve">  二、产品销售利润</w:t>
            </w:r>
          </w:p>
          <w:p w:rsidR="006D47A9" w:rsidRDefault="006D47A9">
            <w:pPr>
              <w:spacing w:line="300" w:lineRule="exact"/>
              <w:rPr>
                <w:rFonts w:ascii="宋体" w:hint="eastAsia"/>
                <w:sz w:val="18"/>
              </w:rPr>
            </w:pPr>
            <w:r>
              <w:rPr>
                <w:rFonts w:ascii="宋体" w:hint="eastAsia"/>
                <w:sz w:val="18"/>
              </w:rPr>
              <w:t xml:space="preserve">      加：其他业务利润</w:t>
            </w:r>
          </w:p>
          <w:p w:rsidR="006D47A9" w:rsidRDefault="006D47A9">
            <w:pPr>
              <w:spacing w:line="300" w:lineRule="exact"/>
              <w:rPr>
                <w:rFonts w:ascii="宋体" w:hint="eastAsia"/>
                <w:sz w:val="18"/>
              </w:rPr>
            </w:pPr>
            <w:r>
              <w:rPr>
                <w:rFonts w:ascii="宋体" w:hint="eastAsia"/>
                <w:sz w:val="18"/>
              </w:rPr>
              <w:t xml:space="preserve">      减：管理费用</w:t>
            </w:r>
          </w:p>
          <w:p w:rsidR="006D47A9" w:rsidRDefault="006D47A9">
            <w:pPr>
              <w:spacing w:line="300" w:lineRule="exact"/>
              <w:rPr>
                <w:rFonts w:ascii="宋体" w:hint="eastAsia"/>
                <w:sz w:val="18"/>
              </w:rPr>
            </w:pPr>
            <w:r>
              <w:rPr>
                <w:rFonts w:ascii="宋体" w:hint="eastAsia"/>
                <w:sz w:val="18"/>
              </w:rPr>
              <w:t xml:space="preserve">          财务费用</w:t>
            </w:r>
          </w:p>
          <w:p w:rsidR="006D47A9" w:rsidRDefault="006D47A9">
            <w:pPr>
              <w:spacing w:line="300" w:lineRule="exact"/>
              <w:rPr>
                <w:rFonts w:ascii="宋体" w:hint="eastAsia"/>
                <w:sz w:val="18"/>
              </w:rPr>
            </w:pPr>
            <w:r>
              <w:rPr>
                <w:rFonts w:ascii="宋体" w:hint="eastAsia"/>
                <w:sz w:val="18"/>
              </w:rPr>
              <w:t xml:space="preserve">  三、营业利润</w:t>
            </w:r>
          </w:p>
          <w:p w:rsidR="006D47A9" w:rsidRDefault="006D47A9">
            <w:pPr>
              <w:spacing w:line="300" w:lineRule="exact"/>
              <w:rPr>
                <w:rFonts w:ascii="宋体" w:hint="eastAsia"/>
                <w:sz w:val="18"/>
              </w:rPr>
            </w:pPr>
            <w:r>
              <w:rPr>
                <w:rFonts w:ascii="宋体" w:hint="eastAsia"/>
                <w:sz w:val="18"/>
              </w:rPr>
              <w:t xml:space="preserve">      加：投资收益</w:t>
            </w:r>
          </w:p>
          <w:p w:rsidR="006D47A9" w:rsidRDefault="006D47A9">
            <w:pPr>
              <w:spacing w:line="300" w:lineRule="exact"/>
              <w:rPr>
                <w:rFonts w:ascii="宋体" w:hint="eastAsia"/>
                <w:sz w:val="18"/>
              </w:rPr>
            </w:pPr>
            <w:r>
              <w:rPr>
                <w:rFonts w:ascii="宋体" w:hint="eastAsia"/>
                <w:sz w:val="18"/>
              </w:rPr>
              <w:t xml:space="preserve">          营业外收入</w:t>
            </w:r>
          </w:p>
          <w:p w:rsidR="006D47A9" w:rsidRDefault="006D47A9">
            <w:pPr>
              <w:spacing w:line="300" w:lineRule="exact"/>
              <w:rPr>
                <w:rFonts w:ascii="宋体" w:hint="eastAsia"/>
                <w:sz w:val="18"/>
              </w:rPr>
            </w:pPr>
            <w:r>
              <w:rPr>
                <w:rFonts w:ascii="宋体" w:hint="eastAsia"/>
                <w:sz w:val="18"/>
              </w:rPr>
              <w:t xml:space="preserve">      减：营业外支出</w:t>
            </w:r>
          </w:p>
          <w:p w:rsidR="006D47A9" w:rsidRDefault="006D47A9">
            <w:pPr>
              <w:spacing w:line="300" w:lineRule="exact"/>
              <w:rPr>
                <w:rFonts w:ascii="宋体" w:hint="eastAsia"/>
                <w:sz w:val="18"/>
              </w:rPr>
            </w:pPr>
            <w:r>
              <w:rPr>
                <w:rFonts w:ascii="宋体" w:hint="eastAsia"/>
                <w:sz w:val="18"/>
              </w:rPr>
              <w:t xml:space="preserve">      加：以前年度损益调整</w:t>
            </w:r>
          </w:p>
          <w:p w:rsidR="006D47A9" w:rsidRDefault="006D47A9">
            <w:pPr>
              <w:spacing w:line="300" w:lineRule="exact"/>
              <w:rPr>
                <w:rFonts w:ascii="宋体" w:hint="eastAsia"/>
                <w:sz w:val="18"/>
              </w:rPr>
            </w:pPr>
            <w:r>
              <w:rPr>
                <w:rFonts w:ascii="宋体" w:hint="eastAsia"/>
                <w:sz w:val="18"/>
              </w:rPr>
              <w:t xml:space="preserve">  四、利润总额</w:t>
            </w:r>
          </w:p>
          <w:p w:rsidR="006D47A9" w:rsidRDefault="006D47A9">
            <w:pPr>
              <w:spacing w:line="300" w:lineRule="exact"/>
              <w:rPr>
                <w:rFonts w:ascii="宋体" w:hint="eastAsia"/>
                <w:sz w:val="18"/>
              </w:rPr>
            </w:pPr>
            <w:r>
              <w:rPr>
                <w:rFonts w:ascii="宋体" w:hint="eastAsia"/>
                <w:sz w:val="18"/>
              </w:rPr>
              <w:t xml:space="preserve">      减：所得税</w:t>
            </w:r>
          </w:p>
          <w:p w:rsidR="006D47A9" w:rsidRDefault="006D47A9">
            <w:pPr>
              <w:spacing w:line="300" w:lineRule="exact"/>
              <w:rPr>
                <w:rFonts w:ascii="宋体"/>
                <w:sz w:val="18"/>
              </w:rPr>
            </w:pPr>
            <w:r>
              <w:rPr>
                <w:rFonts w:ascii="宋体" w:hint="eastAsia"/>
                <w:sz w:val="18"/>
              </w:rPr>
              <w:t xml:space="preserve">  少数股权本期收益</w:t>
            </w:r>
          </w:p>
        </w:tc>
        <w:tc>
          <w:tcPr>
            <w:tcW w:w="1133" w:type="dxa"/>
            <w:tcBorders>
              <w:top w:val="nil"/>
              <w:left w:val="single" w:sz="6" w:space="0" w:color="auto"/>
              <w:bottom w:val="nil"/>
              <w:right w:val="single" w:sz="6" w:space="0" w:color="auto"/>
            </w:tcBorders>
          </w:tcPr>
          <w:p w:rsidR="006D47A9" w:rsidRDefault="006D47A9">
            <w:pPr>
              <w:spacing w:line="300" w:lineRule="exact"/>
              <w:rPr>
                <w:rFonts w:ascii="宋体"/>
                <w:sz w:val="18"/>
              </w:rPr>
            </w:pPr>
          </w:p>
        </w:tc>
        <w:tc>
          <w:tcPr>
            <w:tcW w:w="1236" w:type="dxa"/>
            <w:tcBorders>
              <w:top w:val="nil"/>
              <w:left w:val="single" w:sz="6" w:space="0" w:color="auto"/>
              <w:bottom w:val="nil"/>
              <w:right w:val="nil"/>
            </w:tcBorders>
          </w:tcPr>
          <w:p w:rsidR="006D47A9" w:rsidRDefault="006D47A9">
            <w:pPr>
              <w:spacing w:line="300" w:lineRule="exact"/>
              <w:rPr>
                <w:rFonts w:ascii="宋体"/>
                <w:sz w:val="18"/>
              </w:rPr>
            </w:pPr>
          </w:p>
        </w:tc>
      </w:tr>
      <w:tr w:rsidR="006D47A9">
        <w:tc>
          <w:tcPr>
            <w:tcW w:w="3399" w:type="dxa"/>
            <w:tcBorders>
              <w:top w:val="single" w:sz="6" w:space="0" w:color="auto"/>
              <w:left w:val="nil"/>
              <w:bottom w:val="single" w:sz="6" w:space="0" w:color="auto"/>
              <w:right w:val="single" w:sz="6" w:space="0" w:color="auto"/>
            </w:tcBorders>
          </w:tcPr>
          <w:p w:rsidR="006D47A9" w:rsidRDefault="006D47A9">
            <w:pPr>
              <w:spacing w:line="340" w:lineRule="exact"/>
              <w:rPr>
                <w:rFonts w:ascii="宋体"/>
                <w:sz w:val="18"/>
              </w:rPr>
            </w:pPr>
            <w:r>
              <w:rPr>
                <w:rFonts w:ascii="宋体" w:hint="eastAsia"/>
                <w:sz w:val="18"/>
              </w:rPr>
              <w:t xml:space="preserve">  五、净利润（净亏损以“-”号填列）</w:t>
            </w:r>
          </w:p>
        </w:tc>
        <w:tc>
          <w:tcPr>
            <w:tcW w:w="1133" w:type="dxa"/>
            <w:tcBorders>
              <w:top w:val="single" w:sz="6" w:space="0" w:color="auto"/>
              <w:left w:val="single" w:sz="6" w:space="0" w:color="auto"/>
              <w:bottom w:val="single" w:sz="6" w:space="0" w:color="auto"/>
              <w:right w:val="single" w:sz="6" w:space="0" w:color="auto"/>
            </w:tcBorders>
          </w:tcPr>
          <w:p w:rsidR="006D47A9" w:rsidRDefault="006D47A9">
            <w:pPr>
              <w:spacing w:line="340" w:lineRule="exact"/>
              <w:rPr>
                <w:rFonts w:ascii="宋体"/>
                <w:sz w:val="18"/>
              </w:rPr>
            </w:pPr>
          </w:p>
        </w:tc>
        <w:tc>
          <w:tcPr>
            <w:tcW w:w="1236" w:type="dxa"/>
            <w:tcBorders>
              <w:top w:val="single" w:sz="6" w:space="0" w:color="auto"/>
              <w:left w:val="single" w:sz="6" w:space="0" w:color="auto"/>
              <w:bottom w:val="single" w:sz="6" w:space="0" w:color="auto"/>
              <w:right w:val="nil"/>
            </w:tcBorders>
          </w:tcPr>
          <w:p w:rsidR="006D47A9" w:rsidRDefault="006D47A9">
            <w:pPr>
              <w:spacing w:line="340" w:lineRule="exact"/>
              <w:rPr>
                <w:rFonts w:ascii="宋体"/>
                <w:sz w:val="18"/>
              </w:rPr>
            </w:pPr>
          </w:p>
        </w:tc>
      </w:tr>
    </w:tbl>
    <w:p w:rsidR="006D47A9" w:rsidRDefault="006D47A9">
      <w:pPr>
        <w:pStyle w:val="PlainText"/>
        <w:autoSpaceDE w:val="0"/>
        <w:autoSpaceDN w:val="0"/>
        <w:spacing w:line="320" w:lineRule="exact"/>
        <w:textAlignment w:val="bottom"/>
        <w:rPr>
          <w:rFonts w:hint="eastAsia"/>
          <w:sz w:val="21"/>
        </w:rPr>
      </w:pPr>
      <w:r>
        <w:rPr>
          <w:rFonts w:hint="eastAsia"/>
          <w:sz w:val="21"/>
        </w:rPr>
        <w:t>（三）合并利润分配表格式（表5-17）</w:t>
      </w: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表5-17</w:t>
      </w:r>
      <w:r>
        <w:rPr>
          <w:rFonts w:ascii="宋体" w:hint="eastAsia"/>
        </w:rPr>
        <w:tab/>
      </w:r>
      <w:r>
        <w:rPr>
          <w:rFonts w:ascii="宋体" w:hint="eastAsia"/>
        </w:rPr>
        <w:tab/>
        <w:t xml:space="preserve">    </w:t>
      </w:r>
      <w:r>
        <w:rPr>
          <w:rFonts w:ascii="宋体" w:hint="eastAsia"/>
        </w:rPr>
        <w:tab/>
      </w:r>
      <w:r>
        <w:rPr>
          <w:rFonts w:ascii="宋体" w:hint="eastAsia"/>
        </w:rPr>
        <w:tab/>
        <w:t xml:space="preserve">  </w:t>
      </w:r>
      <w:r>
        <w:rPr>
          <w:rFonts w:ascii="黑体" w:eastAsia="黑体" w:hint="eastAsia"/>
        </w:rPr>
        <w:t>合并利润分配表</w:t>
      </w: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编制单位：</w:t>
      </w:r>
      <w:r>
        <w:rPr>
          <w:rFonts w:ascii="宋体" w:hint="eastAsia"/>
        </w:rPr>
        <w:tab/>
        <w:t xml:space="preserve">　　　</w:t>
      </w:r>
      <w:r>
        <w:rPr>
          <w:rFonts w:ascii="宋体" w:hint="eastAsia"/>
        </w:rPr>
        <w:tab/>
        <w:t xml:space="preserve">　年　</w:t>
      </w:r>
      <w:r>
        <w:rPr>
          <w:rFonts w:ascii="宋体" w:hint="eastAsia"/>
        </w:rPr>
        <w:tab/>
        <w:t>月</w:t>
      </w:r>
      <w:r>
        <w:rPr>
          <w:rFonts w:ascii="宋体" w:hint="eastAsia"/>
        </w:rPr>
        <w:tab/>
      </w:r>
      <w:r>
        <w:rPr>
          <w:rFonts w:ascii="宋体" w:hint="eastAsia"/>
        </w:rPr>
        <w:tab/>
        <w:t xml:space="preserve">  单 位：元</w:t>
      </w:r>
    </w:p>
    <w:tbl>
      <w:tblPr>
        <w:tblW w:w="0" w:type="auto"/>
        <w:tblInd w:w="28" w:type="dxa"/>
        <w:tblLayout w:type="fixed"/>
        <w:tblCellMar>
          <w:left w:w="28" w:type="dxa"/>
          <w:right w:w="28" w:type="dxa"/>
        </w:tblCellMar>
        <w:tblLook w:val="0000" w:firstRow="0" w:lastRow="0" w:firstColumn="0" w:lastColumn="0" w:noHBand="0" w:noVBand="0"/>
      </w:tblPr>
      <w:tblGrid>
        <w:gridCol w:w="2472"/>
        <w:gridCol w:w="1648"/>
        <w:gridCol w:w="1648"/>
      </w:tblGrid>
      <w:tr w:rsidR="006D47A9">
        <w:tc>
          <w:tcPr>
            <w:tcW w:w="2472" w:type="dxa"/>
            <w:tcBorders>
              <w:top w:val="single" w:sz="6" w:space="0" w:color="auto"/>
              <w:left w:val="nil"/>
              <w:bottom w:val="single" w:sz="6" w:space="0" w:color="auto"/>
              <w:right w:val="single" w:sz="6" w:space="0" w:color="auto"/>
            </w:tcBorders>
          </w:tcPr>
          <w:p w:rsidR="006D47A9" w:rsidRDefault="006D47A9">
            <w:pPr>
              <w:spacing w:line="320" w:lineRule="exact"/>
              <w:jc w:val="center"/>
              <w:rPr>
                <w:rFonts w:ascii="宋体"/>
                <w:sz w:val="18"/>
              </w:rPr>
            </w:pPr>
            <w:r>
              <w:rPr>
                <w:rFonts w:ascii="宋体" w:hint="eastAsia"/>
                <w:sz w:val="18"/>
              </w:rPr>
              <w:t>项       目</w:t>
            </w:r>
          </w:p>
        </w:tc>
        <w:tc>
          <w:tcPr>
            <w:tcW w:w="1648" w:type="dxa"/>
            <w:tcBorders>
              <w:top w:val="single" w:sz="6" w:space="0" w:color="auto"/>
              <w:left w:val="single" w:sz="6" w:space="0" w:color="auto"/>
              <w:bottom w:val="single" w:sz="6" w:space="0" w:color="auto"/>
              <w:right w:val="single" w:sz="6" w:space="0" w:color="auto"/>
            </w:tcBorders>
          </w:tcPr>
          <w:p w:rsidR="006D47A9" w:rsidRDefault="006D47A9">
            <w:pPr>
              <w:spacing w:line="320" w:lineRule="exact"/>
              <w:jc w:val="center"/>
              <w:rPr>
                <w:rFonts w:ascii="宋体"/>
                <w:sz w:val="18"/>
              </w:rPr>
            </w:pPr>
            <w:r>
              <w:rPr>
                <w:rFonts w:ascii="宋体" w:hint="eastAsia"/>
                <w:sz w:val="18"/>
              </w:rPr>
              <w:t>上期实际</w:t>
            </w:r>
          </w:p>
        </w:tc>
        <w:tc>
          <w:tcPr>
            <w:tcW w:w="1648" w:type="dxa"/>
            <w:tcBorders>
              <w:top w:val="single" w:sz="6" w:space="0" w:color="auto"/>
              <w:left w:val="single" w:sz="6" w:space="0" w:color="auto"/>
              <w:bottom w:val="single" w:sz="6" w:space="0" w:color="auto"/>
              <w:right w:val="nil"/>
            </w:tcBorders>
          </w:tcPr>
          <w:p w:rsidR="006D47A9" w:rsidRDefault="006D47A9">
            <w:pPr>
              <w:spacing w:line="320" w:lineRule="exact"/>
              <w:jc w:val="center"/>
              <w:rPr>
                <w:rFonts w:ascii="宋体"/>
                <w:sz w:val="18"/>
              </w:rPr>
            </w:pPr>
            <w:r>
              <w:rPr>
                <w:rFonts w:ascii="宋体" w:hint="eastAsia"/>
                <w:sz w:val="18"/>
              </w:rPr>
              <w:t>本期实际</w:t>
            </w:r>
          </w:p>
        </w:tc>
      </w:tr>
      <w:tr w:rsidR="006D47A9">
        <w:tc>
          <w:tcPr>
            <w:tcW w:w="2472" w:type="dxa"/>
            <w:tcBorders>
              <w:top w:val="nil"/>
              <w:left w:val="nil"/>
              <w:bottom w:val="nil"/>
              <w:right w:val="single" w:sz="6" w:space="0" w:color="auto"/>
            </w:tcBorders>
          </w:tcPr>
          <w:p w:rsidR="006D47A9" w:rsidRDefault="006D47A9">
            <w:pPr>
              <w:spacing w:line="320" w:lineRule="exact"/>
              <w:rPr>
                <w:rFonts w:ascii="宋体"/>
                <w:sz w:val="18"/>
              </w:rPr>
            </w:pPr>
            <w:r>
              <w:rPr>
                <w:rFonts w:ascii="宋体" w:hint="eastAsia"/>
                <w:sz w:val="18"/>
              </w:rPr>
              <w:t xml:space="preserve">  一、净利润</w:t>
            </w:r>
          </w:p>
          <w:p w:rsidR="006D47A9" w:rsidRDefault="006D47A9">
            <w:pPr>
              <w:spacing w:line="320" w:lineRule="exact"/>
              <w:rPr>
                <w:rFonts w:ascii="宋体" w:hint="eastAsia"/>
                <w:sz w:val="18"/>
              </w:rPr>
            </w:pPr>
            <w:r>
              <w:rPr>
                <w:rFonts w:ascii="宋体" w:hint="eastAsia"/>
                <w:sz w:val="18"/>
              </w:rPr>
              <w:t xml:space="preserve">      减：应交特种基金</w:t>
            </w:r>
          </w:p>
          <w:p w:rsidR="006D47A9" w:rsidRDefault="006D47A9">
            <w:pPr>
              <w:spacing w:line="320" w:lineRule="exact"/>
              <w:rPr>
                <w:rFonts w:ascii="宋体" w:hint="eastAsia"/>
                <w:sz w:val="18"/>
              </w:rPr>
            </w:pPr>
            <w:r>
              <w:rPr>
                <w:rFonts w:ascii="宋体" w:hint="eastAsia"/>
                <w:sz w:val="18"/>
              </w:rPr>
              <w:t xml:space="preserve">      加：年初未分配利润</w:t>
            </w:r>
          </w:p>
          <w:p w:rsidR="006D47A9" w:rsidRDefault="006D47A9">
            <w:pPr>
              <w:spacing w:line="320" w:lineRule="exact"/>
              <w:rPr>
                <w:rFonts w:ascii="宋体" w:hint="eastAsia"/>
                <w:sz w:val="18"/>
              </w:rPr>
            </w:pPr>
            <w:r>
              <w:rPr>
                <w:rFonts w:ascii="宋体" w:hint="eastAsia"/>
                <w:sz w:val="18"/>
              </w:rPr>
              <w:t xml:space="preserve">      减：归还借款的利润</w:t>
            </w:r>
          </w:p>
          <w:p w:rsidR="006D47A9" w:rsidRDefault="006D47A9">
            <w:pPr>
              <w:spacing w:line="320" w:lineRule="exact"/>
              <w:rPr>
                <w:rFonts w:ascii="宋体" w:hint="eastAsia"/>
                <w:sz w:val="18"/>
              </w:rPr>
            </w:pPr>
            <w:r>
              <w:rPr>
                <w:rFonts w:ascii="宋体" w:hint="eastAsia"/>
                <w:sz w:val="18"/>
              </w:rPr>
              <w:t xml:space="preserve">      减：单项留用的利润</w:t>
            </w:r>
          </w:p>
          <w:p w:rsidR="006D47A9" w:rsidRDefault="006D47A9">
            <w:pPr>
              <w:spacing w:line="320" w:lineRule="exact"/>
              <w:rPr>
                <w:rFonts w:ascii="宋体" w:hint="eastAsia"/>
                <w:sz w:val="18"/>
              </w:rPr>
            </w:pPr>
            <w:r>
              <w:rPr>
                <w:rFonts w:ascii="宋体" w:hint="eastAsia"/>
                <w:sz w:val="18"/>
              </w:rPr>
              <w:t xml:space="preserve">  二、可供分配的利润</w:t>
            </w:r>
          </w:p>
          <w:p w:rsidR="006D47A9" w:rsidRDefault="006D47A9">
            <w:pPr>
              <w:spacing w:line="320" w:lineRule="exact"/>
              <w:rPr>
                <w:rFonts w:ascii="宋体" w:hint="eastAsia"/>
                <w:sz w:val="18"/>
              </w:rPr>
            </w:pPr>
            <w:r>
              <w:rPr>
                <w:rFonts w:ascii="宋体" w:hint="eastAsia"/>
                <w:sz w:val="18"/>
              </w:rPr>
              <w:t xml:space="preserve">      加：盈余公积补亏</w:t>
            </w:r>
          </w:p>
          <w:p w:rsidR="006D47A9" w:rsidRDefault="006D47A9">
            <w:pPr>
              <w:spacing w:line="320" w:lineRule="exact"/>
              <w:rPr>
                <w:rFonts w:ascii="宋体" w:hint="eastAsia"/>
                <w:sz w:val="18"/>
              </w:rPr>
            </w:pPr>
            <w:r>
              <w:rPr>
                <w:rFonts w:ascii="宋体" w:hint="eastAsia"/>
                <w:sz w:val="18"/>
              </w:rPr>
              <w:t xml:space="preserve">      减：提取盈余公积</w:t>
            </w:r>
          </w:p>
          <w:p w:rsidR="006D47A9" w:rsidRDefault="006D47A9">
            <w:pPr>
              <w:spacing w:line="320" w:lineRule="exact"/>
              <w:rPr>
                <w:rFonts w:ascii="宋体" w:hint="eastAsia"/>
                <w:sz w:val="18"/>
              </w:rPr>
            </w:pPr>
            <w:r>
              <w:rPr>
                <w:rFonts w:ascii="宋体" w:hint="eastAsia"/>
                <w:sz w:val="18"/>
              </w:rPr>
              <w:t xml:space="preserve">          分配利润</w:t>
            </w:r>
          </w:p>
          <w:p w:rsidR="006D47A9" w:rsidRDefault="006D47A9">
            <w:pPr>
              <w:spacing w:line="320" w:lineRule="exact"/>
              <w:rPr>
                <w:rFonts w:ascii="宋体"/>
                <w:sz w:val="18"/>
              </w:rPr>
            </w:pPr>
            <w:r>
              <w:rPr>
                <w:rFonts w:ascii="宋体" w:hint="eastAsia"/>
                <w:sz w:val="18"/>
              </w:rPr>
              <w:t xml:space="preserve">          转作奖金的利润</w:t>
            </w:r>
          </w:p>
        </w:tc>
        <w:tc>
          <w:tcPr>
            <w:tcW w:w="1648" w:type="dxa"/>
            <w:tcBorders>
              <w:top w:val="nil"/>
              <w:left w:val="single" w:sz="6" w:space="0" w:color="auto"/>
              <w:bottom w:val="nil"/>
              <w:right w:val="single" w:sz="6" w:space="0" w:color="auto"/>
            </w:tcBorders>
          </w:tcPr>
          <w:p w:rsidR="006D47A9" w:rsidRDefault="006D47A9">
            <w:pPr>
              <w:spacing w:line="320" w:lineRule="exact"/>
              <w:rPr>
                <w:rFonts w:ascii="宋体"/>
                <w:sz w:val="18"/>
              </w:rPr>
            </w:pPr>
          </w:p>
        </w:tc>
        <w:tc>
          <w:tcPr>
            <w:tcW w:w="1648" w:type="dxa"/>
            <w:tcBorders>
              <w:top w:val="nil"/>
              <w:left w:val="single" w:sz="6" w:space="0" w:color="auto"/>
              <w:bottom w:val="nil"/>
              <w:right w:val="nil"/>
            </w:tcBorders>
          </w:tcPr>
          <w:p w:rsidR="006D47A9" w:rsidRDefault="006D47A9">
            <w:pPr>
              <w:spacing w:line="320" w:lineRule="exact"/>
              <w:rPr>
                <w:rFonts w:ascii="宋体"/>
                <w:sz w:val="18"/>
              </w:rPr>
            </w:pPr>
          </w:p>
        </w:tc>
      </w:tr>
      <w:tr w:rsidR="006D47A9">
        <w:tc>
          <w:tcPr>
            <w:tcW w:w="2472" w:type="dxa"/>
            <w:tcBorders>
              <w:top w:val="nil"/>
              <w:left w:val="nil"/>
              <w:bottom w:val="single" w:sz="6" w:space="0" w:color="auto"/>
              <w:right w:val="single" w:sz="6" w:space="0" w:color="auto"/>
            </w:tcBorders>
          </w:tcPr>
          <w:p w:rsidR="006D47A9" w:rsidRDefault="006D47A9">
            <w:pPr>
              <w:spacing w:line="320" w:lineRule="exact"/>
              <w:rPr>
                <w:rFonts w:ascii="宋体"/>
                <w:sz w:val="18"/>
              </w:rPr>
            </w:pPr>
            <w:r>
              <w:rPr>
                <w:rFonts w:ascii="宋体" w:hint="eastAsia"/>
                <w:sz w:val="18"/>
              </w:rPr>
              <w:t xml:space="preserve">  三、未分配利润</w:t>
            </w:r>
          </w:p>
        </w:tc>
        <w:tc>
          <w:tcPr>
            <w:tcW w:w="1648" w:type="dxa"/>
            <w:tcBorders>
              <w:top w:val="nil"/>
              <w:left w:val="single" w:sz="6" w:space="0" w:color="auto"/>
              <w:bottom w:val="single" w:sz="6" w:space="0" w:color="auto"/>
              <w:right w:val="single" w:sz="6" w:space="0" w:color="auto"/>
            </w:tcBorders>
          </w:tcPr>
          <w:p w:rsidR="006D47A9" w:rsidRDefault="006D47A9">
            <w:pPr>
              <w:spacing w:line="320" w:lineRule="exact"/>
              <w:rPr>
                <w:rFonts w:ascii="宋体"/>
                <w:sz w:val="18"/>
              </w:rPr>
            </w:pPr>
          </w:p>
        </w:tc>
        <w:tc>
          <w:tcPr>
            <w:tcW w:w="1648" w:type="dxa"/>
            <w:tcBorders>
              <w:top w:val="nil"/>
              <w:left w:val="single" w:sz="6" w:space="0" w:color="auto"/>
              <w:bottom w:val="single" w:sz="6" w:space="0" w:color="auto"/>
              <w:right w:val="nil"/>
            </w:tcBorders>
          </w:tcPr>
          <w:p w:rsidR="006D47A9" w:rsidRDefault="006D47A9">
            <w:pPr>
              <w:spacing w:line="320" w:lineRule="exact"/>
              <w:rPr>
                <w:rFonts w:ascii="宋体"/>
                <w:sz w:val="18"/>
              </w:rPr>
            </w:pPr>
          </w:p>
        </w:tc>
      </w:tr>
    </w:tbl>
    <w:p w:rsidR="006D47A9" w:rsidRDefault="006D47A9">
      <w:pPr>
        <w:pStyle w:val="PlainText"/>
        <w:autoSpaceDE w:val="0"/>
        <w:autoSpaceDN w:val="0"/>
        <w:spacing w:line="320" w:lineRule="exact"/>
        <w:textAlignment w:val="bottom"/>
        <w:rPr>
          <w:rFonts w:hint="eastAsia"/>
          <w:sz w:val="21"/>
        </w:rPr>
      </w:pPr>
      <w:r>
        <w:rPr>
          <w:rFonts w:hint="eastAsia"/>
          <w:sz w:val="21"/>
        </w:rPr>
        <w:t>（四）合并现金流量表格式（表5-18）</w:t>
      </w:r>
    </w:p>
    <w:p w:rsidR="006D47A9" w:rsidRDefault="006D47A9">
      <w:pPr>
        <w:spacing w:line="320" w:lineRule="exact"/>
        <w:rPr>
          <w:rFonts w:ascii="宋体" w:hint="eastAsia"/>
        </w:rPr>
      </w:pPr>
      <w:r>
        <w:rPr>
          <w:rFonts w:ascii="宋体" w:hint="eastAsia"/>
        </w:rPr>
        <w:t>表5-18</w:t>
      </w:r>
      <w:r>
        <w:rPr>
          <w:rFonts w:ascii="宋体" w:hint="eastAsia"/>
        </w:rPr>
        <w:tab/>
      </w:r>
      <w:r>
        <w:rPr>
          <w:rFonts w:ascii="宋体" w:hint="eastAsia"/>
        </w:rPr>
        <w:tab/>
      </w:r>
      <w:r>
        <w:rPr>
          <w:rFonts w:ascii="宋体" w:hint="eastAsia"/>
        </w:rPr>
        <w:tab/>
      </w:r>
      <w:r>
        <w:rPr>
          <w:rFonts w:ascii="宋体" w:hint="eastAsia"/>
        </w:rPr>
        <w:tab/>
      </w:r>
      <w:r>
        <w:rPr>
          <w:rFonts w:ascii="宋体" w:hint="eastAsia"/>
        </w:rPr>
        <w:tab/>
      </w:r>
      <w:r>
        <w:rPr>
          <w:rFonts w:ascii="黑体" w:eastAsia="黑体" w:hint="eastAsia"/>
        </w:rPr>
        <w:t>现 金 流 量 表</w:t>
      </w:r>
    </w:p>
    <w:p w:rsidR="006D47A9" w:rsidRDefault="006D47A9">
      <w:pPr>
        <w:spacing w:line="320" w:lineRule="exact"/>
        <w:rPr>
          <w:rFonts w:ascii="宋体" w:hint="eastAsia"/>
        </w:rPr>
      </w:pPr>
      <w:r>
        <w:rPr>
          <w:rFonts w:ascii="宋体" w:hint="eastAsia"/>
        </w:rPr>
        <w:t>编制单位：</w:t>
      </w:r>
      <w:r>
        <w:rPr>
          <w:rFonts w:ascii="宋体" w:hint="eastAsia"/>
        </w:rPr>
        <w:tab/>
      </w:r>
      <w:r>
        <w:rPr>
          <w:rFonts w:ascii="宋体" w:hint="eastAsia"/>
        </w:rPr>
        <w:tab/>
      </w:r>
      <w:r>
        <w:rPr>
          <w:rFonts w:ascii="宋体" w:hint="eastAsia"/>
        </w:rPr>
        <w:tab/>
      </w:r>
      <w:r>
        <w:rPr>
          <w:rFonts w:ascii="宋体" w:hint="eastAsia"/>
        </w:rPr>
        <w:tab/>
        <w:t>年</w:t>
      </w:r>
      <w:r>
        <w:rPr>
          <w:rFonts w:ascii="宋体" w:hint="eastAsia"/>
        </w:rPr>
        <w:tab/>
      </w:r>
      <w:r>
        <w:rPr>
          <w:rFonts w:ascii="宋体" w:hint="eastAsia"/>
        </w:rPr>
        <w:tab/>
        <w:t>月</w:t>
      </w:r>
      <w:r>
        <w:rPr>
          <w:rFonts w:ascii="宋体" w:hint="eastAsia"/>
        </w:rPr>
        <w:tab/>
      </w:r>
      <w:r>
        <w:rPr>
          <w:rFonts w:ascii="宋体" w:hint="eastAsia"/>
        </w:rPr>
        <w:tab/>
        <w:t xml:space="preserve">   单 位：元</w:t>
      </w:r>
    </w:p>
    <w:tbl>
      <w:tblPr>
        <w:tblW w:w="0" w:type="auto"/>
        <w:tblInd w:w="28" w:type="dxa"/>
        <w:tblLayout w:type="fixed"/>
        <w:tblCellMar>
          <w:left w:w="28" w:type="dxa"/>
          <w:right w:w="28" w:type="dxa"/>
        </w:tblCellMar>
        <w:tblLook w:val="0000" w:firstRow="0" w:lastRow="0" w:firstColumn="0" w:lastColumn="0" w:noHBand="0" w:noVBand="0"/>
      </w:tblPr>
      <w:tblGrid>
        <w:gridCol w:w="4017"/>
        <w:gridCol w:w="1030"/>
        <w:gridCol w:w="721"/>
      </w:tblGrid>
      <w:tr w:rsidR="006D47A9">
        <w:tc>
          <w:tcPr>
            <w:tcW w:w="4017" w:type="dxa"/>
            <w:tcBorders>
              <w:top w:val="single" w:sz="6" w:space="0" w:color="auto"/>
              <w:left w:val="nil"/>
              <w:bottom w:val="single" w:sz="6" w:space="0" w:color="auto"/>
              <w:right w:val="single" w:sz="6" w:space="0" w:color="auto"/>
            </w:tcBorders>
          </w:tcPr>
          <w:p w:rsidR="006D47A9" w:rsidRDefault="006D47A9">
            <w:pPr>
              <w:spacing w:line="240" w:lineRule="exact"/>
              <w:jc w:val="center"/>
              <w:rPr>
                <w:rFonts w:ascii="宋体"/>
                <w:sz w:val="15"/>
              </w:rPr>
            </w:pPr>
            <w:r>
              <w:rPr>
                <w:rFonts w:ascii="宋体" w:hint="eastAsia"/>
                <w:sz w:val="15"/>
              </w:rPr>
              <w:t>项       目</w:t>
            </w:r>
          </w:p>
        </w:tc>
        <w:tc>
          <w:tcPr>
            <w:tcW w:w="1030" w:type="dxa"/>
            <w:tcBorders>
              <w:top w:val="single" w:sz="6" w:space="0" w:color="auto"/>
              <w:left w:val="single" w:sz="6" w:space="0" w:color="auto"/>
              <w:bottom w:val="single" w:sz="6" w:space="0" w:color="auto"/>
              <w:right w:val="single" w:sz="6" w:space="0" w:color="auto"/>
            </w:tcBorders>
          </w:tcPr>
          <w:p w:rsidR="006D47A9" w:rsidRDefault="006D47A9">
            <w:pPr>
              <w:spacing w:line="240" w:lineRule="exact"/>
              <w:jc w:val="center"/>
              <w:rPr>
                <w:rFonts w:ascii="宋体"/>
                <w:sz w:val="15"/>
              </w:rPr>
            </w:pPr>
            <w:r>
              <w:rPr>
                <w:rFonts w:ascii="宋体" w:hint="eastAsia"/>
                <w:sz w:val="15"/>
              </w:rPr>
              <w:t>行次</w:t>
            </w:r>
          </w:p>
        </w:tc>
        <w:tc>
          <w:tcPr>
            <w:tcW w:w="721" w:type="dxa"/>
            <w:tcBorders>
              <w:top w:val="single" w:sz="6" w:space="0" w:color="auto"/>
              <w:left w:val="single" w:sz="6" w:space="0" w:color="auto"/>
              <w:bottom w:val="single" w:sz="6" w:space="0" w:color="auto"/>
              <w:right w:val="nil"/>
            </w:tcBorders>
          </w:tcPr>
          <w:p w:rsidR="006D47A9" w:rsidRDefault="006D47A9">
            <w:pPr>
              <w:spacing w:line="240" w:lineRule="exact"/>
              <w:jc w:val="center"/>
              <w:rPr>
                <w:rFonts w:ascii="宋体"/>
                <w:sz w:val="15"/>
              </w:rPr>
            </w:pPr>
            <w:r>
              <w:rPr>
                <w:rFonts w:ascii="宋体" w:hint="eastAsia"/>
                <w:sz w:val="15"/>
              </w:rPr>
              <w:t>金额</w:t>
            </w:r>
          </w:p>
        </w:tc>
      </w:tr>
      <w:tr w:rsidR="006D47A9">
        <w:tc>
          <w:tcPr>
            <w:tcW w:w="4017" w:type="dxa"/>
            <w:tcBorders>
              <w:top w:val="nil"/>
              <w:left w:val="nil"/>
              <w:bottom w:val="nil"/>
              <w:right w:val="single" w:sz="6" w:space="0" w:color="auto"/>
            </w:tcBorders>
          </w:tcPr>
          <w:p w:rsidR="006D47A9" w:rsidRDefault="006D47A9">
            <w:pPr>
              <w:spacing w:line="240" w:lineRule="exact"/>
              <w:rPr>
                <w:rFonts w:ascii="宋体"/>
                <w:sz w:val="15"/>
              </w:rPr>
            </w:pPr>
            <w:r>
              <w:rPr>
                <w:rFonts w:ascii="宋体" w:hint="eastAsia"/>
                <w:sz w:val="15"/>
              </w:rPr>
              <w:t>一、经营活动产生的现金流量：</w:t>
            </w:r>
          </w:p>
        </w:tc>
        <w:tc>
          <w:tcPr>
            <w:tcW w:w="1030" w:type="dxa"/>
            <w:tcBorders>
              <w:top w:val="nil"/>
              <w:left w:val="single" w:sz="6" w:space="0" w:color="auto"/>
              <w:bottom w:val="nil"/>
              <w:right w:val="single" w:sz="6" w:space="0" w:color="auto"/>
            </w:tcBorders>
          </w:tcPr>
          <w:p w:rsidR="006D47A9" w:rsidRDefault="006D47A9">
            <w:pPr>
              <w:spacing w:line="240" w:lineRule="exact"/>
              <w:rPr>
                <w:rFonts w:ascii="宋体"/>
                <w:sz w:val="15"/>
              </w:rPr>
            </w:pPr>
          </w:p>
        </w:tc>
        <w:tc>
          <w:tcPr>
            <w:tcW w:w="721" w:type="dxa"/>
            <w:tcBorders>
              <w:top w:val="nil"/>
              <w:left w:val="single" w:sz="6" w:space="0" w:color="auto"/>
              <w:bottom w:val="nil"/>
              <w:right w:val="nil"/>
            </w:tcBorders>
          </w:tcPr>
          <w:p w:rsidR="006D47A9" w:rsidRDefault="006D47A9">
            <w:pPr>
              <w:spacing w:line="240" w:lineRule="exact"/>
              <w:rPr>
                <w:rFonts w:ascii="宋体"/>
                <w:sz w:val="15"/>
              </w:rPr>
            </w:pPr>
          </w:p>
        </w:tc>
      </w:tr>
      <w:tr w:rsidR="006D47A9">
        <w:tc>
          <w:tcPr>
            <w:tcW w:w="4017" w:type="dxa"/>
            <w:tcBorders>
              <w:top w:val="single" w:sz="4" w:space="0" w:color="auto"/>
              <w:left w:val="nil"/>
              <w:bottom w:val="single" w:sz="6" w:space="0" w:color="auto"/>
              <w:right w:val="single" w:sz="6" w:space="0" w:color="auto"/>
            </w:tcBorders>
          </w:tcPr>
          <w:p w:rsidR="006D47A9" w:rsidRDefault="006D47A9">
            <w:pPr>
              <w:spacing w:line="240" w:lineRule="exact"/>
              <w:rPr>
                <w:rFonts w:ascii="宋体"/>
                <w:sz w:val="15"/>
              </w:rPr>
            </w:pPr>
            <w:r>
              <w:rPr>
                <w:rFonts w:ascii="宋体" w:hint="eastAsia"/>
                <w:sz w:val="15"/>
              </w:rPr>
              <w:t xml:space="preserve">  销售商品、提供劳务收到的现金</w:t>
            </w:r>
          </w:p>
          <w:p w:rsidR="006D47A9" w:rsidRDefault="006D47A9">
            <w:pPr>
              <w:spacing w:line="240" w:lineRule="exact"/>
              <w:rPr>
                <w:rFonts w:ascii="宋体" w:hint="eastAsia"/>
                <w:sz w:val="15"/>
              </w:rPr>
            </w:pPr>
            <w:r>
              <w:rPr>
                <w:rFonts w:ascii="宋体" w:hint="eastAsia"/>
                <w:sz w:val="15"/>
              </w:rPr>
              <w:t xml:space="preserve">  收取的租金</w:t>
            </w:r>
          </w:p>
          <w:p w:rsidR="006D47A9" w:rsidRDefault="006D47A9">
            <w:pPr>
              <w:spacing w:line="240" w:lineRule="exact"/>
              <w:rPr>
                <w:rFonts w:ascii="宋体" w:hint="eastAsia"/>
                <w:sz w:val="15"/>
              </w:rPr>
            </w:pPr>
            <w:r>
              <w:rPr>
                <w:rFonts w:ascii="宋体" w:hint="eastAsia"/>
                <w:sz w:val="15"/>
              </w:rPr>
              <w:t xml:space="preserve">  收到的增值税销项税额和退回的增值税款</w:t>
            </w:r>
          </w:p>
          <w:p w:rsidR="006D47A9" w:rsidRDefault="006D47A9">
            <w:pPr>
              <w:spacing w:line="240" w:lineRule="exact"/>
              <w:rPr>
                <w:rFonts w:ascii="宋体" w:hint="eastAsia"/>
                <w:sz w:val="15"/>
              </w:rPr>
            </w:pPr>
            <w:r>
              <w:rPr>
                <w:rFonts w:ascii="宋体" w:hint="eastAsia"/>
                <w:sz w:val="15"/>
              </w:rPr>
              <w:t xml:space="preserve">  收到除增值税以外的其他税费返还</w:t>
            </w:r>
          </w:p>
          <w:p w:rsidR="006D47A9" w:rsidRDefault="006D47A9">
            <w:pPr>
              <w:spacing w:line="240" w:lineRule="exact"/>
              <w:rPr>
                <w:rFonts w:ascii="宋体" w:hint="eastAsia"/>
                <w:sz w:val="15"/>
              </w:rPr>
            </w:pPr>
            <w:r>
              <w:rPr>
                <w:rFonts w:ascii="宋体" w:hint="eastAsia"/>
                <w:sz w:val="15"/>
              </w:rPr>
              <w:t xml:space="preserve">  收到的与经营活动有关的其他现金</w:t>
            </w:r>
          </w:p>
          <w:p w:rsidR="006D47A9" w:rsidRDefault="006D47A9">
            <w:pPr>
              <w:spacing w:line="240" w:lineRule="exact"/>
              <w:rPr>
                <w:rFonts w:ascii="宋体" w:hint="eastAsia"/>
                <w:sz w:val="15"/>
              </w:rPr>
            </w:pPr>
            <w:r>
              <w:rPr>
                <w:rFonts w:ascii="宋体" w:hint="eastAsia"/>
                <w:sz w:val="15"/>
              </w:rPr>
              <w:t xml:space="preserve">  现金流入小计</w:t>
            </w:r>
          </w:p>
          <w:p w:rsidR="006D47A9" w:rsidRDefault="006D47A9">
            <w:pPr>
              <w:spacing w:line="240" w:lineRule="exact"/>
              <w:rPr>
                <w:rFonts w:ascii="宋体" w:hint="eastAsia"/>
                <w:sz w:val="15"/>
              </w:rPr>
            </w:pPr>
            <w:r>
              <w:rPr>
                <w:rFonts w:ascii="宋体" w:hint="eastAsia"/>
                <w:sz w:val="15"/>
              </w:rPr>
              <w:t xml:space="preserve">  购买商品、接受劳务支付的现金</w:t>
            </w:r>
          </w:p>
          <w:p w:rsidR="006D47A9" w:rsidRDefault="006D47A9">
            <w:pPr>
              <w:spacing w:line="240" w:lineRule="exact"/>
              <w:rPr>
                <w:rFonts w:ascii="宋体" w:hint="eastAsia"/>
                <w:sz w:val="15"/>
              </w:rPr>
            </w:pPr>
            <w:r>
              <w:rPr>
                <w:rFonts w:ascii="宋体" w:hint="eastAsia"/>
                <w:sz w:val="15"/>
              </w:rPr>
              <w:t xml:space="preserve">  经营租赁支付的现金</w:t>
            </w:r>
          </w:p>
          <w:p w:rsidR="006D47A9" w:rsidRDefault="006D47A9">
            <w:pPr>
              <w:spacing w:line="240" w:lineRule="exact"/>
              <w:rPr>
                <w:rFonts w:ascii="宋体" w:hint="eastAsia"/>
                <w:sz w:val="15"/>
              </w:rPr>
            </w:pPr>
            <w:r>
              <w:rPr>
                <w:rFonts w:ascii="宋体" w:hint="eastAsia"/>
                <w:sz w:val="15"/>
              </w:rPr>
              <w:t xml:space="preserve">  支付给予职工以及为职工支付的现金</w:t>
            </w:r>
          </w:p>
          <w:p w:rsidR="006D47A9" w:rsidRDefault="006D47A9">
            <w:pPr>
              <w:spacing w:line="240" w:lineRule="exact"/>
              <w:rPr>
                <w:rFonts w:ascii="宋体" w:hint="eastAsia"/>
                <w:sz w:val="15"/>
              </w:rPr>
            </w:pPr>
            <w:r>
              <w:rPr>
                <w:rFonts w:ascii="宋体" w:hint="eastAsia"/>
                <w:sz w:val="15"/>
              </w:rPr>
              <w:t xml:space="preserve">  支付的增值税款</w:t>
            </w:r>
          </w:p>
          <w:p w:rsidR="006D47A9" w:rsidRDefault="006D47A9">
            <w:pPr>
              <w:spacing w:line="240" w:lineRule="exact"/>
              <w:rPr>
                <w:rFonts w:ascii="宋体" w:hint="eastAsia"/>
                <w:sz w:val="15"/>
              </w:rPr>
            </w:pPr>
            <w:r>
              <w:rPr>
                <w:rFonts w:ascii="宋体" w:hint="eastAsia"/>
                <w:sz w:val="15"/>
              </w:rPr>
              <w:t xml:space="preserve">  支付的所得税款</w:t>
            </w:r>
          </w:p>
          <w:p w:rsidR="006D47A9" w:rsidRDefault="006D47A9">
            <w:pPr>
              <w:spacing w:line="240" w:lineRule="exact"/>
              <w:rPr>
                <w:rFonts w:ascii="宋体" w:hint="eastAsia"/>
                <w:sz w:val="15"/>
              </w:rPr>
            </w:pPr>
            <w:r>
              <w:rPr>
                <w:rFonts w:ascii="宋体" w:hint="eastAsia"/>
                <w:sz w:val="15"/>
              </w:rPr>
              <w:t xml:space="preserve">  支付的除增值税、所得税以外的其他税费</w:t>
            </w:r>
          </w:p>
          <w:p w:rsidR="006D47A9" w:rsidRDefault="006D47A9">
            <w:pPr>
              <w:spacing w:line="240" w:lineRule="exact"/>
              <w:rPr>
                <w:rFonts w:ascii="宋体" w:hint="eastAsia"/>
                <w:sz w:val="15"/>
              </w:rPr>
            </w:pPr>
            <w:r>
              <w:rPr>
                <w:rFonts w:ascii="宋体" w:hint="eastAsia"/>
                <w:sz w:val="15"/>
              </w:rPr>
              <w:t xml:space="preserve">  支付的与经营活动有关的其他现金</w:t>
            </w:r>
          </w:p>
          <w:p w:rsidR="006D47A9" w:rsidRDefault="006D47A9">
            <w:pPr>
              <w:spacing w:line="240" w:lineRule="exact"/>
              <w:rPr>
                <w:rFonts w:ascii="宋体" w:hint="eastAsia"/>
                <w:sz w:val="15"/>
              </w:rPr>
            </w:pPr>
            <w:r>
              <w:rPr>
                <w:rFonts w:ascii="宋体" w:hint="eastAsia"/>
                <w:sz w:val="15"/>
              </w:rPr>
              <w:t xml:space="preserve">    现金流出小计</w:t>
            </w:r>
          </w:p>
          <w:p w:rsidR="006D47A9" w:rsidRDefault="006D47A9">
            <w:pPr>
              <w:spacing w:line="240" w:lineRule="exact"/>
              <w:rPr>
                <w:rFonts w:ascii="宋体" w:hint="eastAsia"/>
                <w:sz w:val="15"/>
              </w:rPr>
            </w:pPr>
            <w:r>
              <w:rPr>
                <w:rFonts w:ascii="宋体" w:hint="eastAsia"/>
                <w:sz w:val="15"/>
              </w:rPr>
              <w:t xml:space="preserve">  经营活动产生的现金流量净额</w:t>
            </w:r>
          </w:p>
          <w:p w:rsidR="006D47A9" w:rsidRDefault="006D47A9">
            <w:pPr>
              <w:spacing w:line="240" w:lineRule="exact"/>
              <w:rPr>
                <w:rFonts w:ascii="宋体" w:hint="eastAsia"/>
                <w:sz w:val="15"/>
              </w:rPr>
            </w:pPr>
            <w:r>
              <w:rPr>
                <w:rFonts w:ascii="宋体" w:hint="eastAsia"/>
                <w:sz w:val="15"/>
              </w:rPr>
              <w:t>二、投资活动产生的现金流量：</w:t>
            </w:r>
          </w:p>
          <w:p w:rsidR="006D47A9" w:rsidRDefault="006D47A9">
            <w:pPr>
              <w:spacing w:line="240" w:lineRule="exact"/>
              <w:rPr>
                <w:rFonts w:ascii="宋体" w:hint="eastAsia"/>
                <w:sz w:val="15"/>
              </w:rPr>
            </w:pPr>
            <w:r>
              <w:rPr>
                <w:rFonts w:ascii="宋体" w:hint="eastAsia"/>
                <w:sz w:val="15"/>
              </w:rPr>
              <w:t xml:space="preserve">  收回投资所收到的现金</w:t>
            </w:r>
          </w:p>
          <w:p w:rsidR="006D47A9" w:rsidRDefault="006D47A9">
            <w:pPr>
              <w:spacing w:line="240" w:lineRule="exact"/>
              <w:rPr>
                <w:rFonts w:ascii="宋体" w:hint="eastAsia"/>
                <w:sz w:val="15"/>
              </w:rPr>
            </w:pPr>
            <w:r>
              <w:rPr>
                <w:rFonts w:ascii="宋体" w:hint="eastAsia"/>
                <w:sz w:val="15"/>
              </w:rPr>
              <w:t xml:space="preserve">  分得股利或利润所收到的现金</w:t>
            </w:r>
          </w:p>
          <w:p w:rsidR="006D47A9" w:rsidRDefault="006D47A9">
            <w:pPr>
              <w:spacing w:line="240" w:lineRule="exact"/>
              <w:rPr>
                <w:rFonts w:ascii="宋体" w:hint="eastAsia"/>
                <w:sz w:val="15"/>
              </w:rPr>
            </w:pPr>
            <w:r>
              <w:rPr>
                <w:rFonts w:ascii="宋体" w:hint="eastAsia"/>
                <w:sz w:val="15"/>
              </w:rPr>
              <w:t xml:space="preserve">  取得债券利息收入所收到的现金</w:t>
            </w:r>
          </w:p>
          <w:p w:rsidR="006D47A9" w:rsidRDefault="006D47A9">
            <w:pPr>
              <w:spacing w:line="240" w:lineRule="exact"/>
              <w:rPr>
                <w:rFonts w:ascii="宋体" w:hint="eastAsia"/>
                <w:sz w:val="15"/>
              </w:rPr>
            </w:pPr>
            <w:r>
              <w:rPr>
                <w:rFonts w:ascii="宋体" w:hint="eastAsia"/>
                <w:sz w:val="15"/>
              </w:rPr>
              <w:t xml:space="preserve">  处置固定资产、无形资产和其他长期资产收回的现金净额</w:t>
            </w:r>
          </w:p>
          <w:p w:rsidR="006D47A9" w:rsidRDefault="006D47A9">
            <w:pPr>
              <w:spacing w:line="240" w:lineRule="exact"/>
              <w:rPr>
                <w:rFonts w:ascii="宋体" w:hint="eastAsia"/>
                <w:sz w:val="15"/>
              </w:rPr>
            </w:pPr>
            <w:r>
              <w:rPr>
                <w:rFonts w:ascii="宋体" w:hint="eastAsia"/>
                <w:sz w:val="15"/>
              </w:rPr>
              <w:t xml:space="preserve">  收到的与投资活动有关的其他现金</w:t>
            </w:r>
          </w:p>
          <w:p w:rsidR="006D47A9" w:rsidRDefault="006D47A9">
            <w:pPr>
              <w:spacing w:line="240" w:lineRule="exact"/>
              <w:rPr>
                <w:rFonts w:ascii="宋体" w:hint="eastAsia"/>
                <w:sz w:val="15"/>
              </w:rPr>
            </w:pPr>
            <w:r>
              <w:rPr>
                <w:rFonts w:ascii="宋体" w:hint="eastAsia"/>
                <w:sz w:val="15"/>
              </w:rPr>
              <w:t xml:space="preserve">    现金流入小计</w:t>
            </w:r>
          </w:p>
          <w:p w:rsidR="006D47A9" w:rsidRDefault="006D47A9">
            <w:pPr>
              <w:spacing w:line="240" w:lineRule="exact"/>
              <w:rPr>
                <w:rFonts w:ascii="宋体" w:hint="eastAsia"/>
                <w:sz w:val="15"/>
              </w:rPr>
            </w:pPr>
            <w:r>
              <w:rPr>
                <w:rFonts w:ascii="宋体" w:hint="eastAsia"/>
                <w:sz w:val="15"/>
              </w:rPr>
              <w:t xml:space="preserve">  购建固定资产、无形资产和其他长期资产所支付的现金</w:t>
            </w:r>
          </w:p>
          <w:p w:rsidR="006D47A9" w:rsidRDefault="006D47A9">
            <w:pPr>
              <w:spacing w:line="240" w:lineRule="exact"/>
              <w:rPr>
                <w:rFonts w:ascii="宋体" w:hint="eastAsia"/>
                <w:sz w:val="15"/>
              </w:rPr>
            </w:pPr>
            <w:r>
              <w:rPr>
                <w:rFonts w:ascii="宋体" w:hint="eastAsia"/>
                <w:sz w:val="15"/>
              </w:rPr>
              <w:t xml:space="preserve">  权益性投资支付的现金</w:t>
            </w:r>
          </w:p>
          <w:p w:rsidR="006D47A9" w:rsidRDefault="006D47A9">
            <w:pPr>
              <w:spacing w:line="240" w:lineRule="exact"/>
              <w:rPr>
                <w:rFonts w:ascii="宋体" w:hint="eastAsia"/>
                <w:sz w:val="15"/>
              </w:rPr>
            </w:pPr>
            <w:r>
              <w:rPr>
                <w:rFonts w:ascii="宋体" w:hint="eastAsia"/>
                <w:sz w:val="15"/>
              </w:rPr>
              <w:t xml:space="preserve">  债权性投资支付的现金</w:t>
            </w:r>
          </w:p>
          <w:p w:rsidR="006D47A9" w:rsidRDefault="006D47A9">
            <w:pPr>
              <w:spacing w:line="240" w:lineRule="exact"/>
              <w:rPr>
                <w:rFonts w:ascii="宋体" w:hint="eastAsia"/>
                <w:sz w:val="15"/>
              </w:rPr>
            </w:pPr>
            <w:r>
              <w:rPr>
                <w:rFonts w:ascii="宋体" w:hint="eastAsia"/>
                <w:sz w:val="15"/>
              </w:rPr>
              <w:t xml:space="preserve">  支付的与投资活动有关的其他现金</w:t>
            </w:r>
          </w:p>
          <w:p w:rsidR="006D47A9" w:rsidRDefault="006D47A9">
            <w:pPr>
              <w:spacing w:line="240" w:lineRule="exact"/>
              <w:rPr>
                <w:rFonts w:ascii="宋体" w:hint="eastAsia"/>
                <w:sz w:val="15"/>
              </w:rPr>
            </w:pPr>
            <w:r>
              <w:rPr>
                <w:rFonts w:ascii="宋体" w:hint="eastAsia"/>
                <w:sz w:val="15"/>
              </w:rPr>
              <w:t xml:space="preserve">    现金流出小计</w:t>
            </w:r>
          </w:p>
          <w:p w:rsidR="006D47A9" w:rsidRDefault="006D47A9">
            <w:pPr>
              <w:spacing w:line="240" w:lineRule="exact"/>
              <w:rPr>
                <w:rFonts w:ascii="宋体" w:hint="eastAsia"/>
                <w:sz w:val="15"/>
              </w:rPr>
            </w:pPr>
            <w:r>
              <w:rPr>
                <w:rFonts w:ascii="宋体" w:hint="eastAsia"/>
                <w:sz w:val="15"/>
              </w:rPr>
              <w:t>投资活动产生的现金流量净额</w:t>
            </w:r>
          </w:p>
          <w:p w:rsidR="006D47A9" w:rsidRDefault="006D47A9">
            <w:pPr>
              <w:spacing w:line="240" w:lineRule="exact"/>
              <w:rPr>
                <w:rFonts w:ascii="宋体" w:hint="eastAsia"/>
                <w:sz w:val="15"/>
              </w:rPr>
            </w:pPr>
            <w:r>
              <w:rPr>
                <w:rFonts w:ascii="宋体" w:hint="eastAsia"/>
                <w:sz w:val="15"/>
              </w:rPr>
              <w:t>三、筹资活动产生的现金流量：</w:t>
            </w:r>
          </w:p>
          <w:p w:rsidR="006D47A9" w:rsidRDefault="006D47A9">
            <w:pPr>
              <w:spacing w:line="240" w:lineRule="exact"/>
              <w:rPr>
                <w:rFonts w:ascii="宋体" w:hint="eastAsia"/>
                <w:sz w:val="15"/>
              </w:rPr>
            </w:pPr>
            <w:r>
              <w:rPr>
                <w:rFonts w:ascii="宋体" w:hint="eastAsia"/>
                <w:sz w:val="15"/>
              </w:rPr>
              <w:t xml:space="preserve">  吸收权益性投资收到的现金</w:t>
            </w:r>
          </w:p>
          <w:p w:rsidR="006D47A9" w:rsidRDefault="006D47A9">
            <w:pPr>
              <w:spacing w:line="240" w:lineRule="exact"/>
              <w:rPr>
                <w:rFonts w:ascii="宋体" w:hint="eastAsia"/>
                <w:sz w:val="15"/>
              </w:rPr>
            </w:pPr>
            <w:r>
              <w:rPr>
                <w:rFonts w:ascii="宋体" w:hint="eastAsia"/>
                <w:sz w:val="15"/>
              </w:rPr>
              <w:t xml:space="preserve">  子公司吸收少数股东权益性投资收到的现金</w:t>
            </w:r>
          </w:p>
          <w:p w:rsidR="006D47A9" w:rsidRDefault="006D47A9">
            <w:pPr>
              <w:spacing w:line="240" w:lineRule="exact"/>
              <w:rPr>
                <w:rFonts w:ascii="宋体" w:hint="eastAsia"/>
                <w:sz w:val="15"/>
              </w:rPr>
            </w:pPr>
            <w:r>
              <w:rPr>
                <w:rFonts w:ascii="宋体" w:hint="eastAsia"/>
                <w:sz w:val="15"/>
              </w:rPr>
              <w:t xml:space="preserve">  发行债券收到的现金</w:t>
            </w:r>
          </w:p>
          <w:p w:rsidR="006D47A9" w:rsidRDefault="006D47A9">
            <w:pPr>
              <w:spacing w:line="240" w:lineRule="exact"/>
              <w:rPr>
                <w:rFonts w:ascii="宋体" w:hint="eastAsia"/>
                <w:sz w:val="15"/>
              </w:rPr>
            </w:pPr>
            <w:r>
              <w:rPr>
                <w:rFonts w:ascii="宋体" w:hint="eastAsia"/>
                <w:sz w:val="15"/>
              </w:rPr>
              <w:t xml:space="preserve">  借款收到的现金</w:t>
            </w:r>
          </w:p>
          <w:p w:rsidR="006D47A9" w:rsidRDefault="006D47A9">
            <w:pPr>
              <w:spacing w:line="240" w:lineRule="exact"/>
              <w:rPr>
                <w:rFonts w:ascii="宋体" w:hint="eastAsia"/>
                <w:sz w:val="15"/>
              </w:rPr>
            </w:pPr>
            <w:r>
              <w:rPr>
                <w:rFonts w:ascii="宋体" w:hint="eastAsia"/>
                <w:sz w:val="15"/>
              </w:rPr>
              <w:t xml:space="preserve">  收到的与筹资活动有关的其他现金</w:t>
            </w:r>
          </w:p>
          <w:p w:rsidR="006D47A9" w:rsidRDefault="006D47A9">
            <w:pPr>
              <w:spacing w:line="240" w:lineRule="exact"/>
              <w:rPr>
                <w:rFonts w:ascii="宋体" w:hint="eastAsia"/>
                <w:sz w:val="15"/>
              </w:rPr>
            </w:pPr>
            <w:r>
              <w:rPr>
                <w:rFonts w:ascii="宋体" w:hint="eastAsia"/>
                <w:sz w:val="15"/>
              </w:rPr>
              <w:t xml:space="preserve">    现金流入小计</w:t>
            </w:r>
          </w:p>
          <w:p w:rsidR="006D47A9" w:rsidRDefault="006D47A9">
            <w:pPr>
              <w:spacing w:line="240" w:lineRule="exact"/>
              <w:rPr>
                <w:rFonts w:ascii="宋体" w:hint="eastAsia"/>
                <w:sz w:val="15"/>
              </w:rPr>
            </w:pPr>
            <w:r>
              <w:rPr>
                <w:rFonts w:ascii="宋体" w:hint="eastAsia"/>
                <w:sz w:val="15"/>
              </w:rPr>
              <w:t xml:space="preserve">  偿还债务所支付的现金</w:t>
            </w:r>
          </w:p>
          <w:p w:rsidR="006D47A9" w:rsidRDefault="006D47A9">
            <w:pPr>
              <w:spacing w:line="240" w:lineRule="exact"/>
              <w:rPr>
                <w:rFonts w:ascii="宋体" w:hint="eastAsia"/>
                <w:sz w:val="15"/>
              </w:rPr>
            </w:pPr>
            <w:r>
              <w:rPr>
                <w:rFonts w:ascii="宋体" w:hint="eastAsia"/>
                <w:sz w:val="15"/>
              </w:rPr>
              <w:t xml:space="preserve">  发生筹资费用所支付的现金</w:t>
            </w:r>
          </w:p>
          <w:p w:rsidR="006D47A9" w:rsidRDefault="006D47A9">
            <w:pPr>
              <w:spacing w:line="240" w:lineRule="exact"/>
              <w:rPr>
                <w:rFonts w:ascii="宋体" w:hint="eastAsia"/>
                <w:sz w:val="15"/>
              </w:rPr>
            </w:pPr>
            <w:r>
              <w:rPr>
                <w:rFonts w:ascii="宋体" w:hint="eastAsia"/>
                <w:sz w:val="15"/>
              </w:rPr>
              <w:t xml:space="preserve">  分配股利或利润所支付的现金</w:t>
            </w:r>
          </w:p>
          <w:p w:rsidR="006D47A9" w:rsidRDefault="006D47A9">
            <w:pPr>
              <w:spacing w:line="240" w:lineRule="exact"/>
              <w:rPr>
                <w:rFonts w:ascii="宋体" w:hint="eastAsia"/>
                <w:sz w:val="15"/>
              </w:rPr>
            </w:pPr>
            <w:r>
              <w:rPr>
                <w:rFonts w:ascii="宋体" w:hint="eastAsia"/>
                <w:sz w:val="15"/>
              </w:rPr>
              <w:t xml:space="preserve">  子公司支付少数股东的股利</w:t>
            </w:r>
          </w:p>
          <w:p w:rsidR="006D47A9" w:rsidRDefault="006D47A9">
            <w:pPr>
              <w:spacing w:line="240" w:lineRule="exact"/>
              <w:rPr>
                <w:rFonts w:ascii="宋体" w:hint="eastAsia"/>
                <w:sz w:val="15"/>
              </w:rPr>
            </w:pPr>
            <w:r>
              <w:rPr>
                <w:rFonts w:ascii="宋体" w:hint="eastAsia"/>
                <w:sz w:val="15"/>
              </w:rPr>
              <w:t xml:space="preserve">  偿付利息所支付的现金</w:t>
            </w:r>
          </w:p>
          <w:p w:rsidR="006D47A9" w:rsidRDefault="006D47A9">
            <w:pPr>
              <w:spacing w:line="240" w:lineRule="exact"/>
              <w:rPr>
                <w:rFonts w:ascii="宋体" w:hint="eastAsia"/>
                <w:sz w:val="15"/>
              </w:rPr>
            </w:pPr>
            <w:r>
              <w:rPr>
                <w:rFonts w:ascii="宋体" w:hint="eastAsia"/>
                <w:sz w:val="15"/>
              </w:rPr>
              <w:t xml:space="preserve">  融资租赁支付的现金</w:t>
            </w:r>
          </w:p>
          <w:p w:rsidR="006D47A9" w:rsidRDefault="006D47A9">
            <w:pPr>
              <w:spacing w:line="240" w:lineRule="exact"/>
              <w:rPr>
                <w:rFonts w:ascii="宋体" w:hint="eastAsia"/>
                <w:sz w:val="15"/>
              </w:rPr>
            </w:pPr>
            <w:r>
              <w:rPr>
                <w:rFonts w:ascii="宋体" w:hint="eastAsia"/>
                <w:sz w:val="15"/>
              </w:rPr>
              <w:t xml:space="preserve">  依法减资支付的现金</w:t>
            </w:r>
          </w:p>
          <w:p w:rsidR="006D47A9" w:rsidRDefault="006D47A9">
            <w:pPr>
              <w:spacing w:line="240" w:lineRule="exact"/>
              <w:rPr>
                <w:rFonts w:ascii="宋体" w:hint="eastAsia"/>
                <w:sz w:val="15"/>
              </w:rPr>
            </w:pPr>
            <w:r>
              <w:rPr>
                <w:rFonts w:ascii="宋体" w:hint="eastAsia"/>
                <w:sz w:val="15"/>
              </w:rPr>
              <w:t xml:space="preserve">  子公司依法减资支付给少数股东的现金</w:t>
            </w:r>
          </w:p>
          <w:p w:rsidR="006D47A9" w:rsidRDefault="006D47A9">
            <w:pPr>
              <w:spacing w:line="240" w:lineRule="exact"/>
              <w:rPr>
                <w:rFonts w:ascii="宋体" w:hint="eastAsia"/>
                <w:sz w:val="15"/>
              </w:rPr>
            </w:pPr>
            <w:r>
              <w:rPr>
                <w:rFonts w:ascii="宋体" w:hint="eastAsia"/>
                <w:sz w:val="15"/>
              </w:rPr>
              <w:t xml:space="preserve">  支付的与筹资活动有关的其他现金</w:t>
            </w:r>
          </w:p>
          <w:p w:rsidR="006D47A9" w:rsidRDefault="006D47A9">
            <w:pPr>
              <w:spacing w:line="240" w:lineRule="exact"/>
              <w:rPr>
                <w:rFonts w:ascii="宋体" w:hint="eastAsia"/>
                <w:sz w:val="15"/>
              </w:rPr>
            </w:pPr>
            <w:r>
              <w:rPr>
                <w:rFonts w:ascii="宋体" w:hint="eastAsia"/>
                <w:sz w:val="15"/>
              </w:rPr>
              <w:t xml:space="preserve">    现金流出小计</w:t>
            </w:r>
          </w:p>
          <w:p w:rsidR="006D47A9" w:rsidRDefault="006D47A9">
            <w:pPr>
              <w:spacing w:line="240" w:lineRule="exact"/>
              <w:rPr>
                <w:rFonts w:ascii="宋体" w:hint="eastAsia"/>
                <w:sz w:val="15"/>
              </w:rPr>
            </w:pPr>
            <w:r>
              <w:rPr>
                <w:rFonts w:ascii="宋体" w:hint="eastAsia"/>
                <w:sz w:val="15"/>
              </w:rPr>
              <w:t xml:space="preserve">  筹资活动产生的现金流量净额</w:t>
            </w:r>
          </w:p>
          <w:p w:rsidR="006D47A9" w:rsidRDefault="006D47A9">
            <w:pPr>
              <w:spacing w:line="240" w:lineRule="exact"/>
              <w:rPr>
                <w:rFonts w:ascii="宋体" w:hint="eastAsia"/>
                <w:sz w:val="15"/>
              </w:rPr>
            </w:pPr>
            <w:r>
              <w:rPr>
                <w:rFonts w:ascii="宋体" w:hint="eastAsia"/>
                <w:sz w:val="15"/>
              </w:rPr>
              <w:t>四、汇率变动对现金的影响</w:t>
            </w:r>
          </w:p>
          <w:p w:rsidR="006D47A9" w:rsidRDefault="006D47A9">
            <w:pPr>
              <w:spacing w:line="240" w:lineRule="exact"/>
              <w:rPr>
                <w:rFonts w:ascii="宋体"/>
                <w:sz w:val="15"/>
              </w:rPr>
            </w:pPr>
            <w:r>
              <w:rPr>
                <w:rFonts w:ascii="宋体" w:hint="eastAsia"/>
                <w:sz w:val="15"/>
              </w:rPr>
              <w:t>五、现金流量净增加额</w:t>
            </w:r>
          </w:p>
        </w:tc>
        <w:tc>
          <w:tcPr>
            <w:tcW w:w="1030" w:type="dxa"/>
            <w:tcBorders>
              <w:top w:val="single" w:sz="4" w:space="0" w:color="auto"/>
              <w:left w:val="single" w:sz="6" w:space="0" w:color="auto"/>
              <w:bottom w:val="single" w:sz="6" w:space="0" w:color="auto"/>
              <w:right w:val="single" w:sz="6" w:space="0" w:color="auto"/>
            </w:tcBorders>
          </w:tcPr>
          <w:p w:rsidR="006D47A9" w:rsidRDefault="006D47A9">
            <w:pPr>
              <w:spacing w:line="240" w:lineRule="exact"/>
              <w:jc w:val="center"/>
              <w:rPr>
                <w:rFonts w:ascii="宋体"/>
                <w:sz w:val="15"/>
              </w:rPr>
            </w:pPr>
            <w:r>
              <w:rPr>
                <w:rFonts w:ascii="宋体" w:hint="eastAsia"/>
                <w:sz w:val="15"/>
              </w:rPr>
              <w:t>1</w:t>
            </w:r>
          </w:p>
          <w:p w:rsidR="006D47A9" w:rsidRDefault="006D47A9">
            <w:pPr>
              <w:spacing w:line="240" w:lineRule="exact"/>
              <w:jc w:val="center"/>
              <w:rPr>
                <w:rFonts w:ascii="宋体" w:hint="eastAsia"/>
                <w:sz w:val="15"/>
              </w:rPr>
            </w:pPr>
            <w:r>
              <w:rPr>
                <w:rFonts w:ascii="宋体" w:hint="eastAsia"/>
                <w:sz w:val="15"/>
              </w:rPr>
              <w:t>2</w:t>
            </w:r>
          </w:p>
          <w:p w:rsidR="006D47A9" w:rsidRDefault="006D47A9">
            <w:pPr>
              <w:spacing w:line="240" w:lineRule="exact"/>
              <w:jc w:val="center"/>
              <w:rPr>
                <w:rFonts w:ascii="宋体" w:hint="eastAsia"/>
                <w:sz w:val="15"/>
              </w:rPr>
            </w:pPr>
            <w:r>
              <w:rPr>
                <w:rFonts w:ascii="宋体" w:hint="eastAsia"/>
                <w:sz w:val="15"/>
              </w:rPr>
              <w:t>3</w:t>
            </w:r>
          </w:p>
          <w:p w:rsidR="006D47A9" w:rsidRDefault="006D47A9">
            <w:pPr>
              <w:spacing w:line="240" w:lineRule="exact"/>
              <w:jc w:val="center"/>
              <w:rPr>
                <w:rFonts w:ascii="宋体" w:hint="eastAsia"/>
                <w:sz w:val="15"/>
              </w:rPr>
            </w:pPr>
            <w:r>
              <w:rPr>
                <w:rFonts w:ascii="宋体" w:hint="eastAsia"/>
                <w:sz w:val="15"/>
              </w:rPr>
              <w:t>4</w:t>
            </w:r>
          </w:p>
          <w:p w:rsidR="006D47A9" w:rsidRDefault="006D47A9">
            <w:pPr>
              <w:spacing w:line="240" w:lineRule="exact"/>
              <w:jc w:val="center"/>
              <w:rPr>
                <w:rFonts w:ascii="宋体" w:hint="eastAsia"/>
                <w:sz w:val="15"/>
              </w:rPr>
            </w:pPr>
            <w:r>
              <w:rPr>
                <w:rFonts w:ascii="宋体" w:hint="eastAsia"/>
                <w:sz w:val="15"/>
              </w:rPr>
              <w:t>5</w:t>
            </w:r>
          </w:p>
          <w:p w:rsidR="006D47A9" w:rsidRDefault="006D47A9">
            <w:pPr>
              <w:spacing w:line="240" w:lineRule="exact"/>
              <w:jc w:val="center"/>
              <w:rPr>
                <w:rFonts w:ascii="宋体" w:hint="eastAsia"/>
                <w:sz w:val="15"/>
              </w:rPr>
            </w:pPr>
            <w:r>
              <w:rPr>
                <w:rFonts w:ascii="宋体" w:hint="eastAsia"/>
                <w:sz w:val="15"/>
              </w:rPr>
              <w:t>10</w:t>
            </w:r>
          </w:p>
          <w:p w:rsidR="006D47A9" w:rsidRDefault="006D47A9">
            <w:pPr>
              <w:spacing w:line="240" w:lineRule="exact"/>
              <w:jc w:val="center"/>
              <w:rPr>
                <w:rFonts w:ascii="宋体" w:hint="eastAsia"/>
                <w:sz w:val="15"/>
              </w:rPr>
            </w:pPr>
            <w:r>
              <w:rPr>
                <w:rFonts w:ascii="宋体" w:hint="eastAsia"/>
                <w:sz w:val="15"/>
              </w:rPr>
              <w:t>11</w:t>
            </w:r>
          </w:p>
          <w:p w:rsidR="006D47A9" w:rsidRDefault="006D47A9">
            <w:pPr>
              <w:spacing w:line="240" w:lineRule="exact"/>
              <w:jc w:val="center"/>
              <w:rPr>
                <w:rFonts w:ascii="宋体" w:hint="eastAsia"/>
                <w:sz w:val="15"/>
              </w:rPr>
            </w:pPr>
            <w:r>
              <w:rPr>
                <w:rFonts w:ascii="宋体" w:hint="eastAsia"/>
                <w:sz w:val="15"/>
              </w:rPr>
              <w:t>12</w:t>
            </w:r>
          </w:p>
          <w:p w:rsidR="006D47A9" w:rsidRDefault="006D47A9">
            <w:pPr>
              <w:spacing w:line="240" w:lineRule="exact"/>
              <w:jc w:val="center"/>
              <w:rPr>
                <w:rFonts w:ascii="宋体" w:hint="eastAsia"/>
                <w:sz w:val="15"/>
              </w:rPr>
            </w:pPr>
            <w:r>
              <w:rPr>
                <w:rFonts w:ascii="宋体" w:hint="eastAsia"/>
                <w:sz w:val="15"/>
              </w:rPr>
              <w:t>13</w:t>
            </w:r>
          </w:p>
          <w:p w:rsidR="006D47A9" w:rsidRDefault="006D47A9">
            <w:pPr>
              <w:spacing w:line="240" w:lineRule="exact"/>
              <w:jc w:val="center"/>
              <w:rPr>
                <w:rFonts w:ascii="宋体" w:hint="eastAsia"/>
                <w:sz w:val="15"/>
              </w:rPr>
            </w:pPr>
            <w:r>
              <w:rPr>
                <w:rFonts w:ascii="宋体" w:hint="eastAsia"/>
                <w:sz w:val="15"/>
              </w:rPr>
              <w:t>14</w:t>
            </w:r>
          </w:p>
          <w:p w:rsidR="006D47A9" w:rsidRDefault="006D47A9">
            <w:pPr>
              <w:spacing w:line="240" w:lineRule="exact"/>
              <w:jc w:val="center"/>
              <w:rPr>
                <w:rFonts w:ascii="宋体" w:hint="eastAsia"/>
                <w:sz w:val="15"/>
              </w:rPr>
            </w:pPr>
            <w:r>
              <w:rPr>
                <w:rFonts w:ascii="宋体" w:hint="eastAsia"/>
                <w:sz w:val="15"/>
              </w:rPr>
              <w:t>15</w:t>
            </w:r>
          </w:p>
          <w:p w:rsidR="006D47A9" w:rsidRDefault="006D47A9">
            <w:pPr>
              <w:spacing w:line="240" w:lineRule="exact"/>
              <w:jc w:val="center"/>
              <w:rPr>
                <w:rFonts w:ascii="宋体" w:hint="eastAsia"/>
                <w:sz w:val="15"/>
              </w:rPr>
            </w:pPr>
            <w:r>
              <w:rPr>
                <w:rFonts w:ascii="宋体" w:hint="eastAsia"/>
                <w:sz w:val="15"/>
              </w:rPr>
              <w:t>16</w:t>
            </w:r>
          </w:p>
          <w:p w:rsidR="006D47A9" w:rsidRDefault="006D47A9">
            <w:pPr>
              <w:spacing w:line="240" w:lineRule="exact"/>
              <w:jc w:val="center"/>
              <w:rPr>
                <w:rFonts w:ascii="宋体" w:hint="eastAsia"/>
                <w:sz w:val="15"/>
              </w:rPr>
            </w:pPr>
            <w:r>
              <w:rPr>
                <w:rFonts w:ascii="宋体" w:hint="eastAsia"/>
                <w:sz w:val="15"/>
              </w:rPr>
              <w:t>17</w:t>
            </w:r>
          </w:p>
          <w:p w:rsidR="006D47A9" w:rsidRDefault="006D47A9">
            <w:pPr>
              <w:spacing w:line="240" w:lineRule="exact"/>
              <w:jc w:val="center"/>
              <w:rPr>
                <w:rFonts w:ascii="宋体" w:hint="eastAsia"/>
                <w:sz w:val="15"/>
              </w:rPr>
            </w:pPr>
            <w:r>
              <w:rPr>
                <w:rFonts w:ascii="宋体" w:hint="eastAsia"/>
                <w:sz w:val="15"/>
              </w:rPr>
              <w:t>20</w:t>
            </w:r>
          </w:p>
          <w:p w:rsidR="006D47A9" w:rsidRDefault="006D47A9">
            <w:pPr>
              <w:spacing w:line="240" w:lineRule="exact"/>
              <w:jc w:val="center"/>
              <w:rPr>
                <w:rFonts w:ascii="宋体" w:hint="eastAsia"/>
                <w:sz w:val="15"/>
              </w:rPr>
            </w:pPr>
            <w:r>
              <w:rPr>
                <w:rFonts w:ascii="宋体" w:hint="eastAsia"/>
                <w:sz w:val="15"/>
              </w:rPr>
              <w:t>21</w:t>
            </w:r>
          </w:p>
          <w:p w:rsidR="006D47A9" w:rsidRDefault="006D47A9">
            <w:pPr>
              <w:spacing w:line="240" w:lineRule="exact"/>
              <w:jc w:val="center"/>
              <w:rPr>
                <w:rFonts w:ascii="宋体" w:hint="eastAsia"/>
                <w:sz w:val="15"/>
              </w:rPr>
            </w:pPr>
          </w:p>
          <w:p w:rsidR="006D47A9" w:rsidRDefault="006D47A9">
            <w:pPr>
              <w:spacing w:line="240" w:lineRule="exact"/>
              <w:jc w:val="center"/>
              <w:rPr>
                <w:rFonts w:ascii="宋体" w:hint="eastAsia"/>
                <w:sz w:val="15"/>
              </w:rPr>
            </w:pPr>
            <w:r>
              <w:rPr>
                <w:rFonts w:ascii="宋体" w:hint="eastAsia"/>
                <w:sz w:val="15"/>
              </w:rPr>
              <w:t>22</w:t>
            </w:r>
          </w:p>
          <w:p w:rsidR="006D47A9" w:rsidRDefault="006D47A9">
            <w:pPr>
              <w:spacing w:line="240" w:lineRule="exact"/>
              <w:jc w:val="center"/>
              <w:rPr>
                <w:rFonts w:ascii="宋体" w:hint="eastAsia"/>
                <w:sz w:val="15"/>
              </w:rPr>
            </w:pPr>
            <w:r>
              <w:rPr>
                <w:rFonts w:ascii="宋体" w:hint="eastAsia"/>
                <w:sz w:val="15"/>
              </w:rPr>
              <w:t>23</w:t>
            </w:r>
          </w:p>
          <w:p w:rsidR="006D47A9" w:rsidRDefault="006D47A9">
            <w:pPr>
              <w:spacing w:line="240" w:lineRule="exact"/>
              <w:jc w:val="center"/>
              <w:rPr>
                <w:rFonts w:ascii="宋体" w:hint="eastAsia"/>
                <w:sz w:val="15"/>
              </w:rPr>
            </w:pPr>
            <w:r>
              <w:rPr>
                <w:rFonts w:ascii="宋体" w:hint="eastAsia"/>
                <w:sz w:val="15"/>
              </w:rPr>
              <w:t>24</w:t>
            </w:r>
          </w:p>
          <w:p w:rsidR="006D47A9" w:rsidRDefault="006D47A9">
            <w:pPr>
              <w:spacing w:line="240" w:lineRule="exact"/>
              <w:jc w:val="center"/>
              <w:rPr>
                <w:rFonts w:ascii="宋体" w:hint="eastAsia"/>
                <w:sz w:val="15"/>
              </w:rPr>
            </w:pPr>
            <w:r>
              <w:rPr>
                <w:rFonts w:ascii="宋体" w:hint="eastAsia"/>
                <w:sz w:val="15"/>
              </w:rPr>
              <w:t>25</w:t>
            </w:r>
          </w:p>
          <w:p w:rsidR="006D47A9" w:rsidRDefault="006D47A9">
            <w:pPr>
              <w:spacing w:line="240" w:lineRule="exact"/>
              <w:jc w:val="center"/>
              <w:rPr>
                <w:rFonts w:ascii="宋体" w:hint="eastAsia"/>
                <w:sz w:val="15"/>
              </w:rPr>
            </w:pPr>
            <w:r>
              <w:rPr>
                <w:rFonts w:ascii="宋体" w:hint="eastAsia"/>
                <w:sz w:val="15"/>
              </w:rPr>
              <w:t>26</w:t>
            </w:r>
          </w:p>
          <w:p w:rsidR="006D47A9" w:rsidRDefault="006D47A9">
            <w:pPr>
              <w:spacing w:line="240" w:lineRule="exact"/>
              <w:jc w:val="center"/>
              <w:rPr>
                <w:rFonts w:ascii="宋体" w:hint="eastAsia"/>
                <w:sz w:val="15"/>
              </w:rPr>
            </w:pPr>
            <w:r>
              <w:rPr>
                <w:rFonts w:ascii="宋体" w:hint="eastAsia"/>
                <w:sz w:val="15"/>
              </w:rPr>
              <w:t>30</w:t>
            </w:r>
          </w:p>
          <w:p w:rsidR="006D47A9" w:rsidRDefault="006D47A9">
            <w:pPr>
              <w:spacing w:line="240" w:lineRule="exact"/>
              <w:jc w:val="center"/>
              <w:rPr>
                <w:rFonts w:ascii="宋体" w:hint="eastAsia"/>
                <w:sz w:val="15"/>
              </w:rPr>
            </w:pPr>
            <w:r>
              <w:rPr>
                <w:rFonts w:ascii="宋体" w:hint="eastAsia"/>
                <w:sz w:val="15"/>
              </w:rPr>
              <w:t>31</w:t>
            </w:r>
          </w:p>
          <w:p w:rsidR="006D47A9" w:rsidRDefault="006D47A9">
            <w:pPr>
              <w:spacing w:line="240" w:lineRule="exact"/>
              <w:jc w:val="center"/>
              <w:rPr>
                <w:rFonts w:ascii="宋体" w:hint="eastAsia"/>
                <w:sz w:val="15"/>
              </w:rPr>
            </w:pPr>
            <w:r>
              <w:rPr>
                <w:rFonts w:ascii="宋体" w:hint="eastAsia"/>
                <w:sz w:val="15"/>
              </w:rPr>
              <w:t>32</w:t>
            </w:r>
          </w:p>
          <w:p w:rsidR="006D47A9" w:rsidRDefault="006D47A9">
            <w:pPr>
              <w:spacing w:line="240" w:lineRule="exact"/>
              <w:jc w:val="center"/>
              <w:rPr>
                <w:rFonts w:ascii="宋体" w:hint="eastAsia"/>
                <w:sz w:val="15"/>
              </w:rPr>
            </w:pPr>
            <w:r>
              <w:rPr>
                <w:rFonts w:ascii="宋体" w:hint="eastAsia"/>
                <w:sz w:val="15"/>
              </w:rPr>
              <w:t>33</w:t>
            </w:r>
          </w:p>
          <w:p w:rsidR="006D47A9" w:rsidRDefault="006D47A9">
            <w:pPr>
              <w:spacing w:line="240" w:lineRule="exact"/>
              <w:jc w:val="center"/>
              <w:rPr>
                <w:rFonts w:ascii="宋体" w:hint="eastAsia"/>
                <w:sz w:val="15"/>
              </w:rPr>
            </w:pPr>
            <w:r>
              <w:rPr>
                <w:rFonts w:ascii="宋体" w:hint="eastAsia"/>
                <w:sz w:val="15"/>
              </w:rPr>
              <w:t>34</w:t>
            </w:r>
          </w:p>
          <w:p w:rsidR="006D47A9" w:rsidRDefault="006D47A9">
            <w:pPr>
              <w:spacing w:line="240" w:lineRule="exact"/>
              <w:jc w:val="center"/>
              <w:rPr>
                <w:rFonts w:ascii="宋体" w:hint="eastAsia"/>
                <w:sz w:val="15"/>
              </w:rPr>
            </w:pPr>
            <w:r>
              <w:rPr>
                <w:rFonts w:ascii="宋体" w:hint="eastAsia"/>
                <w:sz w:val="15"/>
              </w:rPr>
              <w:t>40</w:t>
            </w:r>
          </w:p>
          <w:p w:rsidR="006D47A9" w:rsidRDefault="006D47A9">
            <w:pPr>
              <w:spacing w:line="240" w:lineRule="exact"/>
              <w:jc w:val="center"/>
              <w:rPr>
                <w:rFonts w:ascii="宋体" w:hint="eastAsia"/>
                <w:sz w:val="15"/>
              </w:rPr>
            </w:pPr>
            <w:r>
              <w:rPr>
                <w:rFonts w:ascii="宋体" w:hint="eastAsia"/>
                <w:sz w:val="15"/>
              </w:rPr>
              <w:t>41</w:t>
            </w:r>
          </w:p>
          <w:p w:rsidR="006D47A9" w:rsidRDefault="006D47A9">
            <w:pPr>
              <w:spacing w:line="240" w:lineRule="exact"/>
              <w:jc w:val="center"/>
              <w:rPr>
                <w:rFonts w:ascii="宋体" w:hint="eastAsia"/>
                <w:sz w:val="15"/>
              </w:rPr>
            </w:pPr>
          </w:p>
          <w:p w:rsidR="006D47A9" w:rsidRDefault="006D47A9">
            <w:pPr>
              <w:spacing w:line="240" w:lineRule="exact"/>
              <w:jc w:val="center"/>
              <w:rPr>
                <w:rFonts w:ascii="宋体" w:hint="eastAsia"/>
                <w:sz w:val="15"/>
              </w:rPr>
            </w:pPr>
            <w:r>
              <w:rPr>
                <w:rFonts w:ascii="宋体" w:hint="eastAsia"/>
                <w:sz w:val="15"/>
              </w:rPr>
              <w:t>42-1</w:t>
            </w:r>
          </w:p>
          <w:p w:rsidR="006D47A9" w:rsidRDefault="006D47A9">
            <w:pPr>
              <w:spacing w:line="240" w:lineRule="exact"/>
              <w:jc w:val="center"/>
              <w:rPr>
                <w:rFonts w:ascii="宋体" w:hint="eastAsia"/>
                <w:sz w:val="15"/>
              </w:rPr>
            </w:pPr>
            <w:r>
              <w:rPr>
                <w:rFonts w:ascii="宋体" w:hint="eastAsia"/>
                <w:sz w:val="15"/>
              </w:rPr>
              <w:t>42-2</w:t>
            </w:r>
          </w:p>
          <w:p w:rsidR="006D47A9" w:rsidRDefault="006D47A9">
            <w:pPr>
              <w:spacing w:line="240" w:lineRule="exact"/>
              <w:jc w:val="center"/>
              <w:rPr>
                <w:rFonts w:ascii="宋体" w:hint="eastAsia"/>
                <w:sz w:val="15"/>
              </w:rPr>
            </w:pPr>
            <w:r>
              <w:rPr>
                <w:rFonts w:ascii="宋体" w:hint="eastAsia"/>
                <w:sz w:val="15"/>
              </w:rPr>
              <w:t>43</w:t>
            </w:r>
          </w:p>
          <w:p w:rsidR="006D47A9" w:rsidRDefault="006D47A9">
            <w:pPr>
              <w:spacing w:line="240" w:lineRule="exact"/>
              <w:jc w:val="center"/>
              <w:rPr>
                <w:rFonts w:ascii="宋体" w:hint="eastAsia"/>
                <w:sz w:val="15"/>
              </w:rPr>
            </w:pPr>
            <w:r>
              <w:rPr>
                <w:rFonts w:ascii="宋体" w:hint="eastAsia"/>
                <w:sz w:val="15"/>
              </w:rPr>
              <w:t>44</w:t>
            </w:r>
          </w:p>
          <w:p w:rsidR="006D47A9" w:rsidRDefault="006D47A9">
            <w:pPr>
              <w:spacing w:line="240" w:lineRule="exact"/>
              <w:jc w:val="center"/>
              <w:rPr>
                <w:rFonts w:ascii="宋体" w:hint="eastAsia"/>
                <w:sz w:val="15"/>
              </w:rPr>
            </w:pPr>
            <w:r>
              <w:rPr>
                <w:rFonts w:ascii="宋体" w:hint="eastAsia"/>
                <w:sz w:val="15"/>
              </w:rPr>
              <w:t>45</w:t>
            </w:r>
          </w:p>
          <w:p w:rsidR="006D47A9" w:rsidRDefault="006D47A9">
            <w:pPr>
              <w:spacing w:line="240" w:lineRule="exact"/>
              <w:jc w:val="center"/>
              <w:rPr>
                <w:rFonts w:ascii="宋体" w:hint="eastAsia"/>
                <w:sz w:val="15"/>
              </w:rPr>
            </w:pPr>
            <w:r>
              <w:rPr>
                <w:rFonts w:ascii="宋体" w:hint="eastAsia"/>
                <w:sz w:val="15"/>
              </w:rPr>
              <w:t>50</w:t>
            </w:r>
          </w:p>
          <w:p w:rsidR="006D47A9" w:rsidRDefault="006D47A9">
            <w:pPr>
              <w:spacing w:line="240" w:lineRule="exact"/>
              <w:jc w:val="center"/>
              <w:rPr>
                <w:rFonts w:ascii="宋体" w:hint="eastAsia"/>
                <w:sz w:val="15"/>
              </w:rPr>
            </w:pPr>
            <w:r>
              <w:rPr>
                <w:rFonts w:ascii="宋体" w:hint="eastAsia"/>
                <w:sz w:val="15"/>
              </w:rPr>
              <w:t>51</w:t>
            </w:r>
          </w:p>
          <w:p w:rsidR="006D47A9" w:rsidRDefault="006D47A9">
            <w:pPr>
              <w:spacing w:line="240" w:lineRule="exact"/>
              <w:jc w:val="center"/>
              <w:rPr>
                <w:rFonts w:ascii="宋体" w:hint="eastAsia"/>
                <w:sz w:val="15"/>
              </w:rPr>
            </w:pPr>
            <w:r>
              <w:rPr>
                <w:rFonts w:ascii="宋体" w:hint="eastAsia"/>
                <w:sz w:val="15"/>
              </w:rPr>
              <w:t>52</w:t>
            </w:r>
          </w:p>
          <w:p w:rsidR="006D47A9" w:rsidRDefault="006D47A9">
            <w:pPr>
              <w:spacing w:line="240" w:lineRule="exact"/>
              <w:jc w:val="center"/>
              <w:rPr>
                <w:rFonts w:ascii="宋体" w:hint="eastAsia"/>
                <w:sz w:val="15"/>
              </w:rPr>
            </w:pPr>
            <w:r>
              <w:rPr>
                <w:rFonts w:ascii="宋体" w:hint="eastAsia"/>
                <w:sz w:val="15"/>
              </w:rPr>
              <w:t>53-1</w:t>
            </w:r>
          </w:p>
          <w:p w:rsidR="006D47A9" w:rsidRDefault="006D47A9">
            <w:pPr>
              <w:spacing w:line="240" w:lineRule="exact"/>
              <w:jc w:val="center"/>
              <w:rPr>
                <w:rFonts w:ascii="宋体" w:hint="eastAsia"/>
                <w:sz w:val="15"/>
              </w:rPr>
            </w:pPr>
            <w:r>
              <w:rPr>
                <w:rFonts w:ascii="宋体" w:hint="eastAsia"/>
                <w:sz w:val="15"/>
              </w:rPr>
              <w:t>53-2</w:t>
            </w:r>
          </w:p>
          <w:p w:rsidR="006D47A9" w:rsidRDefault="006D47A9">
            <w:pPr>
              <w:spacing w:line="240" w:lineRule="exact"/>
              <w:jc w:val="center"/>
              <w:rPr>
                <w:rFonts w:ascii="宋体" w:hint="eastAsia"/>
                <w:sz w:val="15"/>
              </w:rPr>
            </w:pPr>
            <w:r>
              <w:rPr>
                <w:rFonts w:ascii="宋体" w:hint="eastAsia"/>
                <w:sz w:val="15"/>
              </w:rPr>
              <w:t>54</w:t>
            </w:r>
          </w:p>
          <w:p w:rsidR="006D47A9" w:rsidRDefault="006D47A9">
            <w:pPr>
              <w:spacing w:line="240" w:lineRule="exact"/>
              <w:jc w:val="center"/>
              <w:rPr>
                <w:rFonts w:ascii="宋体" w:hint="eastAsia"/>
                <w:sz w:val="15"/>
              </w:rPr>
            </w:pPr>
            <w:r>
              <w:rPr>
                <w:rFonts w:ascii="宋体" w:hint="eastAsia"/>
                <w:sz w:val="15"/>
              </w:rPr>
              <w:t>55</w:t>
            </w:r>
          </w:p>
          <w:p w:rsidR="006D47A9" w:rsidRDefault="006D47A9">
            <w:pPr>
              <w:spacing w:line="240" w:lineRule="exact"/>
              <w:jc w:val="center"/>
              <w:rPr>
                <w:rFonts w:ascii="宋体" w:hint="eastAsia"/>
                <w:sz w:val="15"/>
              </w:rPr>
            </w:pPr>
            <w:r>
              <w:rPr>
                <w:rFonts w:ascii="宋体" w:hint="eastAsia"/>
                <w:sz w:val="15"/>
              </w:rPr>
              <w:t>56-1</w:t>
            </w:r>
          </w:p>
          <w:p w:rsidR="006D47A9" w:rsidRDefault="006D47A9">
            <w:pPr>
              <w:spacing w:line="240" w:lineRule="exact"/>
              <w:jc w:val="center"/>
              <w:rPr>
                <w:rFonts w:ascii="宋体" w:hint="eastAsia"/>
                <w:sz w:val="15"/>
              </w:rPr>
            </w:pPr>
            <w:r>
              <w:rPr>
                <w:rFonts w:ascii="宋体" w:hint="eastAsia"/>
                <w:sz w:val="15"/>
              </w:rPr>
              <w:t>56-2</w:t>
            </w:r>
          </w:p>
          <w:p w:rsidR="006D47A9" w:rsidRDefault="006D47A9">
            <w:pPr>
              <w:spacing w:line="240" w:lineRule="exact"/>
              <w:jc w:val="center"/>
              <w:rPr>
                <w:rFonts w:ascii="宋体" w:hint="eastAsia"/>
                <w:sz w:val="15"/>
              </w:rPr>
            </w:pPr>
            <w:r>
              <w:rPr>
                <w:rFonts w:ascii="宋体" w:hint="eastAsia"/>
                <w:sz w:val="15"/>
              </w:rPr>
              <w:t>57</w:t>
            </w:r>
          </w:p>
          <w:p w:rsidR="006D47A9" w:rsidRDefault="006D47A9">
            <w:pPr>
              <w:spacing w:line="240" w:lineRule="exact"/>
              <w:jc w:val="center"/>
              <w:rPr>
                <w:rFonts w:ascii="宋体" w:hint="eastAsia"/>
                <w:sz w:val="15"/>
              </w:rPr>
            </w:pPr>
            <w:r>
              <w:rPr>
                <w:rFonts w:ascii="宋体" w:hint="eastAsia"/>
                <w:sz w:val="15"/>
              </w:rPr>
              <w:t>60</w:t>
            </w:r>
          </w:p>
          <w:p w:rsidR="006D47A9" w:rsidRDefault="006D47A9">
            <w:pPr>
              <w:spacing w:line="240" w:lineRule="exact"/>
              <w:jc w:val="center"/>
              <w:rPr>
                <w:rFonts w:ascii="宋体" w:hint="eastAsia"/>
                <w:sz w:val="15"/>
              </w:rPr>
            </w:pPr>
            <w:r>
              <w:rPr>
                <w:rFonts w:ascii="宋体" w:hint="eastAsia"/>
                <w:sz w:val="15"/>
              </w:rPr>
              <w:t>61</w:t>
            </w:r>
          </w:p>
          <w:p w:rsidR="006D47A9" w:rsidRDefault="006D47A9">
            <w:pPr>
              <w:spacing w:line="240" w:lineRule="exact"/>
              <w:jc w:val="center"/>
              <w:rPr>
                <w:rFonts w:ascii="宋体" w:hint="eastAsia"/>
                <w:sz w:val="15"/>
              </w:rPr>
            </w:pPr>
            <w:r>
              <w:rPr>
                <w:rFonts w:ascii="宋体" w:hint="eastAsia"/>
                <w:sz w:val="15"/>
              </w:rPr>
              <w:t>62</w:t>
            </w:r>
          </w:p>
          <w:p w:rsidR="006D47A9" w:rsidRDefault="006D47A9">
            <w:pPr>
              <w:spacing w:line="240" w:lineRule="exact"/>
              <w:jc w:val="center"/>
              <w:rPr>
                <w:rFonts w:ascii="宋体"/>
                <w:sz w:val="15"/>
              </w:rPr>
            </w:pPr>
            <w:r>
              <w:rPr>
                <w:rFonts w:ascii="宋体" w:hint="eastAsia"/>
                <w:sz w:val="15"/>
              </w:rPr>
              <w:t>63</w:t>
            </w:r>
          </w:p>
        </w:tc>
        <w:tc>
          <w:tcPr>
            <w:tcW w:w="721" w:type="dxa"/>
            <w:tcBorders>
              <w:top w:val="single" w:sz="4" w:space="0" w:color="auto"/>
              <w:left w:val="single" w:sz="6" w:space="0" w:color="auto"/>
              <w:bottom w:val="single" w:sz="6" w:space="0" w:color="auto"/>
              <w:right w:val="nil"/>
            </w:tcBorders>
          </w:tcPr>
          <w:p w:rsidR="006D47A9" w:rsidRDefault="006D47A9">
            <w:pPr>
              <w:spacing w:line="240" w:lineRule="exact"/>
              <w:rPr>
                <w:rFonts w:ascii="宋体"/>
                <w:sz w:val="15"/>
              </w:rPr>
            </w:pPr>
          </w:p>
        </w:tc>
      </w:tr>
    </w:tbl>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五、合并会计报表列示项目的内容及分析</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合并会计报表的编制方法比较复杂，不要求信贷人员完全掌握，但信贷人员应能够读懂合并会计报表并加以分析。现将合并会计报表区别于个别会计报表的项目作以介绍。</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（一）合并资产负债表合并资产负债表与个别资产负债表不同的项目有：</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1.长期投资中“合并价差”项目。</w:t>
      </w:r>
      <w:r>
        <w:rPr>
          <w:rFonts w:hint="eastAsia"/>
          <w:spacing w:val="-2"/>
          <w:sz w:val="21"/>
        </w:rPr>
        <w:t>本项目反映母公司对子</w:t>
      </w:r>
      <w:r>
        <w:rPr>
          <w:rFonts w:hint="eastAsia"/>
          <w:sz w:val="21"/>
        </w:rPr>
        <w:t>公司权益性资本投资数额与子公司所有者权益总额中母公司所拥有的份额抵销时所发生的差额。从性质来说，合并差价属于长期投</w:t>
      </w:r>
      <w:r>
        <w:rPr>
          <w:rFonts w:hint="eastAsia"/>
          <w:spacing w:val="10"/>
          <w:sz w:val="21"/>
        </w:rPr>
        <w:t>资项目的调整项目</w:t>
      </w:r>
      <w:r>
        <w:rPr>
          <w:rFonts w:hint="eastAsia"/>
          <w:sz w:val="21"/>
        </w:rPr>
        <w:t>。“合并价差”借方表示母公司对子公司权益性资本投资数额大于子公司所有者权益总额中母公司所拥有的份额；贷方表示母公司对子公司权益性资本投资数额小于子公司所有者权益中母公司所拥有的数额。合并差价主要是在母公司通过第三者取得子公司股份的情况下产生的。例如，某公司发行股票10000股，每股价格1.30元，假如该股票全部由投资者Ａ购买，母公司为了取得该公司的控制权，以每股1.50元的价格从投资者Ａ收购全部股票10000股，共支付价款15000元。此时，母公司的“长期投资”科目账面余额为15000元,被购买公司的“所有者权益”项目余额为13000元。这样，母公司在编制合并资产负债表，将长期投资与所有者权益项目相抵时，就会出现2000元的合并价差。</w:t>
      </w:r>
    </w:p>
    <w:p w:rsidR="006D47A9" w:rsidRDefault="006D47A9">
      <w:pPr>
        <w:pStyle w:val="PlainText"/>
        <w:autoSpaceDE w:val="0"/>
        <w:autoSpaceDN w:val="0"/>
        <w:spacing w:line="320" w:lineRule="exact"/>
        <w:ind w:right="-87"/>
        <w:textAlignment w:val="bottom"/>
        <w:rPr>
          <w:rFonts w:hint="eastAsia"/>
          <w:sz w:val="21"/>
        </w:rPr>
      </w:pPr>
      <w:r>
        <w:rPr>
          <w:rFonts w:hint="eastAsia"/>
          <w:sz w:val="21"/>
        </w:rPr>
        <w:t xml:space="preserve">　　2.</w:t>
      </w:r>
      <w:r>
        <w:rPr>
          <w:rFonts w:hint="eastAsia"/>
          <w:spacing w:val="-2"/>
          <w:sz w:val="21"/>
        </w:rPr>
        <w:t>“少数股东权益”</w:t>
      </w:r>
      <w:r>
        <w:rPr>
          <w:rFonts w:hint="eastAsia"/>
          <w:sz w:val="21"/>
        </w:rPr>
        <w:t>项目。本项目反映除母公司以外的其他</w:t>
      </w:r>
    </w:p>
    <w:p w:rsidR="006D47A9" w:rsidRDefault="006D47A9">
      <w:pPr>
        <w:pStyle w:val="PlainText"/>
        <w:autoSpaceDE w:val="0"/>
        <w:autoSpaceDN w:val="0"/>
        <w:spacing w:line="320" w:lineRule="exact"/>
        <w:ind w:right="-87"/>
        <w:textAlignment w:val="bottom"/>
        <w:rPr>
          <w:rFonts w:hint="eastAsia"/>
          <w:sz w:val="21"/>
        </w:rPr>
      </w:pPr>
      <w:r>
        <w:rPr>
          <w:rFonts w:hint="eastAsia"/>
          <w:sz w:val="21"/>
        </w:rPr>
        <w:t>投资者在子公司的权益，表示其他投资者在子公司所有者权益中所拥有的份额。当母公司并非百分之百地拥有子公司股权的情况下，子公司的一部分股权应属其他股东所有。与母公司拥有的股权相比，其他股东的权益当为少数，故称其他股东为少数股东，少数股东所拥有的股东权益称为少数股权。合并报表时，子公司的所有者权益总额与少数股东持股比例的乘积，即为少数股权的金额数。少数股权具有特别性质，既不属于母公司的债务，又不</w:t>
      </w:r>
      <w:r>
        <w:rPr>
          <w:rFonts w:hint="eastAsia"/>
          <w:spacing w:val="-2"/>
          <w:sz w:val="21"/>
        </w:rPr>
        <w:t>是母公司本身的股权</w:t>
      </w:r>
      <w:r>
        <w:rPr>
          <w:rFonts w:hint="eastAsia"/>
          <w:sz w:val="21"/>
        </w:rPr>
        <w:t>。我国会计制度规定,“少数股权”项目应</w:t>
      </w:r>
      <w:r>
        <w:rPr>
          <w:rFonts w:hint="eastAsia"/>
          <w:spacing w:val="10"/>
          <w:sz w:val="21"/>
        </w:rPr>
        <w:t>当在“负债”类项目与</w:t>
      </w:r>
      <w:r>
        <w:rPr>
          <w:rFonts w:hint="eastAsia"/>
          <w:sz w:val="21"/>
        </w:rPr>
        <w:t>“所有者权益类”项目之间单列一类反映。</w:t>
      </w:r>
    </w:p>
    <w:p w:rsidR="006D47A9" w:rsidRDefault="006D47A9">
      <w:pPr>
        <w:pStyle w:val="PlainText"/>
        <w:autoSpaceDE w:val="0"/>
        <w:autoSpaceDN w:val="0"/>
        <w:spacing w:line="320" w:lineRule="exact"/>
        <w:ind w:right="-87"/>
        <w:textAlignment w:val="bottom"/>
        <w:rPr>
          <w:rFonts w:hint="eastAsia"/>
          <w:sz w:val="21"/>
        </w:rPr>
      </w:pPr>
      <w:r>
        <w:rPr>
          <w:rFonts w:hint="eastAsia"/>
          <w:sz w:val="21"/>
        </w:rPr>
        <w:t xml:space="preserve">　　3.“外币报表折算差额”项目。本项目反映将以母公司记账本位币以外的货币编制的子公司会计报表折算为母公司记账本货币时所产生的折算差额。根据我国《合并会计报表暂行规定》的规定，对以外币表示的资产负债表进行折算时，所有“资产”、“负债”类项目，均按照合并会计报表决算日的市场汇率折算为母公司记账本货币；“所有者权益”类项目除“未分配利润”项目外，均按照发生时的市场汇率折算为母公司记账本位币，折算后资产类项目与负债类项目和所有者权益类项目合计数的差额,作为“外币报表折算差额”在“未分配利润”项目后单独列示。</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（二）合并利润表和利润分配表</w:t>
      </w:r>
    </w:p>
    <w:p w:rsidR="006D47A9" w:rsidRDefault="006D47A9">
      <w:pPr>
        <w:pStyle w:val="PlainText"/>
        <w:autoSpaceDE w:val="0"/>
        <w:autoSpaceDN w:val="0"/>
        <w:spacing w:line="320" w:lineRule="exact"/>
        <w:ind w:right="-87"/>
        <w:textAlignment w:val="bottom"/>
        <w:rPr>
          <w:rFonts w:hint="eastAsia"/>
          <w:sz w:val="21"/>
        </w:rPr>
      </w:pPr>
      <w:r>
        <w:rPr>
          <w:rFonts w:hint="eastAsia"/>
          <w:spacing w:val="2"/>
          <w:sz w:val="21"/>
        </w:rPr>
        <w:t xml:space="preserve">　　合并利润表和利润分配表的项目与单个会计报表基本相同，</w:t>
      </w:r>
      <w:r>
        <w:rPr>
          <w:rFonts w:hint="eastAsia"/>
          <w:sz w:val="21"/>
        </w:rPr>
        <w:t>其中合并利润分配表的项目与单个企业利润分配表的项目完全一致，合并利润表与单个利润表不同的项目只有一个，即“少数股权本期收益”项目，以反映少数股东在利润总额中所占的份额。</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（三）合并现金流量表</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现金流量表编制与个别现金流量相比，一个特殊的问题就是在纳入合并范围的子公司为非全资子公司的情况下，涉及到子公司与其少数股东之间的现金流入和流出的处理问题。对于子公司与少数股东之间发生的现金流入和现金流出，从整个企业集团来看，也影响到其整体的现金流入和流出数量的增减变动，必须在合并现金流量表中予以反映。子公司与少数股东之间发生的影响现金流入和现金流出的经济业务包括：少数股东对子公司增加权益性投资、少数股东依法从子公司中抽回权益性投资、子公司向其少数股东支付现金股利等。为了便于母公司的股东、债权人等投资者了解掌握其现金流量的情况，则有必要将和子公司少数股东之间的现金流入和现金流出的情况单独予以反映。</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对于子公司的少数股东增加在子公司中的权益性投资，在合并现金流量表中应当在“筹资活动产生的现金流量”之下的“吸收权益性投资收到的现金”项目之后单列项目反映，即表中42-2行。</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对于子公司的少数股东依法抽回在子公司中的权益性投资。在合并现金流量表应当在“筹资活动产生的现金流量”之下的“依法减资而支付的现金”项目之后单列项目反映，即表中56-2行。</w:t>
      </w:r>
    </w:p>
    <w:p w:rsidR="006D47A9" w:rsidRDefault="006D47A9">
      <w:pPr>
        <w:pStyle w:val="PlainText"/>
        <w:autoSpaceDE w:val="0"/>
        <w:autoSpaceDN w:val="0"/>
        <w:spacing w:line="320" w:lineRule="exact"/>
        <w:ind w:right="-87"/>
        <w:textAlignment w:val="bottom"/>
        <w:rPr>
          <w:rFonts w:hint="eastAsia"/>
          <w:sz w:val="21"/>
        </w:rPr>
      </w:pPr>
      <w:r>
        <w:rPr>
          <w:rFonts w:hint="eastAsia"/>
          <w:sz w:val="21"/>
        </w:rPr>
        <w:t xml:space="preserve">    对于子公司向少数股东支付现金股利，在合并现金流量表中应当在“筹资活动产生的现金流量”之下的“支付股利”项目之后单列项目反映，即表中53-2行。</w:t>
      </w:r>
    </w:p>
    <w:p w:rsidR="006D47A9" w:rsidRDefault="006D47A9">
      <w:pPr>
        <w:pStyle w:val="PlainText"/>
        <w:autoSpaceDE w:val="0"/>
        <w:autoSpaceDN w:val="0"/>
        <w:spacing w:line="320" w:lineRule="exact"/>
        <w:textAlignment w:val="bottom"/>
        <w:rPr>
          <w:rFonts w:ascii="黑体" w:eastAsia="黑体" w:hint="eastAsia"/>
          <w:sz w:val="21"/>
        </w:rPr>
      </w:pPr>
      <w:r>
        <w:rPr>
          <w:rFonts w:ascii="黑体" w:eastAsia="黑体" w:hint="eastAsia"/>
          <w:sz w:val="21"/>
        </w:rPr>
        <w:t xml:space="preserve">　　六、合并会计报表的局限性</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合并会计报表能够完整地反映企业集团的财务状况和经营成果。但是，也应当看到合并会计报表揭示的会计信息有一定的局限性。合并会计报表的局限性表现在以下几个方面：</w:t>
      </w:r>
    </w:p>
    <w:p w:rsidR="006D47A9" w:rsidRDefault="006D47A9">
      <w:pPr>
        <w:pStyle w:val="PlainText"/>
        <w:autoSpaceDE w:val="0"/>
        <w:autoSpaceDN w:val="0"/>
        <w:spacing w:line="320" w:lineRule="exact"/>
        <w:ind w:right="-87"/>
        <w:textAlignment w:val="bottom"/>
        <w:rPr>
          <w:rFonts w:hint="eastAsia"/>
          <w:sz w:val="21"/>
        </w:rPr>
      </w:pPr>
      <w:r>
        <w:rPr>
          <w:rFonts w:hint="eastAsia"/>
          <w:sz w:val="21"/>
        </w:rPr>
        <w:t xml:space="preserve">　　（一）合并会计报表不能反映母公司本身和子公司各自的财务状况和经营业绩。合并会计报表为使用者提供了一份关于整个企业集团的财务状况和经营成果的总表，而各子公司个别财务状况和经营成果在合并报表上得不到揭示。例如，合并报表所反映的资产信息，看不清子公司所占分额多少；反映的负债信息，既包括母公司部分，也包括子公司的负债，母公司的债权人，也都无法判断母子公司各自的债务状况和偿债能力；所反映的销售业务和利润总额，超过了母公司所拥有或创造的部分，债权人或投资者都无从判断母、子公司各自的经营状况和创利能力。</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二）合并会计报表所揭示的会计数据只是提供整个集团的财务信息，有些数据并无真正的经济意义。因为合并会计报表把母、子公司作为一个会计主体来反映，但它们毕竟都是独立法人，有自身权利。如合并报表上所反映的总资产并非母公司所能动用；所反映的负债也并非都需要母公司来偿付；所反映的净收益，也并非母公司实拥有的。</w:t>
      </w:r>
    </w:p>
    <w:p w:rsidR="006D47A9" w:rsidRDefault="006D47A9">
      <w:pPr>
        <w:pStyle w:val="PlainText"/>
        <w:autoSpaceDE w:val="0"/>
        <w:autoSpaceDN w:val="0"/>
        <w:spacing w:line="320" w:lineRule="exact"/>
        <w:textAlignment w:val="bottom"/>
        <w:rPr>
          <w:rFonts w:hint="eastAsia"/>
          <w:sz w:val="21"/>
        </w:rPr>
      </w:pPr>
      <w:r>
        <w:rPr>
          <w:rFonts w:hint="eastAsia"/>
          <w:sz w:val="21"/>
        </w:rPr>
        <w:t xml:space="preserve">　　（三）根据合并报表资料进行的比率分析，有时会给人造成错误的印象。因为这些比率都是依据综合数字计算的，反映不出各个子公司的优缺点。再则，当母子公司在经营范围与内容上相差很大时，根据合并会计报表计算的各种分析比率，比如存货周转率、流动比率、资产利润率等，既不能反映子公司的盈利能力，又不能代表母公司的营运绩效。</w:t>
      </w:r>
    </w:p>
    <w:p w:rsidR="006D47A9" w:rsidRDefault="006D47A9">
      <w:pPr>
        <w:autoSpaceDE w:val="0"/>
        <w:autoSpaceDN w:val="0"/>
        <w:spacing w:line="320" w:lineRule="exact"/>
        <w:textAlignment w:val="bottom"/>
        <w:rPr>
          <w:rFonts w:ascii="宋体" w:hint="eastAsia"/>
        </w:rPr>
      </w:pPr>
      <w:r>
        <w:rPr>
          <w:rFonts w:ascii="宋体" w:hint="eastAsia"/>
        </w:rPr>
        <w:t xml:space="preserve">　　鉴于合并会计报表自身的局限性，信贷人员在阅读、分析合并会计报表时，必须把握合并会计报表的特点，从了解分析企业集团总体情况这个角度去利用其经济价值，防止误导决策。如果能够同时取得合并会计报表的基础报表、工作底稿及合并报表说明，与合并会计报表结合分析，效果会更好。</w:t>
      </w:r>
    </w:p>
    <w:p w:rsidR="006D47A9" w:rsidRDefault="006D47A9">
      <w:pPr>
        <w:spacing w:before="156" w:after="156" w:line="320" w:lineRule="exact"/>
        <w:rPr>
          <w:rFonts w:hint="eastAsia"/>
        </w:rPr>
      </w:pPr>
    </w:p>
    <w:p w:rsidR="006D47A9" w:rsidRDefault="006D47A9">
      <w:pPr>
        <w:ind w:firstLine="480"/>
      </w:pPr>
    </w:p>
    <w:p w:rsidR="006D47A9" w:rsidRDefault="006D47A9">
      <w:pPr>
        <w:pStyle w:val="aa"/>
        <w:ind w:firstLine="420"/>
      </w:pPr>
    </w:p>
    <w:p w:rsidR="006D47A9" w:rsidRDefault="006D47A9">
      <w:pPr>
        <w:pStyle w:val="aa"/>
        <w:ind w:firstLine="420"/>
      </w:pPr>
      <w:r>
        <w:br w:type="page"/>
      </w:r>
    </w:p>
    <w:p w:rsidR="006D47A9" w:rsidRDefault="006D47A9">
      <w:pPr>
        <w:pStyle w:val="a8"/>
      </w:pPr>
      <w:r>
        <w:rPr>
          <w:rFonts w:hint="eastAsia"/>
        </w:rPr>
        <w:t>第六章  报表分析方法概述</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通过前面五章的介绍，我们已经比较清楚了常用到的财务报表，以及报表中各个项目的经济含义。如果说财务报表是企业经营活动的一组照片的话，还需要作进一步的剪辑工作，找到相互之间的联系，发现报表背后的本质。报表分析就是解决这一问题的途径，它使用系统化的方法来找到各个报表之间、各个项目之间、单个数字后面存在的各种各样的关系，这些关系对信贷人员正确、全面了解企业财务状况是十分重要。下面分四节对这些常用的方法进行介绍，接下去的三章还要详细介绍这些方法在企业财务状况分析中的应用。</w:t>
      </w:r>
    </w:p>
    <w:p w:rsidR="006D47A9" w:rsidRDefault="006D47A9">
      <w:pPr>
        <w:spacing w:line="320" w:lineRule="exact"/>
        <w:ind w:firstLine="425"/>
      </w:pPr>
    </w:p>
    <w:p w:rsidR="006D47A9" w:rsidRDefault="006D47A9">
      <w:pPr>
        <w:pStyle w:val="a9"/>
      </w:pPr>
      <w:r>
        <w:rPr>
          <w:rFonts w:hint="eastAsia"/>
        </w:rPr>
        <w:t>第一节  比率分析</w:t>
      </w:r>
    </w:p>
    <w:p w:rsidR="006D47A9" w:rsidRDefault="006D47A9">
      <w:pPr>
        <w:spacing w:line="320" w:lineRule="exact"/>
        <w:rPr>
          <w:rFonts w:hint="eastAsia"/>
        </w:rPr>
      </w:pPr>
    </w:p>
    <w:p w:rsidR="006D47A9" w:rsidRDefault="006D47A9">
      <w:pPr>
        <w:spacing w:line="320" w:lineRule="exact"/>
      </w:pPr>
      <w:r>
        <w:rPr>
          <w:rFonts w:hint="eastAsia"/>
        </w:rPr>
        <w:t xml:space="preserve">　　</w:t>
      </w:r>
      <w:r>
        <w:rPr>
          <w:rFonts w:hint="eastAsia"/>
          <w:bdr w:val="single" w:sz="4" w:space="0" w:color="auto" w:frame="1"/>
        </w:rPr>
        <w:t>比率分析</w:t>
      </w:r>
      <w:r>
        <w:rPr>
          <w:rFonts w:hint="eastAsia"/>
        </w:rPr>
        <w:t>是将同一报表或不同报表中</w:t>
      </w:r>
      <w:r>
        <w:rPr>
          <w:rFonts w:hint="eastAsia"/>
          <w:color w:val="FF0000"/>
        </w:rPr>
        <w:t>两个项目</w:t>
      </w:r>
      <w:r>
        <w:rPr>
          <w:rFonts w:hint="eastAsia"/>
        </w:rPr>
        <w:t>之间的关系用百分比或倍数的关系表示出来，比如用企业的负债除以总资产得到的比率称为资产负债率。比率分析是财务分析最基本的，也是最常用的方法，是其它分析方法的基础。比率分析可以使不同规模公司之间的比较更有意义。</w:t>
      </w:r>
    </w:p>
    <w:p w:rsidR="006D47A9" w:rsidRDefault="006D47A9">
      <w:pPr>
        <w:spacing w:line="320" w:lineRule="exact"/>
      </w:pPr>
      <w:r>
        <w:rPr>
          <w:rFonts w:hint="eastAsia"/>
        </w:rPr>
        <w:t xml:space="preserve">　　从理论上讲，财务报表中有大量的数字，其中任何两个数字都可以算出一个比率，很多人提出了许多比率指标和这些指标的标准，但是，绝对标准的比率指标或绝对标准的计算方法并不存在，信贷人员应用比率分析时，应当注意吸收前人的经验和成果，更要结合自己所管理客户的具体情况，探讨能真正揭示该客户个性特征的比率指标以及这些比率的标准。</w:t>
      </w:r>
    </w:p>
    <w:p w:rsidR="006D47A9" w:rsidRDefault="006D47A9">
      <w:pPr>
        <w:spacing w:line="320" w:lineRule="exact"/>
        <w:rPr>
          <w:rFonts w:ascii="黑体" w:eastAsia="黑体"/>
        </w:rPr>
      </w:pPr>
      <w:r>
        <w:rPr>
          <w:rFonts w:ascii="黑体" w:eastAsia="黑体" w:hint="eastAsia"/>
        </w:rPr>
        <w:t xml:space="preserve">　　一、常用的比率分析方法</w:t>
      </w:r>
    </w:p>
    <w:p w:rsidR="006D47A9" w:rsidRDefault="006D47A9">
      <w:pPr>
        <w:spacing w:line="320" w:lineRule="exact"/>
        <w:rPr>
          <w:rFonts w:hint="eastAsia"/>
        </w:rPr>
      </w:pPr>
      <w:r>
        <w:rPr>
          <w:rFonts w:hint="eastAsia"/>
        </w:rPr>
        <w:t xml:space="preserve">　　根据银行信贷人员遇到的报表种类和分析侧重点的不同，财务分析的指标可以粗略分为五类：</w:t>
      </w:r>
    </w:p>
    <w:p w:rsidR="006D47A9" w:rsidRDefault="006D47A9">
      <w:pPr>
        <w:spacing w:line="320" w:lineRule="exact"/>
      </w:pPr>
      <w:r>
        <w:rPr>
          <w:rFonts w:hint="eastAsia"/>
        </w:rPr>
        <w:t xml:space="preserve">　　（一）偿债能力比率</w:t>
      </w:r>
    </w:p>
    <w:p w:rsidR="006D47A9" w:rsidRDefault="006D47A9">
      <w:pPr>
        <w:spacing w:line="320" w:lineRule="exact"/>
      </w:pPr>
      <w:r>
        <w:rPr>
          <w:rFonts w:hint="eastAsia"/>
        </w:rPr>
        <w:t xml:space="preserve">　　偿债能力比率，主要分析企业按期偿还各种债务的能力，这样的指标有：流动比率、速动比率、资产负债率、利息保障倍数、有形净值负债率、应收账款周转率、存货周转率等，其中流动比率、速动比率、应收账款周转率和存货周转率主要用于反映企业资产的迅速变现能力和企业短期偿债能力；资产负债率、利息保障倍数、有形净值负债率等主要用于反映企业长期偿债能力。</w:t>
      </w:r>
    </w:p>
    <w:p w:rsidR="006D47A9" w:rsidRDefault="006D47A9">
      <w:pPr>
        <w:spacing w:line="320" w:lineRule="exact"/>
      </w:pPr>
      <w:r>
        <w:rPr>
          <w:rFonts w:hint="eastAsia"/>
        </w:rPr>
        <w:t xml:space="preserve">　　（二）盈利能力比率</w:t>
      </w:r>
    </w:p>
    <w:p w:rsidR="006D47A9" w:rsidRDefault="006D47A9">
      <w:pPr>
        <w:spacing w:line="320" w:lineRule="exact"/>
      </w:pPr>
      <w:r>
        <w:rPr>
          <w:rFonts w:hint="eastAsia"/>
        </w:rPr>
        <w:t xml:space="preserve">　　盈利能力比率主要反映企业赚取利润的能力，反映企业盈利能力的指标主要有</w:t>
      </w:r>
      <w:r>
        <w:t>:</w:t>
      </w:r>
      <w:r>
        <w:rPr>
          <w:rFonts w:hint="eastAsia"/>
        </w:rPr>
        <w:t>销售利润率、销售毛利率、资产利润率等。对股份制企业，反映其盈利能力的指标还有每股盈余等。</w:t>
      </w:r>
    </w:p>
    <w:p w:rsidR="006D47A9" w:rsidRDefault="006D47A9">
      <w:pPr>
        <w:spacing w:line="320" w:lineRule="exact"/>
      </w:pPr>
      <w:r>
        <w:rPr>
          <w:rFonts w:hint="eastAsia"/>
        </w:rPr>
        <w:t xml:space="preserve">　　（三）营运能力比率</w:t>
      </w:r>
    </w:p>
    <w:p w:rsidR="006D47A9" w:rsidRDefault="006D47A9">
      <w:pPr>
        <w:spacing w:line="320" w:lineRule="exact"/>
      </w:pPr>
      <w:r>
        <w:rPr>
          <w:rFonts w:hint="eastAsia"/>
        </w:rPr>
        <w:t xml:space="preserve">　　企业资产流动性是银行比较关注的问题，较好的流动性意味着企业经营运转正常、资产变现能力强、银行债务相对比较安全，因此信贷人员应该关注企业资产营运情况。</w:t>
      </w:r>
    </w:p>
    <w:p w:rsidR="006D47A9" w:rsidRDefault="006D47A9">
      <w:pPr>
        <w:spacing w:line="320" w:lineRule="exact"/>
      </w:pPr>
      <w:r>
        <w:rPr>
          <w:rFonts w:hint="eastAsia"/>
        </w:rPr>
        <w:t xml:space="preserve">　　营运能力的比率指标主要有：资产周转率、流动资产周转率等。</w:t>
      </w:r>
    </w:p>
    <w:p w:rsidR="006D47A9" w:rsidRDefault="006D47A9">
      <w:pPr>
        <w:spacing w:line="320" w:lineRule="exact"/>
      </w:pPr>
      <w:r>
        <w:rPr>
          <w:rFonts w:hint="eastAsia"/>
        </w:rPr>
        <w:t xml:space="preserve">　　（四）现金流量比率</w:t>
      </w:r>
    </w:p>
    <w:p w:rsidR="006D47A9" w:rsidRDefault="006D47A9">
      <w:pPr>
        <w:spacing w:line="320" w:lineRule="exact"/>
      </w:pPr>
      <w:r>
        <w:rPr>
          <w:rFonts w:hint="eastAsia"/>
        </w:rPr>
        <w:t xml:space="preserve">　　会计制度改革后，权责发生制是会计报表编制的基本原则之一，银行在关心企业权责发生制下的盈利能力的同时，更要关心企业的现金状况，企业有没有足够的现金支付到期贷款的利息和本金是银行最应该关注的事情。现金流量的比率其实就是从现金的角度重新考虑企业的偿债能力和盈利能力，这样的指标目前尚缺乏统一的名称，结合实际工作需要，主要考虑的指标有：现金流动比率</w:t>
      </w:r>
      <w:r>
        <w:t>,</w:t>
      </w:r>
      <w:r>
        <w:rPr>
          <w:rFonts w:hint="eastAsia"/>
        </w:rPr>
        <w:t>到期债务偿还比率，经营现金流量与债务总额之比等。</w:t>
      </w:r>
    </w:p>
    <w:p w:rsidR="006D47A9" w:rsidRDefault="006D47A9">
      <w:pPr>
        <w:spacing w:line="320" w:lineRule="exact"/>
      </w:pPr>
      <w:r>
        <w:rPr>
          <w:rFonts w:hint="eastAsia"/>
        </w:rPr>
        <w:t xml:space="preserve">　　（五）其它比率</w:t>
      </w:r>
    </w:p>
    <w:p w:rsidR="006D47A9" w:rsidRDefault="006D47A9">
      <w:pPr>
        <w:spacing w:line="320" w:lineRule="exact"/>
      </w:pPr>
      <w:r>
        <w:rPr>
          <w:rFonts w:hint="eastAsia"/>
        </w:rPr>
        <w:t xml:space="preserve">　　除了上述比率外，根据分析的需要，还可能在分析中用到其他一些比率，比如总资产报酬率、股利支付率和每股账面价值等。</w:t>
      </w:r>
    </w:p>
    <w:p w:rsidR="006D47A9" w:rsidRDefault="006D47A9">
      <w:pPr>
        <w:spacing w:line="320" w:lineRule="exact"/>
        <w:rPr>
          <w:rFonts w:ascii="黑体" w:eastAsia="黑体"/>
        </w:rPr>
      </w:pPr>
      <w:r>
        <w:rPr>
          <w:rFonts w:ascii="黑体" w:eastAsia="黑体" w:hint="eastAsia"/>
        </w:rPr>
        <w:t xml:space="preserve">　　二、使用财务比率应该注意的事项</w:t>
      </w:r>
    </w:p>
    <w:p w:rsidR="006D47A9" w:rsidRDefault="006D47A9">
      <w:pPr>
        <w:spacing w:line="320" w:lineRule="exact"/>
        <w:rPr>
          <w:rFonts w:hint="eastAsia"/>
        </w:rPr>
      </w:pPr>
      <w:r>
        <w:rPr>
          <w:rFonts w:hint="eastAsia"/>
        </w:rPr>
        <w:t xml:space="preserve">　　（一）名称的描述。按照中文的表述方式，有的比率从名称上便可分清哪个是分子，哪个是分母。一般而言，前面的概念是分母，后面的概念是分子，比如资产负债率，负债是分子，总资产是分母，因此在使用时不可改称负债资产率，在对新比率起名时，也应该注意这种表达习惯。</w:t>
      </w:r>
    </w:p>
    <w:p w:rsidR="006D47A9" w:rsidRDefault="006D47A9">
      <w:pPr>
        <w:spacing w:line="320" w:lineRule="exact"/>
      </w:pPr>
      <w:r>
        <w:rPr>
          <w:rFonts w:hint="eastAsia"/>
        </w:rPr>
        <w:t xml:space="preserve">　　（二）时间的可比性问题。由于资产负债表是一个时点数值表，它的所有项目内容是个时点数，而损益表、现金流量表等是一个期间表，它反映的是一段时期内的情况，因此，在用不同表中的数字进行比率分析时，要注意数值的适用性，如资产利润率，资产用哪个时点的数值，是期初值，还是期末值？对这种比率，理论上要用年度内项目平均值，为简便起见，用资产负债表期初和期末数字的平均值。这样计算出来的比率，仍不能消除企业经营中季节变化、周期变化、不规则变化因素的影响。</w:t>
      </w:r>
    </w:p>
    <w:p w:rsidR="006D47A9" w:rsidRDefault="006D47A9">
      <w:pPr>
        <w:spacing w:line="320" w:lineRule="exact"/>
      </w:pPr>
      <w:r>
        <w:rPr>
          <w:rFonts w:hint="eastAsia"/>
        </w:rPr>
        <w:t xml:space="preserve">　　（三）比率分析仍然停留在以报表数字分析企业的层次上，虽然能反映出一些本质东西，但对比率背后原因的揭示缺乏力度，比如资产负债率变大，为什么变大？是负债多了还是权益小了，还是负债的增长速度超过权益的增长速度？这就需要应用其它方法作进一步分析。</w:t>
      </w:r>
    </w:p>
    <w:p w:rsidR="006D47A9" w:rsidRDefault="006D47A9">
      <w:pPr>
        <w:spacing w:line="320" w:lineRule="exact"/>
      </w:pPr>
      <w:r>
        <w:rPr>
          <w:rFonts w:hint="eastAsia"/>
        </w:rPr>
        <w:t xml:space="preserve">　　（四）财务比率计算的依据是会计报表，但会计报表可能不反映企业真实情况，比如报表数据未按通货膨胀水平进行调整，无形资产和开办费摊销不合理等，另外不同企业可能选用不同的会计处理方法，这都限制了财务比率的可比性。</w:t>
      </w: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jc w:val="center"/>
        <w:rPr>
          <w:rFonts w:ascii="黑体" w:eastAsia="黑体"/>
          <w:sz w:val="28"/>
        </w:rPr>
      </w:pPr>
      <w:r>
        <w:rPr>
          <w:rFonts w:ascii="黑体" w:eastAsia="黑体" w:hint="eastAsia"/>
          <w:sz w:val="28"/>
        </w:rPr>
        <w:t>第二节  同型分析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w:t>
      </w:r>
      <w:r>
        <w:rPr>
          <w:rFonts w:hint="eastAsia"/>
          <w:bdr w:val="single" w:sz="4" w:space="0" w:color="auto" w:frame="1"/>
        </w:rPr>
        <w:t>同型分析</w:t>
      </w:r>
      <w:r>
        <w:rPr>
          <w:rFonts w:hint="eastAsia"/>
        </w:rPr>
        <w:t>，顾名思义，是将</w:t>
      </w:r>
      <w:r>
        <w:rPr>
          <w:rFonts w:hint="eastAsia"/>
          <w:color w:val="FF0000"/>
        </w:rPr>
        <w:t>同类型</w:t>
      </w:r>
      <w:r>
        <w:rPr>
          <w:rFonts w:hint="eastAsia"/>
        </w:rPr>
        <w:t>的两个变量用百分比的形式进行分析，比如资产负债表中，资产方各个项目与总资产相比，可以得到总资产构成的百分比。</w:t>
      </w:r>
    </w:p>
    <w:p w:rsidR="006D47A9" w:rsidRDefault="006D47A9">
      <w:pPr>
        <w:spacing w:line="320" w:lineRule="exact"/>
        <w:rPr>
          <w:rFonts w:ascii="黑体" w:eastAsia="黑体"/>
        </w:rPr>
      </w:pPr>
      <w:r>
        <w:rPr>
          <w:rFonts w:ascii="黑体" w:eastAsia="黑体" w:hint="eastAsia"/>
        </w:rPr>
        <w:t xml:space="preserve">　　一、同型分析的方法</w:t>
      </w:r>
    </w:p>
    <w:p w:rsidR="006D47A9" w:rsidRDefault="006D47A9">
      <w:pPr>
        <w:spacing w:line="320" w:lineRule="exact"/>
        <w:rPr>
          <w:rFonts w:hint="eastAsia"/>
        </w:rPr>
      </w:pPr>
      <w:r>
        <w:rPr>
          <w:rFonts w:hint="eastAsia"/>
        </w:rPr>
        <w:t xml:space="preserve">　　同型分析一般要选取一个分析的</w:t>
      </w:r>
      <w:r>
        <w:rPr>
          <w:rFonts w:hint="eastAsia"/>
          <w:color w:val="FF0000"/>
        </w:rPr>
        <w:t>基准</w:t>
      </w:r>
      <w:r>
        <w:rPr>
          <w:rFonts w:hint="eastAsia"/>
        </w:rPr>
        <w:t>，根据同型分析所选比率基准的不同可以分为纵向分析和横向分析。</w:t>
      </w:r>
    </w:p>
    <w:p w:rsidR="006D47A9" w:rsidRDefault="006D47A9">
      <w:pPr>
        <w:spacing w:line="320" w:lineRule="exact"/>
      </w:pPr>
      <w:r>
        <w:rPr>
          <w:rFonts w:hint="eastAsia"/>
        </w:rPr>
        <w:t xml:space="preserve">　　（一）纵向分析</w:t>
      </w:r>
    </w:p>
    <w:p w:rsidR="006D47A9" w:rsidRDefault="006D47A9">
      <w:pPr>
        <w:spacing w:line="320" w:lineRule="exact"/>
      </w:pPr>
      <w:r>
        <w:rPr>
          <w:rFonts w:hint="eastAsia"/>
        </w:rPr>
        <w:t xml:space="preserve">　　纵向分析是用某一年的数字与同一年选出的某个基数进行比较，又称结构分析。例如，</w:t>
      </w:r>
      <w:r>
        <w:t>1995</w:t>
      </w:r>
      <w:r>
        <w:rPr>
          <w:rFonts w:hint="eastAsia"/>
        </w:rPr>
        <w:t>年某公司的管理费用为</w:t>
      </w:r>
      <w:r>
        <w:t>1000</w:t>
      </w:r>
      <w:r>
        <w:rPr>
          <w:rFonts w:hint="eastAsia"/>
        </w:rPr>
        <w:t>万元</w:t>
      </w:r>
      <w:r>
        <w:t>,</w:t>
      </w:r>
      <w:r>
        <w:rPr>
          <w:rFonts w:hint="eastAsia"/>
        </w:rPr>
        <w:t>而销售收入为</w:t>
      </w:r>
      <w:r>
        <w:t>10,000</w:t>
      </w:r>
      <w:r>
        <w:rPr>
          <w:rFonts w:hint="eastAsia"/>
        </w:rPr>
        <w:t>万元</w:t>
      </w:r>
      <w:r>
        <w:t>,</w:t>
      </w:r>
      <w:r>
        <w:rPr>
          <w:rFonts w:hint="eastAsia"/>
        </w:rPr>
        <w:t>则管理费用是销售收入的</w:t>
      </w:r>
      <w:r>
        <w:t>1</w:t>
      </w:r>
      <w:r>
        <w:rPr>
          <w:rFonts w:hint="eastAsia"/>
        </w:rPr>
        <w:t>０</w:t>
      </w:r>
      <w:r>
        <w:t>%</w:t>
      </w:r>
      <w:r>
        <w:rPr>
          <w:rFonts w:hint="eastAsia"/>
        </w:rPr>
        <w:t>。纵向分析的典型应用是资产负债表、损益表及现金流量表的纵向分析。通过纵向分析，可以清楚地看到这些报表的内部结构构成。</w:t>
      </w:r>
    </w:p>
    <w:p w:rsidR="006D47A9" w:rsidRDefault="006D47A9">
      <w:pPr>
        <w:spacing w:line="320" w:lineRule="exact"/>
      </w:pPr>
      <w:r>
        <w:rPr>
          <w:rFonts w:hint="eastAsia"/>
        </w:rPr>
        <w:t xml:space="preserve">　　表</w:t>
      </w:r>
      <w:r>
        <w:t>6</w:t>
      </w:r>
      <w:r>
        <w:rPr>
          <w:rFonts w:hint="eastAsia"/>
        </w:rPr>
        <w:t>—</w:t>
      </w:r>
      <w:r>
        <w:t>1</w:t>
      </w:r>
      <w:r>
        <w:rPr>
          <w:rFonts w:hint="eastAsia"/>
        </w:rPr>
        <w:t>示意了</w:t>
      </w:r>
      <w:r>
        <w:t>1996</w:t>
      </w:r>
      <w:r>
        <w:rPr>
          <w:rFonts w:hint="eastAsia"/>
        </w:rPr>
        <w:t>年某公司的损益表及该损益表的纵向分析，选定的基数为该年度的主营业务收入。</w:t>
      </w:r>
    </w:p>
    <w:p w:rsidR="006D47A9" w:rsidRDefault="006D47A9">
      <w:pPr>
        <w:pStyle w:val="ac"/>
        <w:widowControl w:val="0"/>
        <w:adjustRightInd/>
        <w:snapToGrid/>
        <w:spacing w:line="320" w:lineRule="exact"/>
        <w:rPr>
          <w:rFonts w:ascii="Times New Roman"/>
          <w:szCs w:val="20"/>
        </w:rPr>
      </w:pPr>
      <w:r>
        <w:rPr>
          <w:rFonts w:ascii="Times New Roman" w:hint="eastAsia"/>
          <w:szCs w:val="20"/>
        </w:rPr>
        <w:t xml:space="preserve">　　（二）横向分析</w:t>
      </w:r>
    </w:p>
    <w:p w:rsidR="006D47A9" w:rsidRDefault="006D47A9">
      <w:pPr>
        <w:spacing w:line="320" w:lineRule="exact"/>
      </w:pPr>
      <w:r>
        <w:rPr>
          <w:rFonts w:hint="eastAsia"/>
        </w:rPr>
        <w:t xml:space="preserve">　　横向分析是先选定基年，然后以所分析年度的数字与基年的数字进行比较，又称趋势分析。如某公司</w:t>
      </w:r>
      <w:r>
        <w:t>1996</w:t>
      </w:r>
      <w:r>
        <w:rPr>
          <w:rFonts w:hint="eastAsia"/>
        </w:rPr>
        <w:t>年的销售收入为</w:t>
      </w:r>
      <w:r>
        <w:t>500632.02</w:t>
      </w:r>
      <w:r>
        <w:rPr>
          <w:rFonts w:hint="eastAsia"/>
        </w:rPr>
        <w:t>万元</w:t>
      </w:r>
      <w:r>
        <w:t>,1995</w:t>
      </w:r>
      <w:r>
        <w:rPr>
          <w:rFonts w:hint="eastAsia"/>
        </w:rPr>
        <w:t>年销售收入为</w:t>
      </w:r>
      <w:r>
        <w:t>361021.70</w:t>
      </w:r>
      <w:r>
        <w:rPr>
          <w:rFonts w:hint="eastAsia"/>
        </w:rPr>
        <w:t>万元</w:t>
      </w:r>
      <w:r>
        <w:t>,</w:t>
      </w:r>
      <w:r>
        <w:rPr>
          <w:rFonts w:hint="eastAsia"/>
        </w:rPr>
        <w:t>选</w:t>
      </w:r>
      <w:r>
        <w:t>1995</w:t>
      </w:r>
      <w:r>
        <w:rPr>
          <w:rFonts w:hint="eastAsia"/>
        </w:rPr>
        <w:t>年为基准年</w:t>
      </w:r>
      <w:r>
        <w:t>,</w:t>
      </w:r>
      <w:r>
        <w:rPr>
          <w:rFonts w:hint="eastAsia"/>
        </w:rPr>
        <w:t>则</w:t>
      </w:r>
      <w:r>
        <w:t>96</w:t>
      </w:r>
      <w:r>
        <w:rPr>
          <w:rFonts w:hint="eastAsia"/>
        </w:rPr>
        <w:t>年销售收入是</w:t>
      </w:r>
      <w:r>
        <w:t>1995</w:t>
      </w:r>
      <w:r>
        <w:rPr>
          <w:rFonts w:hint="eastAsia"/>
        </w:rPr>
        <w:t>年销售收入的</w:t>
      </w:r>
      <w:r>
        <w:t>138.7%</w:t>
      </w:r>
      <w:r>
        <w:rPr>
          <w:rFonts w:hint="eastAsia"/>
        </w:rPr>
        <w:t>，增长了</w:t>
      </w:r>
      <w:r>
        <w:t>38.7%</w:t>
      </w:r>
      <w:r>
        <w:rPr>
          <w:rFonts w:hint="eastAsia"/>
        </w:rPr>
        <w:t>。</w:t>
      </w:r>
    </w:p>
    <w:p w:rsidR="006D47A9" w:rsidRDefault="006D47A9">
      <w:pPr>
        <w:spacing w:line="320" w:lineRule="exact"/>
      </w:pPr>
      <w:r>
        <w:rPr>
          <w:rFonts w:hint="eastAsia"/>
        </w:rPr>
        <w:t xml:space="preserve">　　表</w:t>
      </w:r>
      <w:r>
        <w:t>6</w:t>
      </w:r>
      <w:r>
        <w:rPr>
          <w:rFonts w:hint="eastAsia"/>
        </w:rPr>
        <w:t>—</w:t>
      </w:r>
      <w:r>
        <w:t>2</w:t>
      </w:r>
      <w:r>
        <w:rPr>
          <w:rFonts w:hint="eastAsia"/>
        </w:rPr>
        <w:t>列出了用横向分析法分析该公司</w:t>
      </w:r>
      <w:r>
        <w:t>1996</w:t>
      </w:r>
      <w:r>
        <w:rPr>
          <w:rFonts w:hint="eastAsia"/>
        </w:rPr>
        <w:t>年损益表的结果</w:t>
      </w:r>
      <w:r>
        <w:t>,</w:t>
      </w:r>
      <w:r>
        <w:rPr>
          <w:rFonts w:hint="eastAsia"/>
        </w:rPr>
        <w:t>选定的基准年度是</w:t>
      </w:r>
      <w:r>
        <w:t>1995</w:t>
      </w:r>
      <w:r>
        <w:rPr>
          <w:rFonts w:hint="eastAsia"/>
        </w:rPr>
        <w:t>年。</w:t>
      </w: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rPr>
          <w:rFonts w:ascii="黑体" w:eastAsia="黑体"/>
        </w:rPr>
      </w:pPr>
      <w:r>
        <w:rPr>
          <w:rFonts w:hint="eastAsia"/>
        </w:rPr>
        <w:t>表</w:t>
      </w:r>
      <w:r>
        <w:t>6</w:t>
      </w:r>
      <w:r>
        <w:rPr>
          <w:rFonts w:hint="eastAsia"/>
        </w:rPr>
        <w:t>—</w:t>
      </w:r>
      <w:r>
        <w:t xml:space="preserve">1                </w:t>
      </w:r>
      <w:r>
        <w:rPr>
          <w:rFonts w:ascii="黑体" w:eastAsia="黑体" w:hint="eastAsia"/>
        </w:rPr>
        <w:t>H公司损益表</w:t>
      </w:r>
    </w:p>
    <w:p w:rsidR="006D47A9" w:rsidRDefault="006D47A9">
      <w:pPr>
        <w:spacing w:line="320" w:lineRule="exact"/>
        <w:rPr>
          <w:rFonts w:hint="eastAsia"/>
        </w:rPr>
      </w:pPr>
      <w:r>
        <w:t xml:space="preserve">                    1996</w:t>
      </w:r>
      <w:r>
        <w:rPr>
          <w:rFonts w:hint="eastAsia"/>
        </w:rPr>
        <w:t>年</w:t>
      </w:r>
      <w:r>
        <w:t>12</w:t>
      </w:r>
      <w:r>
        <w:rPr>
          <w:rFonts w:hint="eastAsia"/>
        </w:rPr>
        <w:t>月</w:t>
      </w:r>
      <w:r>
        <w:t>31</w:t>
      </w:r>
      <w:r>
        <w:rPr>
          <w:rFonts w:hint="eastAsia"/>
        </w:rPr>
        <w:t>日</w:t>
      </w:r>
      <w:r>
        <w:t xml:space="preserve">  </w:t>
      </w:r>
      <w:r>
        <w:rPr>
          <w:rFonts w:hint="eastAsia"/>
        </w:rPr>
        <w:t>单位：人民币万元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1349"/>
        <w:gridCol w:w="1350"/>
      </w:tblGrid>
      <w:tr w:rsidR="006D47A9">
        <w:tc>
          <w:tcPr>
            <w:tcW w:w="3301" w:type="dxa"/>
            <w:tcBorders>
              <w:top w:val="single" w:sz="4" w:space="0" w:color="auto"/>
              <w:left w:val="nil"/>
              <w:bottom w:val="single" w:sz="4" w:space="0" w:color="auto"/>
              <w:right w:val="single" w:sz="4" w:space="0" w:color="auto"/>
            </w:tcBorders>
          </w:tcPr>
          <w:p w:rsidR="006D47A9" w:rsidRDefault="006D47A9">
            <w:pPr>
              <w:spacing w:line="440" w:lineRule="exact"/>
            </w:pPr>
            <w:r>
              <w:rPr>
                <w:rFonts w:hint="eastAsia"/>
              </w:rPr>
              <w:t>一、主营业务收入</w:t>
            </w:r>
          </w:p>
          <w:p w:rsidR="006D47A9" w:rsidRDefault="006D47A9">
            <w:pPr>
              <w:spacing w:line="440" w:lineRule="exact"/>
            </w:pPr>
            <w:r>
              <w:t xml:space="preserve">    </w:t>
            </w:r>
            <w:r>
              <w:rPr>
                <w:rFonts w:hint="eastAsia"/>
              </w:rPr>
              <w:t>减：营业成本</w:t>
            </w:r>
          </w:p>
          <w:p w:rsidR="006D47A9" w:rsidRDefault="006D47A9">
            <w:pPr>
              <w:spacing w:line="440" w:lineRule="exact"/>
            </w:pPr>
            <w:r>
              <w:t xml:space="preserve">        </w:t>
            </w:r>
            <w:r>
              <w:rPr>
                <w:rFonts w:hint="eastAsia"/>
              </w:rPr>
              <w:t>销售费用</w:t>
            </w:r>
          </w:p>
          <w:p w:rsidR="006D47A9" w:rsidRDefault="006D47A9">
            <w:pPr>
              <w:spacing w:line="440" w:lineRule="exact"/>
            </w:pPr>
            <w:r>
              <w:t xml:space="preserve">        </w:t>
            </w:r>
            <w:r>
              <w:rPr>
                <w:rFonts w:hint="eastAsia"/>
              </w:rPr>
              <w:t>管理费用</w:t>
            </w:r>
          </w:p>
          <w:p w:rsidR="006D47A9" w:rsidRDefault="006D47A9">
            <w:pPr>
              <w:spacing w:line="440" w:lineRule="exact"/>
            </w:pPr>
            <w:r>
              <w:t xml:space="preserve">        </w:t>
            </w:r>
            <w:r>
              <w:rPr>
                <w:rFonts w:hint="eastAsia"/>
              </w:rPr>
              <w:t>财务费用</w:t>
            </w:r>
          </w:p>
          <w:p w:rsidR="006D47A9" w:rsidRDefault="006D47A9">
            <w:pPr>
              <w:spacing w:line="440" w:lineRule="exact"/>
            </w:pPr>
            <w:r>
              <w:t xml:space="preserve">        </w:t>
            </w:r>
            <w:r>
              <w:rPr>
                <w:rFonts w:hint="eastAsia"/>
              </w:rPr>
              <w:t>营业税金及附加</w:t>
            </w:r>
          </w:p>
          <w:p w:rsidR="006D47A9" w:rsidRDefault="006D47A9">
            <w:pPr>
              <w:spacing w:line="440" w:lineRule="exact"/>
            </w:pPr>
            <w:r>
              <w:rPr>
                <w:rFonts w:hint="eastAsia"/>
              </w:rPr>
              <w:t>二、主营业务利润</w:t>
            </w:r>
          </w:p>
          <w:p w:rsidR="006D47A9" w:rsidRDefault="006D47A9">
            <w:pPr>
              <w:spacing w:line="440" w:lineRule="exact"/>
            </w:pPr>
            <w:r>
              <w:t xml:space="preserve">    </w:t>
            </w:r>
            <w:r>
              <w:rPr>
                <w:rFonts w:hint="eastAsia"/>
              </w:rPr>
              <w:t>加：其它业务利润</w:t>
            </w:r>
          </w:p>
          <w:p w:rsidR="006D47A9" w:rsidRDefault="006D47A9">
            <w:pPr>
              <w:spacing w:line="440" w:lineRule="exact"/>
            </w:pPr>
            <w:r>
              <w:rPr>
                <w:rFonts w:hint="eastAsia"/>
              </w:rPr>
              <w:t>三、营业利润</w:t>
            </w:r>
          </w:p>
          <w:p w:rsidR="006D47A9" w:rsidRDefault="006D47A9">
            <w:pPr>
              <w:spacing w:line="440" w:lineRule="exact"/>
            </w:pPr>
            <w:r>
              <w:t xml:space="preserve">    </w:t>
            </w:r>
            <w:r>
              <w:rPr>
                <w:rFonts w:hint="eastAsia"/>
              </w:rPr>
              <w:t>加：投资收益</w:t>
            </w:r>
          </w:p>
          <w:p w:rsidR="006D47A9" w:rsidRDefault="006D47A9">
            <w:pPr>
              <w:spacing w:line="440" w:lineRule="exact"/>
            </w:pPr>
            <w:r>
              <w:t xml:space="preserve">        </w:t>
            </w:r>
            <w:r>
              <w:rPr>
                <w:rFonts w:hint="eastAsia"/>
              </w:rPr>
              <w:t>营业外收入</w:t>
            </w:r>
          </w:p>
          <w:p w:rsidR="006D47A9" w:rsidRDefault="006D47A9">
            <w:pPr>
              <w:spacing w:line="440" w:lineRule="exact"/>
            </w:pPr>
            <w:r>
              <w:t xml:space="preserve">    </w:t>
            </w:r>
            <w:r>
              <w:rPr>
                <w:rFonts w:hint="eastAsia"/>
              </w:rPr>
              <w:t>减：营业外支出</w:t>
            </w:r>
          </w:p>
          <w:p w:rsidR="006D47A9" w:rsidRDefault="006D47A9">
            <w:pPr>
              <w:spacing w:line="440" w:lineRule="exact"/>
            </w:pPr>
            <w:r>
              <w:t xml:space="preserve">    </w:t>
            </w:r>
            <w:r>
              <w:rPr>
                <w:rFonts w:hint="eastAsia"/>
              </w:rPr>
              <w:t>加：以前年度损益调整</w:t>
            </w:r>
          </w:p>
          <w:p w:rsidR="006D47A9" w:rsidRDefault="006D47A9">
            <w:pPr>
              <w:spacing w:line="440" w:lineRule="exact"/>
            </w:pPr>
            <w:r>
              <w:rPr>
                <w:rFonts w:hint="eastAsia"/>
              </w:rPr>
              <w:t>四、利润总额</w:t>
            </w:r>
          </w:p>
          <w:p w:rsidR="006D47A9" w:rsidRDefault="006D47A9">
            <w:pPr>
              <w:spacing w:line="440" w:lineRule="exact"/>
            </w:pPr>
            <w:r>
              <w:t xml:space="preserve">    </w:t>
            </w:r>
            <w:r>
              <w:rPr>
                <w:rFonts w:hint="eastAsia"/>
              </w:rPr>
              <w:t>减：所得税</w:t>
            </w:r>
          </w:p>
          <w:p w:rsidR="006D47A9" w:rsidRDefault="006D47A9">
            <w:pPr>
              <w:spacing w:line="440" w:lineRule="exact"/>
            </w:pPr>
            <w:r>
              <w:t xml:space="preserve">        </w:t>
            </w:r>
            <w:r>
              <w:rPr>
                <w:rFonts w:hint="eastAsia"/>
              </w:rPr>
              <w:t>少数股东应占损益</w:t>
            </w:r>
          </w:p>
          <w:p w:rsidR="006D47A9" w:rsidRDefault="006D47A9">
            <w:pPr>
              <w:spacing w:line="440" w:lineRule="exact"/>
            </w:pPr>
            <w:r>
              <w:rPr>
                <w:rFonts w:hint="eastAsia"/>
              </w:rPr>
              <w:t>五、净利润</w:t>
            </w:r>
          </w:p>
          <w:p w:rsidR="006D47A9" w:rsidRDefault="006D47A9">
            <w:pPr>
              <w:spacing w:line="440" w:lineRule="exact"/>
            </w:pPr>
          </w:p>
        </w:tc>
        <w:tc>
          <w:tcPr>
            <w:tcW w:w="1349" w:type="dxa"/>
            <w:tcBorders>
              <w:top w:val="single" w:sz="4" w:space="0" w:color="auto"/>
              <w:left w:val="single" w:sz="4" w:space="0" w:color="auto"/>
              <w:bottom w:val="single" w:sz="4" w:space="0" w:color="auto"/>
              <w:right w:val="single" w:sz="4" w:space="0" w:color="auto"/>
            </w:tcBorders>
          </w:tcPr>
          <w:p w:rsidR="006D47A9" w:rsidRDefault="006D47A9">
            <w:pPr>
              <w:spacing w:line="440" w:lineRule="exact"/>
            </w:pPr>
            <w:r>
              <w:t>500632.02</w:t>
            </w:r>
          </w:p>
          <w:p w:rsidR="006D47A9" w:rsidRDefault="006D47A9">
            <w:pPr>
              <w:spacing w:line="440" w:lineRule="exact"/>
            </w:pPr>
            <w:r>
              <w:t>391624.00</w:t>
            </w:r>
          </w:p>
          <w:p w:rsidR="006D47A9" w:rsidRDefault="006D47A9">
            <w:pPr>
              <w:spacing w:line="440" w:lineRule="exact"/>
            </w:pPr>
            <w:r>
              <w:t>49110.49</w:t>
            </w:r>
          </w:p>
          <w:p w:rsidR="006D47A9" w:rsidRDefault="006D47A9">
            <w:pPr>
              <w:spacing w:line="440" w:lineRule="exact"/>
            </w:pPr>
            <w:r>
              <w:t>12501.62</w:t>
            </w:r>
          </w:p>
          <w:p w:rsidR="006D47A9" w:rsidRDefault="006D47A9">
            <w:pPr>
              <w:spacing w:line="440" w:lineRule="exact"/>
            </w:pPr>
            <w:r>
              <w:t>9983.15</w:t>
            </w:r>
          </w:p>
          <w:p w:rsidR="006D47A9" w:rsidRDefault="006D47A9">
            <w:pPr>
              <w:spacing w:line="440" w:lineRule="exact"/>
            </w:pPr>
            <w:r>
              <w:t>271.04</w:t>
            </w:r>
          </w:p>
          <w:p w:rsidR="006D47A9" w:rsidRDefault="006D47A9">
            <w:pPr>
              <w:spacing w:line="440" w:lineRule="exact"/>
            </w:pPr>
            <w:r>
              <w:t>37141.72</w:t>
            </w:r>
          </w:p>
          <w:p w:rsidR="006D47A9" w:rsidRDefault="006D47A9">
            <w:pPr>
              <w:spacing w:line="440" w:lineRule="exact"/>
            </w:pPr>
            <w:r>
              <w:t>58.61</w:t>
            </w:r>
          </w:p>
          <w:p w:rsidR="006D47A9" w:rsidRDefault="006D47A9">
            <w:pPr>
              <w:spacing w:line="440" w:lineRule="exact"/>
            </w:pPr>
            <w:r>
              <w:t>37200.33</w:t>
            </w:r>
          </w:p>
          <w:p w:rsidR="006D47A9" w:rsidRDefault="006D47A9">
            <w:pPr>
              <w:spacing w:line="440" w:lineRule="exact"/>
            </w:pPr>
            <w:r>
              <w:t>461.83</w:t>
            </w:r>
          </w:p>
          <w:p w:rsidR="006D47A9" w:rsidRDefault="006D47A9">
            <w:pPr>
              <w:spacing w:line="440" w:lineRule="exact"/>
            </w:pPr>
            <w:r>
              <w:t>5685.00</w:t>
            </w:r>
          </w:p>
          <w:p w:rsidR="006D47A9" w:rsidRDefault="006D47A9">
            <w:pPr>
              <w:spacing w:line="440" w:lineRule="exact"/>
            </w:pPr>
            <w:r>
              <w:t>5117.00</w:t>
            </w:r>
          </w:p>
          <w:p w:rsidR="006D47A9" w:rsidRDefault="006D47A9">
            <w:pPr>
              <w:spacing w:line="440" w:lineRule="exact"/>
            </w:pPr>
            <w:r>
              <w:t>314.73</w:t>
            </w:r>
          </w:p>
          <w:p w:rsidR="006D47A9" w:rsidRDefault="006D47A9">
            <w:pPr>
              <w:spacing w:line="440" w:lineRule="exact"/>
            </w:pPr>
            <w:r>
              <w:t>38544.89</w:t>
            </w:r>
          </w:p>
          <w:p w:rsidR="006D47A9" w:rsidRDefault="006D47A9">
            <w:pPr>
              <w:spacing w:line="440" w:lineRule="exact"/>
            </w:pPr>
            <w:r>
              <w:t>2988.46</w:t>
            </w:r>
          </w:p>
          <w:p w:rsidR="006D47A9" w:rsidRDefault="006D47A9">
            <w:pPr>
              <w:spacing w:line="440" w:lineRule="exact"/>
            </w:pPr>
            <w:r>
              <w:t>952.26</w:t>
            </w:r>
          </w:p>
          <w:p w:rsidR="006D47A9" w:rsidRDefault="006D47A9">
            <w:pPr>
              <w:spacing w:line="440" w:lineRule="exact"/>
            </w:pPr>
            <w:r>
              <w:t>34604.17</w:t>
            </w:r>
          </w:p>
        </w:tc>
        <w:tc>
          <w:tcPr>
            <w:tcW w:w="1350" w:type="dxa"/>
            <w:tcBorders>
              <w:top w:val="single" w:sz="4" w:space="0" w:color="auto"/>
              <w:left w:val="single" w:sz="4" w:space="0" w:color="auto"/>
              <w:bottom w:val="single" w:sz="4" w:space="0" w:color="auto"/>
              <w:right w:val="nil"/>
            </w:tcBorders>
          </w:tcPr>
          <w:p w:rsidR="006D47A9" w:rsidRDefault="006D47A9">
            <w:pPr>
              <w:spacing w:line="440" w:lineRule="exact"/>
            </w:pPr>
            <w:r>
              <w:t>100%</w:t>
            </w:r>
          </w:p>
          <w:p w:rsidR="006D47A9" w:rsidRDefault="006D47A9">
            <w:pPr>
              <w:spacing w:line="440" w:lineRule="exact"/>
            </w:pPr>
            <w:r>
              <w:t>78.2%</w:t>
            </w:r>
          </w:p>
          <w:p w:rsidR="006D47A9" w:rsidRDefault="006D47A9">
            <w:pPr>
              <w:spacing w:line="440" w:lineRule="exact"/>
            </w:pPr>
            <w:r>
              <w:t>9.8%</w:t>
            </w:r>
          </w:p>
          <w:p w:rsidR="006D47A9" w:rsidRDefault="006D47A9">
            <w:pPr>
              <w:spacing w:line="440" w:lineRule="exact"/>
            </w:pPr>
            <w:r>
              <w:t>2.5%</w:t>
            </w:r>
          </w:p>
          <w:p w:rsidR="006D47A9" w:rsidRDefault="006D47A9">
            <w:pPr>
              <w:spacing w:line="440" w:lineRule="exact"/>
            </w:pPr>
            <w:r>
              <w:t>1.99%</w:t>
            </w:r>
          </w:p>
          <w:p w:rsidR="006D47A9" w:rsidRDefault="006D47A9">
            <w:pPr>
              <w:spacing w:line="440" w:lineRule="exact"/>
            </w:pPr>
            <w:r>
              <w:t>0.05%</w:t>
            </w:r>
          </w:p>
          <w:p w:rsidR="006D47A9" w:rsidRDefault="006D47A9">
            <w:pPr>
              <w:spacing w:line="440" w:lineRule="exact"/>
            </w:pPr>
            <w:r>
              <w:t>7.42%</w:t>
            </w:r>
          </w:p>
          <w:p w:rsidR="006D47A9" w:rsidRDefault="006D47A9">
            <w:pPr>
              <w:spacing w:line="440" w:lineRule="exact"/>
            </w:pPr>
            <w:r>
              <w:t>0.012%</w:t>
            </w:r>
          </w:p>
          <w:p w:rsidR="006D47A9" w:rsidRDefault="006D47A9">
            <w:pPr>
              <w:spacing w:line="440" w:lineRule="exact"/>
            </w:pPr>
            <w:r>
              <w:t>7.43%</w:t>
            </w:r>
          </w:p>
          <w:p w:rsidR="006D47A9" w:rsidRDefault="006D47A9">
            <w:pPr>
              <w:spacing w:line="440" w:lineRule="exact"/>
            </w:pPr>
            <w:r>
              <w:t>0.092%</w:t>
            </w:r>
          </w:p>
          <w:p w:rsidR="006D47A9" w:rsidRDefault="006D47A9">
            <w:pPr>
              <w:spacing w:line="440" w:lineRule="exact"/>
            </w:pPr>
            <w:r>
              <w:t>1.14%</w:t>
            </w:r>
          </w:p>
          <w:p w:rsidR="006D47A9" w:rsidRDefault="006D47A9">
            <w:pPr>
              <w:spacing w:line="440" w:lineRule="exact"/>
            </w:pPr>
            <w:r>
              <w:t>1.02%</w:t>
            </w:r>
          </w:p>
          <w:p w:rsidR="006D47A9" w:rsidRDefault="006D47A9">
            <w:pPr>
              <w:spacing w:line="440" w:lineRule="exact"/>
            </w:pPr>
            <w:r>
              <w:t>0.063%</w:t>
            </w:r>
          </w:p>
          <w:p w:rsidR="006D47A9" w:rsidRDefault="006D47A9">
            <w:pPr>
              <w:spacing w:line="440" w:lineRule="exact"/>
            </w:pPr>
            <w:r>
              <w:t>7.7%</w:t>
            </w:r>
          </w:p>
          <w:p w:rsidR="006D47A9" w:rsidRDefault="006D47A9">
            <w:pPr>
              <w:spacing w:line="440" w:lineRule="exact"/>
            </w:pPr>
            <w:r>
              <w:t>0.6%</w:t>
            </w:r>
          </w:p>
          <w:p w:rsidR="006D47A9" w:rsidRDefault="006D47A9">
            <w:pPr>
              <w:spacing w:line="440" w:lineRule="exact"/>
            </w:pPr>
            <w:r>
              <w:t>0.19%</w:t>
            </w:r>
          </w:p>
          <w:p w:rsidR="006D47A9" w:rsidRDefault="006D47A9">
            <w:pPr>
              <w:spacing w:line="440" w:lineRule="exact"/>
            </w:pPr>
            <w:r>
              <w:t>6.91%</w:t>
            </w:r>
          </w:p>
        </w:tc>
      </w:tr>
    </w:tbl>
    <w:p w:rsidR="006D47A9" w:rsidRDefault="006D47A9">
      <w:pPr>
        <w:spacing w:line="320" w:lineRule="exact"/>
      </w:pPr>
      <w:r>
        <w:t xml:space="preserve"> </w:t>
      </w:r>
    </w:p>
    <w:p w:rsidR="006D47A9" w:rsidRDefault="006D47A9">
      <w:pPr>
        <w:spacing w:line="320" w:lineRule="exact"/>
      </w:pPr>
      <w:r>
        <w:rPr>
          <w:rFonts w:hint="eastAsia"/>
        </w:rPr>
        <w:t>表</w:t>
      </w:r>
      <w:r>
        <w:t>6</w:t>
      </w:r>
      <w:r>
        <w:rPr>
          <w:rFonts w:hint="eastAsia"/>
        </w:rPr>
        <w:t>—</w:t>
      </w:r>
      <w:r>
        <w:t xml:space="preserve">2              </w:t>
      </w:r>
      <w:r>
        <w:rPr>
          <w:rFonts w:ascii="黑体" w:eastAsia="黑体" w:hint="eastAsia"/>
        </w:rPr>
        <w:t>损益表横向分析</w:t>
      </w:r>
    </w:p>
    <w:p w:rsidR="006D47A9" w:rsidRDefault="006D47A9">
      <w:pPr>
        <w:spacing w:line="320" w:lineRule="exact"/>
      </w:pPr>
      <w:r>
        <w:t xml:space="preserve">                   1996</w:t>
      </w:r>
      <w:r>
        <w:rPr>
          <w:rFonts w:hint="eastAsia"/>
        </w:rPr>
        <w:t>年</w:t>
      </w:r>
      <w:r>
        <w:t>12</w:t>
      </w:r>
      <w:r>
        <w:rPr>
          <w:rFonts w:hint="eastAsia"/>
        </w:rPr>
        <w:t>月</w:t>
      </w:r>
      <w:r>
        <w:t>31</w:t>
      </w:r>
      <w:r>
        <w:rPr>
          <w:rFonts w:hint="eastAsia"/>
        </w:rPr>
        <w:t>日</w:t>
      </w:r>
      <w:r>
        <w:t xml:space="preserve">    </w:t>
      </w:r>
      <w:r>
        <w:rPr>
          <w:rFonts w:hint="eastAsia"/>
        </w:rPr>
        <w:t>单位：人民币万元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1105"/>
        <w:gridCol w:w="1106"/>
        <w:gridCol w:w="1106"/>
      </w:tblGrid>
      <w:tr w:rsidR="006D47A9">
        <w:tc>
          <w:tcPr>
            <w:tcW w:w="2683" w:type="dxa"/>
            <w:tcBorders>
              <w:top w:val="single" w:sz="4" w:space="0" w:color="auto"/>
              <w:left w:val="single" w:sz="4" w:space="0" w:color="auto"/>
              <w:bottom w:val="single" w:sz="4" w:space="0" w:color="auto"/>
              <w:right w:val="single" w:sz="4" w:space="0" w:color="auto"/>
            </w:tcBorders>
          </w:tcPr>
          <w:p w:rsidR="006D47A9" w:rsidRDefault="006D47A9">
            <w:pPr>
              <w:spacing w:line="260" w:lineRule="exact"/>
              <w:rPr>
                <w:sz w:val="18"/>
              </w:rPr>
            </w:pPr>
          </w:p>
        </w:tc>
        <w:tc>
          <w:tcPr>
            <w:tcW w:w="110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8"/>
              </w:rPr>
            </w:pPr>
            <w:r>
              <w:rPr>
                <w:sz w:val="18"/>
              </w:rPr>
              <w:t>1996</w:t>
            </w:r>
            <w:r>
              <w:rPr>
                <w:rFonts w:hint="eastAsia"/>
                <w:sz w:val="18"/>
              </w:rPr>
              <w:t>年</w:t>
            </w:r>
          </w:p>
          <w:p w:rsidR="006D47A9" w:rsidRDefault="006D47A9">
            <w:pPr>
              <w:spacing w:line="260" w:lineRule="exact"/>
              <w:jc w:val="center"/>
              <w:rPr>
                <w:sz w:val="18"/>
              </w:rPr>
            </w:pPr>
            <w:r>
              <w:rPr>
                <w:sz w:val="18"/>
              </w:rPr>
              <w:t>12</w:t>
            </w:r>
            <w:r>
              <w:rPr>
                <w:rFonts w:hint="eastAsia"/>
                <w:sz w:val="18"/>
              </w:rPr>
              <w:t>月</w:t>
            </w:r>
            <w:r>
              <w:rPr>
                <w:sz w:val="18"/>
              </w:rPr>
              <w:t>31</w:t>
            </w:r>
            <w:r>
              <w:rPr>
                <w:rFonts w:hint="eastAsia"/>
                <w:sz w:val="18"/>
              </w:rPr>
              <w:t>日</w:t>
            </w:r>
          </w:p>
        </w:tc>
        <w:tc>
          <w:tcPr>
            <w:tcW w:w="110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8"/>
              </w:rPr>
            </w:pPr>
            <w:r>
              <w:rPr>
                <w:sz w:val="18"/>
              </w:rPr>
              <w:t>1995</w:t>
            </w:r>
            <w:r>
              <w:rPr>
                <w:rFonts w:hint="eastAsia"/>
                <w:sz w:val="18"/>
              </w:rPr>
              <w:t>年</w:t>
            </w:r>
          </w:p>
          <w:p w:rsidR="006D47A9" w:rsidRDefault="006D47A9">
            <w:pPr>
              <w:spacing w:line="260" w:lineRule="exact"/>
              <w:jc w:val="center"/>
              <w:rPr>
                <w:sz w:val="18"/>
              </w:rPr>
            </w:pPr>
            <w:r>
              <w:rPr>
                <w:sz w:val="18"/>
              </w:rPr>
              <w:t>12</w:t>
            </w:r>
            <w:r>
              <w:rPr>
                <w:rFonts w:hint="eastAsia"/>
                <w:sz w:val="18"/>
              </w:rPr>
              <w:t>月</w:t>
            </w:r>
            <w:r>
              <w:rPr>
                <w:sz w:val="18"/>
              </w:rPr>
              <w:t>31</w:t>
            </w:r>
            <w:r>
              <w:rPr>
                <w:rFonts w:hint="eastAsia"/>
                <w:sz w:val="18"/>
              </w:rPr>
              <w:t>日</w:t>
            </w:r>
          </w:p>
        </w:tc>
        <w:tc>
          <w:tcPr>
            <w:tcW w:w="110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8"/>
              </w:rPr>
            </w:pPr>
            <w:r>
              <w:rPr>
                <w:rFonts w:hint="eastAsia"/>
                <w:sz w:val="18"/>
              </w:rPr>
              <w:t>横向分析</w:t>
            </w:r>
          </w:p>
        </w:tc>
      </w:tr>
      <w:tr w:rsidR="006D47A9">
        <w:tc>
          <w:tcPr>
            <w:tcW w:w="2683" w:type="dxa"/>
            <w:tcBorders>
              <w:top w:val="single" w:sz="4" w:space="0" w:color="auto"/>
              <w:left w:val="single" w:sz="4" w:space="0" w:color="auto"/>
              <w:bottom w:val="single" w:sz="4" w:space="0" w:color="auto"/>
              <w:right w:val="single" w:sz="4" w:space="0" w:color="auto"/>
            </w:tcBorders>
          </w:tcPr>
          <w:p w:rsidR="006D47A9" w:rsidRDefault="006D47A9">
            <w:pPr>
              <w:spacing w:line="440" w:lineRule="exact"/>
              <w:rPr>
                <w:sz w:val="18"/>
              </w:rPr>
            </w:pPr>
            <w:r>
              <w:rPr>
                <w:rFonts w:hint="eastAsia"/>
                <w:sz w:val="18"/>
              </w:rPr>
              <w:t>一、主营业务收入</w:t>
            </w:r>
          </w:p>
          <w:p w:rsidR="006D47A9" w:rsidRDefault="006D47A9">
            <w:pPr>
              <w:spacing w:line="440" w:lineRule="exact"/>
              <w:rPr>
                <w:sz w:val="18"/>
              </w:rPr>
            </w:pPr>
            <w:r>
              <w:rPr>
                <w:sz w:val="18"/>
              </w:rPr>
              <w:t xml:space="preserve">    </w:t>
            </w:r>
            <w:r>
              <w:rPr>
                <w:rFonts w:hint="eastAsia"/>
                <w:sz w:val="18"/>
              </w:rPr>
              <w:t>减：营业成本</w:t>
            </w:r>
          </w:p>
          <w:p w:rsidR="006D47A9" w:rsidRDefault="006D47A9">
            <w:pPr>
              <w:spacing w:line="440" w:lineRule="exact"/>
              <w:rPr>
                <w:sz w:val="18"/>
              </w:rPr>
            </w:pPr>
            <w:r>
              <w:rPr>
                <w:sz w:val="18"/>
              </w:rPr>
              <w:t xml:space="preserve">        </w:t>
            </w:r>
            <w:r>
              <w:rPr>
                <w:rFonts w:hint="eastAsia"/>
                <w:sz w:val="18"/>
              </w:rPr>
              <w:t>销售费用</w:t>
            </w:r>
          </w:p>
          <w:p w:rsidR="006D47A9" w:rsidRDefault="006D47A9">
            <w:pPr>
              <w:spacing w:line="440" w:lineRule="exact"/>
              <w:rPr>
                <w:sz w:val="18"/>
              </w:rPr>
            </w:pPr>
            <w:r>
              <w:rPr>
                <w:sz w:val="18"/>
              </w:rPr>
              <w:t xml:space="preserve">        </w:t>
            </w:r>
            <w:r>
              <w:rPr>
                <w:rFonts w:hint="eastAsia"/>
                <w:sz w:val="18"/>
              </w:rPr>
              <w:t>管理费用</w:t>
            </w:r>
          </w:p>
          <w:p w:rsidR="006D47A9" w:rsidRDefault="006D47A9">
            <w:pPr>
              <w:spacing w:line="440" w:lineRule="exact"/>
              <w:rPr>
                <w:sz w:val="18"/>
              </w:rPr>
            </w:pPr>
            <w:r>
              <w:rPr>
                <w:sz w:val="18"/>
              </w:rPr>
              <w:t xml:space="preserve">        </w:t>
            </w:r>
            <w:r>
              <w:rPr>
                <w:rFonts w:hint="eastAsia"/>
                <w:sz w:val="18"/>
              </w:rPr>
              <w:t>财务费用</w:t>
            </w:r>
          </w:p>
          <w:p w:rsidR="006D47A9" w:rsidRDefault="006D47A9">
            <w:pPr>
              <w:spacing w:line="440" w:lineRule="exact"/>
              <w:rPr>
                <w:sz w:val="18"/>
              </w:rPr>
            </w:pPr>
            <w:r>
              <w:rPr>
                <w:sz w:val="18"/>
              </w:rPr>
              <w:t xml:space="preserve">        </w:t>
            </w:r>
            <w:r>
              <w:rPr>
                <w:rFonts w:hint="eastAsia"/>
                <w:sz w:val="18"/>
              </w:rPr>
              <w:t>营业税金及附加</w:t>
            </w:r>
          </w:p>
          <w:p w:rsidR="006D47A9" w:rsidRDefault="006D47A9">
            <w:pPr>
              <w:spacing w:line="440" w:lineRule="exact"/>
              <w:rPr>
                <w:sz w:val="18"/>
              </w:rPr>
            </w:pPr>
            <w:r>
              <w:rPr>
                <w:rFonts w:hint="eastAsia"/>
                <w:sz w:val="18"/>
              </w:rPr>
              <w:t>二、主营业务利润</w:t>
            </w:r>
          </w:p>
          <w:p w:rsidR="006D47A9" w:rsidRDefault="006D47A9">
            <w:pPr>
              <w:spacing w:line="440" w:lineRule="exact"/>
              <w:rPr>
                <w:sz w:val="18"/>
              </w:rPr>
            </w:pPr>
            <w:r>
              <w:rPr>
                <w:sz w:val="18"/>
              </w:rPr>
              <w:t xml:space="preserve">    </w:t>
            </w:r>
            <w:r>
              <w:rPr>
                <w:rFonts w:hint="eastAsia"/>
                <w:sz w:val="18"/>
              </w:rPr>
              <w:t>加：其它业务利润</w:t>
            </w:r>
          </w:p>
          <w:p w:rsidR="006D47A9" w:rsidRDefault="006D47A9">
            <w:pPr>
              <w:spacing w:line="440" w:lineRule="exact"/>
              <w:rPr>
                <w:sz w:val="18"/>
              </w:rPr>
            </w:pPr>
            <w:r>
              <w:rPr>
                <w:rFonts w:hint="eastAsia"/>
                <w:sz w:val="18"/>
              </w:rPr>
              <w:t>三、营业利润</w:t>
            </w:r>
          </w:p>
          <w:p w:rsidR="006D47A9" w:rsidRDefault="006D47A9">
            <w:pPr>
              <w:spacing w:line="440" w:lineRule="exact"/>
              <w:rPr>
                <w:sz w:val="18"/>
              </w:rPr>
            </w:pPr>
            <w:r>
              <w:rPr>
                <w:sz w:val="18"/>
              </w:rPr>
              <w:t xml:space="preserve">    </w:t>
            </w:r>
            <w:r>
              <w:rPr>
                <w:rFonts w:hint="eastAsia"/>
                <w:sz w:val="18"/>
              </w:rPr>
              <w:t>加：投资收益</w:t>
            </w:r>
          </w:p>
          <w:p w:rsidR="006D47A9" w:rsidRDefault="006D47A9">
            <w:pPr>
              <w:spacing w:line="440" w:lineRule="exact"/>
              <w:rPr>
                <w:sz w:val="18"/>
              </w:rPr>
            </w:pPr>
            <w:r>
              <w:rPr>
                <w:sz w:val="18"/>
              </w:rPr>
              <w:t xml:space="preserve">        </w:t>
            </w:r>
            <w:r>
              <w:rPr>
                <w:rFonts w:hint="eastAsia"/>
                <w:sz w:val="18"/>
              </w:rPr>
              <w:t>营外收入</w:t>
            </w:r>
          </w:p>
          <w:p w:rsidR="006D47A9" w:rsidRDefault="006D47A9">
            <w:pPr>
              <w:spacing w:line="440" w:lineRule="exact"/>
              <w:rPr>
                <w:sz w:val="18"/>
              </w:rPr>
            </w:pPr>
            <w:r>
              <w:rPr>
                <w:sz w:val="18"/>
              </w:rPr>
              <w:t xml:space="preserve">    </w:t>
            </w:r>
            <w:r>
              <w:rPr>
                <w:rFonts w:hint="eastAsia"/>
                <w:sz w:val="18"/>
              </w:rPr>
              <w:t>减：营业外支出</w:t>
            </w:r>
          </w:p>
          <w:p w:rsidR="006D47A9" w:rsidRDefault="006D47A9">
            <w:pPr>
              <w:spacing w:line="440" w:lineRule="exact"/>
              <w:rPr>
                <w:sz w:val="18"/>
              </w:rPr>
            </w:pPr>
            <w:r>
              <w:rPr>
                <w:sz w:val="18"/>
              </w:rPr>
              <w:t xml:space="preserve">    </w:t>
            </w:r>
            <w:r>
              <w:rPr>
                <w:rFonts w:hint="eastAsia"/>
                <w:sz w:val="18"/>
              </w:rPr>
              <w:t>加：以交年度损益调整</w:t>
            </w:r>
          </w:p>
          <w:p w:rsidR="006D47A9" w:rsidRDefault="006D47A9">
            <w:pPr>
              <w:spacing w:line="440" w:lineRule="exact"/>
              <w:rPr>
                <w:sz w:val="18"/>
              </w:rPr>
            </w:pPr>
            <w:r>
              <w:rPr>
                <w:rFonts w:hint="eastAsia"/>
                <w:sz w:val="18"/>
              </w:rPr>
              <w:t>四、利润总额</w:t>
            </w:r>
          </w:p>
          <w:p w:rsidR="006D47A9" w:rsidRDefault="006D47A9">
            <w:pPr>
              <w:spacing w:line="440" w:lineRule="exact"/>
              <w:rPr>
                <w:sz w:val="18"/>
              </w:rPr>
            </w:pPr>
            <w:r>
              <w:rPr>
                <w:sz w:val="18"/>
              </w:rPr>
              <w:t xml:space="preserve">    </w:t>
            </w:r>
            <w:r>
              <w:rPr>
                <w:rFonts w:hint="eastAsia"/>
                <w:sz w:val="18"/>
              </w:rPr>
              <w:t>减：所得税</w:t>
            </w:r>
          </w:p>
          <w:p w:rsidR="006D47A9" w:rsidRDefault="006D47A9">
            <w:pPr>
              <w:spacing w:line="440" w:lineRule="exact"/>
              <w:rPr>
                <w:sz w:val="18"/>
              </w:rPr>
            </w:pPr>
            <w:r>
              <w:rPr>
                <w:sz w:val="18"/>
              </w:rPr>
              <w:t xml:space="preserve">        </w:t>
            </w:r>
            <w:r>
              <w:rPr>
                <w:rFonts w:hint="eastAsia"/>
                <w:sz w:val="18"/>
              </w:rPr>
              <w:t>少收股东应占损益</w:t>
            </w:r>
          </w:p>
          <w:p w:rsidR="006D47A9" w:rsidRDefault="006D47A9">
            <w:pPr>
              <w:spacing w:line="440" w:lineRule="exact"/>
              <w:rPr>
                <w:sz w:val="18"/>
              </w:rPr>
            </w:pPr>
            <w:r>
              <w:rPr>
                <w:rFonts w:hint="eastAsia"/>
                <w:sz w:val="18"/>
              </w:rPr>
              <w:t>五、净利润</w:t>
            </w:r>
          </w:p>
        </w:tc>
        <w:tc>
          <w:tcPr>
            <w:tcW w:w="1105" w:type="dxa"/>
            <w:tcBorders>
              <w:top w:val="single" w:sz="4" w:space="0" w:color="auto"/>
              <w:left w:val="single" w:sz="4" w:space="0" w:color="auto"/>
              <w:bottom w:val="single" w:sz="4" w:space="0" w:color="auto"/>
              <w:right w:val="single" w:sz="4" w:space="0" w:color="auto"/>
            </w:tcBorders>
          </w:tcPr>
          <w:p w:rsidR="006D47A9" w:rsidRDefault="006D47A9">
            <w:pPr>
              <w:spacing w:line="440" w:lineRule="exact"/>
              <w:rPr>
                <w:sz w:val="18"/>
              </w:rPr>
            </w:pPr>
            <w:r>
              <w:rPr>
                <w:sz w:val="18"/>
              </w:rPr>
              <w:t>500632.02</w:t>
            </w:r>
          </w:p>
          <w:p w:rsidR="006D47A9" w:rsidRDefault="006D47A9">
            <w:pPr>
              <w:spacing w:line="440" w:lineRule="exact"/>
              <w:rPr>
                <w:sz w:val="18"/>
              </w:rPr>
            </w:pPr>
            <w:r>
              <w:rPr>
                <w:sz w:val="18"/>
              </w:rPr>
              <w:t>391624.00</w:t>
            </w:r>
          </w:p>
          <w:p w:rsidR="006D47A9" w:rsidRDefault="006D47A9">
            <w:pPr>
              <w:spacing w:line="440" w:lineRule="exact"/>
              <w:rPr>
                <w:sz w:val="18"/>
              </w:rPr>
            </w:pPr>
            <w:r>
              <w:rPr>
                <w:sz w:val="18"/>
              </w:rPr>
              <w:t>49110.49</w:t>
            </w:r>
          </w:p>
          <w:p w:rsidR="006D47A9" w:rsidRDefault="006D47A9">
            <w:pPr>
              <w:spacing w:line="440" w:lineRule="exact"/>
              <w:rPr>
                <w:sz w:val="18"/>
              </w:rPr>
            </w:pPr>
            <w:r>
              <w:rPr>
                <w:sz w:val="18"/>
              </w:rPr>
              <w:t>12501.62</w:t>
            </w:r>
          </w:p>
          <w:p w:rsidR="006D47A9" w:rsidRDefault="006D47A9">
            <w:pPr>
              <w:spacing w:line="440" w:lineRule="exact"/>
              <w:rPr>
                <w:sz w:val="18"/>
              </w:rPr>
            </w:pPr>
            <w:r>
              <w:rPr>
                <w:sz w:val="18"/>
              </w:rPr>
              <w:t>9983.15</w:t>
            </w:r>
          </w:p>
          <w:p w:rsidR="006D47A9" w:rsidRDefault="006D47A9">
            <w:pPr>
              <w:spacing w:line="440" w:lineRule="exact"/>
              <w:rPr>
                <w:sz w:val="18"/>
              </w:rPr>
            </w:pPr>
            <w:r>
              <w:rPr>
                <w:sz w:val="18"/>
              </w:rPr>
              <w:t>271.04</w:t>
            </w:r>
          </w:p>
          <w:p w:rsidR="006D47A9" w:rsidRDefault="006D47A9">
            <w:pPr>
              <w:spacing w:line="440" w:lineRule="exact"/>
              <w:rPr>
                <w:sz w:val="18"/>
              </w:rPr>
            </w:pPr>
            <w:r>
              <w:rPr>
                <w:sz w:val="18"/>
              </w:rPr>
              <w:t>37141.72</w:t>
            </w:r>
          </w:p>
          <w:p w:rsidR="006D47A9" w:rsidRDefault="006D47A9">
            <w:pPr>
              <w:spacing w:line="440" w:lineRule="exact"/>
              <w:rPr>
                <w:sz w:val="18"/>
              </w:rPr>
            </w:pPr>
            <w:r>
              <w:rPr>
                <w:sz w:val="18"/>
              </w:rPr>
              <w:t>58.61</w:t>
            </w:r>
          </w:p>
          <w:p w:rsidR="006D47A9" w:rsidRDefault="006D47A9">
            <w:pPr>
              <w:spacing w:line="440" w:lineRule="exact"/>
              <w:rPr>
                <w:sz w:val="18"/>
              </w:rPr>
            </w:pPr>
            <w:r>
              <w:rPr>
                <w:sz w:val="18"/>
              </w:rPr>
              <w:t>37200.33</w:t>
            </w:r>
          </w:p>
          <w:p w:rsidR="006D47A9" w:rsidRDefault="006D47A9">
            <w:pPr>
              <w:spacing w:line="440" w:lineRule="exact"/>
              <w:rPr>
                <w:sz w:val="18"/>
              </w:rPr>
            </w:pPr>
            <w:r>
              <w:rPr>
                <w:sz w:val="18"/>
              </w:rPr>
              <w:t>461.83</w:t>
            </w:r>
          </w:p>
          <w:p w:rsidR="006D47A9" w:rsidRDefault="006D47A9">
            <w:pPr>
              <w:spacing w:line="440" w:lineRule="exact"/>
              <w:rPr>
                <w:sz w:val="18"/>
              </w:rPr>
            </w:pPr>
            <w:r>
              <w:rPr>
                <w:sz w:val="18"/>
              </w:rPr>
              <w:t>5685.00</w:t>
            </w:r>
          </w:p>
          <w:p w:rsidR="006D47A9" w:rsidRDefault="006D47A9">
            <w:pPr>
              <w:spacing w:line="440" w:lineRule="exact"/>
              <w:rPr>
                <w:sz w:val="18"/>
              </w:rPr>
            </w:pPr>
            <w:r>
              <w:rPr>
                <w:sz w:val="18"/>
              </w:rPr>
              <w:t>5117.00</w:t>
            </w:r>
          </w:p>
          <w:p w:rsidR="006D47A9" w:rsidRDefault="006D47A9">
            <w:pPr>
              <w:spacing w:line="440" w:lineRule="exact"/>
              <w:rPr>
                <w:sz w:val="18"/>
              </w:rPr>
            </w:pPr>
            <w:r>
              <w:rPr>
                <w:sz w:val="18"/>
              </w:rPr>
              <w:t>314.73</w:t>
            </w:r>
          </w:p>
          <w:p w:rsidR="006D47A9" w:rsidRDefault="006D47A9">
            <w:pPr>
              <w:spacing w:line="440" w:lineRule="exact"/>
              <w:rPr>
                <w:sz w:val="18"/>
              </w:rPr>
            </w:pPr>
            <w:r>
              <w:rPr>
                <w:sz w:val="18"/>
              </w:rPr>
              <w:t>38544.89</w:t>
            </w:r>
          </w:p>
          <w:p w:rsidR="006D47A9" w:rsidRDefault="006D47A9">
            <w:pPr>
              <w:spacing w:line="440" w:lineRule="exact"/>
              <w:rPr>
                <w:sz w:val="18"/>
              </w:rPr>
            </w:pPr>
            <w:r>
              <w:rPr>
                <w:sz w:val="18"/>
              </w:rPr>
              <w:t>2988.46</w:t>
            </w:r>
          </w:p>
          <w:p w:rsidR="006D47A9" w:rsidRDefault="006D47A9">
            <w:pPr>
              <w:spacing w:line="440" w:lineRule="exact"/>
              <w:rPr>
                <w:sz w:val="18"/>
              </w:rPr>
            </w:pPr>
            <w:r>
              <w:rPr>
                <w:sz w:val="18"/>
              </w:rPr>
              <w:t>952.26</w:t>
            </w:r>
          </w:p>
          <w:p w:rsidR="006D47A9" w:rsidRDefault="006D47A9">
            <w:pPr>
              <w:spacing w:line="440" w:lineRule="exact"/>
              <w:rPr>
                <w:sz w:val="18"/>
              </w:rPr>
            </w:pPr>
            <w:r>
              <w:rPr>
                <w:sz w:val="18"/>
              </w:rPr>
              <w:t>34604.17</w:t>
            </w:r>
          </w:p>
        </w:tc>
        <w:tc>
          <w:tcPr>
            <w:tcW w:w="1106" w:type="dxa"/>
            <w:tcBorders>
              <w:top w:val="single" w:sz="4" w:space="0" w:color="auto"/>
              <w:left w:val="single" w:sz="4" w:space="0" w:color="auto"/>
              <w:bottom w:val="single" w:sz="4" w:space="0" w:color="auto"/>
              <w:right w:val="single" w:sz="4" w:space="0" w:color="auto"/>
            </w:tcBorders>
          </w:tcPr>
          <w:p w:rsidR="006D47A9" w:rsidRDefault="006D47A9">
            <w:pPr>
              <w:spacing w:line="440" w:lineRule="exact"/>
              <w:rPr>
                <w:sz w:val="18"/>
              </w:rPr>
            </w:pPr>
            <w:r>
              <w:rPr>
                <w:sz w:val="18"/>
              </w:rPr>
              <w:t>361021.69</w:t>
            </w:r>
          </w:p>
          <w:p w:rsidR="006D47A9" w:rsidRDefault="006D47A9">
            <w:pPr>
              <w:spacing w:line="440" w:lineRule="exact"/>
              <w:rPr>
                <w:sz w:val="18"/>
              </w:rPr>
            </w:pPr>
            <w:r>
              <w:rPr>
                <w:sz w:val="18"/>
              </w:rPr>
              <w:t>297731.24</w:t>
            </w:r>
          </w:p>
          <w:p w:rsidR="006D47A9" w:rsidRDefault="006D47A9">
            <w:pPr>
              <w:spacing w:line="440" w:lineRule="exact"/>
              <w:rPr>
                <w:sz w:val="18"/>
              </w:rPr>
            </w:pPr>
            <w:r>
              <w:rPr>
                <w:sz w:val="18"/>
              </w:rPr>
              <w:t>23780.05</w:t>
            </w:r>
          </w:p>
          <w:p w:rsidR="006D47A9" w:rsidRDefault="006D47A9">
            <w:pPr>
              <w:spacing w:line="440" w:lineRule="exact"/>
              <w:rPr>
                <w:sz w:val="18"/>
              </w:rPr>
            </w:pPr>
            <w:r>
              <w:rPr>
                <w:sz w:val="18"/>
              </w:rPr>
              <w:t>7743.31</w:t>
            </w:r>
          </w:p>
          <w:p w:rsidR="006D47A9" w:rsidRDefault="006D47A9">
            <w:pPr>
              <w:spacing w:line="440" w:lineRule="exact"/>
              <w:rPr>
                <w:sz w:val="18"/>
              </w:rPr>
            </w:pPr>
            <w:r>
              <w:rPr>
                <w:sz w:val="18"/>
              </w:rPr>
              <w:t>8497.28</w:t>
            </w:r>
          </w:p>
          <w:p w:rsidR="006D47A9" w:rsidRDefault="006D47A9">
            <w:pPr>
              <w:spacing w:line="440" w:lineRule="exact"/>
              <w:rPr>
                <w:sz w:val="18"/>
              </w:rPr>
            </w:pPr>
            <w:r>
              <w:rPr>
                <w:sz w:val="18"/>
              </w:rPr>
              <w:t>68.89</w:t>
            </w:r>
          </w:p>
          <w:p w:rsidR="006D47A9" w:rsidRDefault="006D47A9">
            <w:pPr>
              <w:spacing w:line="440" w:lineRule="exact"/>
              <w:rPr>
                <w:sz w:val="18"/>
              </w:rPr>
            </w:pPr>
            <w:r>
              <w:rPr>
                <w:sz w:val="18"/>
              </w:rPr>
              <w:t>23272.93</w:t>
            </w:r>
          </w:p>
          <w:p w:rsidR="006D47A9" w:rsidRDefault="006D47A9">
            <w:pPr>
              <w:spacing w:line="440" w:lineRule="exact"/>
              <w:rPr>
                <w:sz w:val="18"/>
              </w:rPr>
            </w:pPr>
            <w:r>
              <w:rPr>
                <w:sz w:val="18"/>
              </w:rPr>
              <w:t>1746.68</w:t>
            </w:r>
          </w:p>
          <w:p w:rsidR="006D47A9" w:rsidRDefault="006D47A9">
            <w:pPr>
              <w:spacing w:line="440" w:lineRule="exact"/>
              <w:rPr>
                <w:sz w:val="18"/>
              </w:rPr>
            </w:pPr>
            <w:r>
              <w:rPr>
                <w:sz w:val="18"/>
              </w:rPr>
              <w:t>25019.61</w:t>
            </w:r>
          </w:p>
          <w:p w:rsidR="006D47A9" w:rsidRDefault="006D47A9">
            <w:pPr>
              <w:spacing w:line="440" w:lineRule="exact"/>
              <w:rPr>
                <w:sz w:val="18"/>
              </w:rPr>
            </w:pPr>
            <w:r>
              <w:rPr>
                <w:sz w:val="18"/>
              </w:rPr>
              <w:t>40.50</w:t>
            </w:r>
          </w:p>
          <w:p w:rsidR="006D47A9" w:rsidRDefault="006D47A9">
            <w:pPr>
              <w:spacing w:line="440" w:lineRule="exact"/>
              <w:rPr>
                <w:sz w:val="18"/>
              </w:rPr>
            </w:pPr>
            <w:r>
              <w:rPr>
                <w:sz w:val="18"/>
              </w:rPr>
              <w:t>5871.64</w:t>
            </w:r>
          </w:p>
          <w:p w:rsidR="006D47A9" w:rsidRDefault="006D47A9">
            <w:pPr>
              <w:spacing w:line="440" w:lineRule="exact"/>
              <w:rPr>
                <w:sz w:val="18"/>
              </w:rPr>
            </w:pPr>
            <w:r>
              <w:rPr>
                <w:sz w:val="18"/>
              </w:rPr>
              <w:t>4234.20</w:t>
            </w:r>
          </w:p>
          <w:p w:rsidR="006D47A9" w:rsidRDefault="006D47A9">
            <w:pPr>
              <w:spacing w:line="440" w:lineRule="exact"/>
              <w:rPr>
                <w:sz w:val="18"/>
              </w:rPr>
            </w:pPr>
            <w:r>
              <w:rPr>
                <w:sz w:val="18"/>
              </w:rPr>
              <w:t>2158.56</w:t>
            </w:r>
          </w:p>
          <w:p w:rsidR="006D47A9" w:rsidRDefault="006D47A9">
            <w:pPr>
              <w:spacing w:line="440" w:lineRule="exact"/>
              <w:rPr>
                <w:sz w:val="18"/>
              </w:rPr>
            </w:pPr>
            <w:r>
              <w:rPr>
                <w:sz w:val="18"/>
              </w:rPr>
              <w:t>28855.65</w:t>
            </w:r>
          </w:p>
          <w:p w:rsidR="006D47A9" w:rsidRDefault="006D47A9">
            <w:pPr>
              <w:spacing w:line="440" w:lineRule="exact"/>
              <w:rPr>
                <w:sz w:val="18"/>
              </w:rPr>
            </w:pPr>
            <w:r>
              <w:rPr>
                <w:sz w:val="18"/>
              </w:rPr>
              <w:t>1832.73</w:t>
            </w:r>
          </w:p>
          <w:p w:rsidR="006D47A9" w:rsidRDefault="006D47A9">
            <w:pPr>
              <w:spacing w:line="440" w:lineRule="exact"/>
              <w:rPr>
                <w:sz w:val="18"/>
              </w:rPr>
            </w:pPr>
            <w:r>
              <w:rPr>
                <w:sz w:val="18"/>
              </w:rPr>
              <w:t>516.87</w:t>
            </w:r>
          </w:p>
          <w:p w:rsidR="006D47A9" w:rsidRDefault="006D47A9">
            <w:pPr>
              <w:spacing w:line="440" w:lineRule="exact"/>
              <w:rPr>
                <w:sz w:val="18"/>
              </w:rPr>
            </w:pPr>
            <w:r>
              <w:rPr>
                <w:sz w:val="18"/>
              </w:rPr>
              <w:t>2506.05</w:t>
            </w:r>
          </w:p>
        </w:tc>
        <w:tc>
          <w:tcPr>
            <w:tcW w:w="1106" w:type="dxa"/>
            <w:tcBorders>
              <w:top w:val="single" w:sz="4" w:space="0" w:color="auto"/>
              <w:left w:val="single" w:sz="4" w:space="0" w:color="auto"/>
              <w:bottom w:val="single" w:sz="4" w:space="0" w:color="auto"/>
              <w:right w:val="single" w:sz="4" w:space="0" w:color="auto"/>
            </w:tcBorders>
          </w:tcPr>
          <w:p w:rsidR="006D47A9" w:rsidRDefault="006D47A9">
            <w:pPr>
              <w:spacing w:line="440" w:lineRule="exact"/>
              <w:rPr>
                <w:sz w:val="18"/>
              </w:rPr>
            </w:pPr>
            <w:r>
              <w:rPr>
                <w:sz w:val="18"/>
              </w:rPr>
              <w:t>138%</w:t>
            </w:r>
          </w:p>
          <w:p w:rsidR="006D47A9" w:rsidRDefault="006D47A9">
            <w:pPr>
              <w:spacing w:line="440" w:lineRule="exact"/>
              <w:rPr>
                <w:sz w:val="18"/>
              </w:rPr>
            </w:pPr>
            <w:r>
              <w:rPr>
                <w:sz w:val="18"/>
              </w:rPr>
              <w:t>132%</w:t>
            </w:r>
          </w:p>
          <w:p w:rsidR="006D47A9" w:rsidRDefault="006D47A9">
            <w:pPr>
              <w:spacing w:line="440" w:lineRule="exact"/>
              <w:rPr>
                <w:sz w:val="18"/>
              </w:rPr>
            </w:pPr>
            <w:r>
              <w:rPr>
                <w:sz w:val="18"/>
              </w:rPr>
              <w:t>207%</w:t>
            </w:r>
          </w:p>
          <w:p w:rsidR="006D47A9" w:rsidRDefault="006D47A9">
            <w:pPr>
              <w:spacing w:line="440" w:lineRule="exact"/>
              <w:rPr>
                <w:sz w:val="18"/>
              </w:rPr>
            </w:pPr>
            <w:r>
              <w:rPr>
                <w:sz w:val="18"/>
              </w:rPr>
              <w:t>161%</w:t>
            </w:r>
          </w:p>
          <w:p w:rsidR="006D47A9" w:rsidRDefault="006D47A9">
            <w:pPr>
              <w:spacing w:line="440" w:lineRule="exact"/>
              <w:rPr>
                <w:sz w:val="18"/>
              </w:rPr>
            </w:pPr>
            <w:r>
              <w:rPr>
                <w:sz w:val="18"/>
              </w:rPr>
              <w:t>117%</w:t>
            </w:r>
          </w:p>
          <w:p w:rsidR="006D47A9" w:rsidRDefault="006D47A9">
            <w:pPr>
              <w:spacing w:line="440" w:lineRule="exact"/>
              <w:rPr>
                <w:sz w:val="18"/>
              </w:rPr>
            </w:pPr>
            <w:r>
              <w:rPr>
                <w:sz w:val="18"/>
              </w:rPr>
              <w:t>393%</w:t>
            </w:r>
          </w:p>
          <w:p w:rsidR="006D47A9" w:rsidRDefault="006D47A9">
            <w:pPr>
              <w:spacing w:line="440" w:lineRule="exact"/>
              <w:rPr>
                <w:sz w:val="18"/>
              </w:rPr>
            </w:pPr>
            <w:r>
              <w:rPr>
                <w:sz w:val="18"/>
              </w:rPr>
              <w:t>160%</w:t>
            </w:r>
          </w:p>
          <w:p w:rsidR="006D47A9" w:rsidRDefault="006D47A9">
            <w:pPr>
              <w:spacing w:line="440" w:lineRule="exact"/>
              <w:rPr>
                <w:sz w:val="18"/>
              </w:rPr>
            </w:pPr>
            <w:r>
              <w:rPr>
                <w:sz w:val="18"/>
              </w:rPr>
              <w:t>3%</w:t>
            </w:r>
          </w:p>
          <w:p w:rsidR="006D47A9" w:rsidRDefault="006D47A9">
            <w:pPr>
              <w:spacing w:line="440" w:lineRule="exact"/>
              <w:rPr>
                <w:sz w:val="18"/>
              </w:rPr>
            </w:pPr>
            <w:r>
              <w:rPr>
                <w:sz w:val="18"/>
              </w:rPr>
              <w:t>149%</w:t>
            </w:r>
          </w:p>
          <w:p w:rsidR="006D47A9" w:rsidRDefault="006D47A9">
            <w:pPr>
              <w:spacing w:line="440" w:lineRule="exact"/>
              <w:rPr>
                <w:sz w:val="18"/>
              </w:rPr>
            </w:pPr>
            <w:r>
              <w:rPr>
                <w:sz w:val="18"/>
              </w:rPr>
              <w:t>11.5%</w:t>
            </w:r>
          </w:p>
          <w:p w:rsidR="006D47A9" w:rsidRDefault="006D47A9">
            <w:pPr>
              <w:spacing w:line="440" w:lineRule="exact"/>
              <w:rPr>
                <w:sz w:val="18"/>
              </w:rPr>
            </w:pPr>
            <w:r>
              <w:rPr>
                <w:sz w:val="18"/>
              </w:rPr>
              <w:t>96.8%</w:t>
            </w:r>
          </w:p>
          <w:p w:rsidR="006D47A9" w:rsidRDefault="006D47A9">
            <w:pPr>
              <w:spacing w:line="440" w:lineRule="exact"/>
              <w:rPr>
                <w:sz w:val="18"/>
              </w:rPr>
            </w:pPr>
            <w:r>
              <w:rPr>
                <w:sz w:val="18"/>
              </w:rPr>
              <w:t>121%</w:t>
            </w:r>
          </w:p>
          <w:p w:rsidR="006D47A9" w:rsidRDefault="006D47A9">
            <w:pPr>
              <w:spacing w:line="440" w:lineRule="exact"/>
              <w:rPr>
                <w:sz w:val="18"/>
              </w:rPr>
            </w:pPr>
            <w:r>
              <w:rPr>
                <w:sz w:val="18"/>
              </w:rPr>
              <w:t>146%</w:t>
            </w:r>
          </w:p>
          <w:p w:rsidR="006D47A9" w:rsidRDefault="006D47A9">
            <w:pPr>
              <w:spacing w:line="440" w:lineRule="exact"/>
              <w:rPr>
                <w:sz w:val="18"/>
              </w:rPr>
            </w:pPr>
            <w:r>
              <w:rPr>
                <w:sz w:val="18"/>
              </w:rPr>
              <w:t>134%</w:t>
            </w:r>
          </w:p>
          <w:p w:rsidR="006D47A9" w:rsidRDefault="006D47A9">
            <w:pPr>
              <w:spacing w:line="440" w:lineRule="exact"/>
              <w:rPr>
                <w:sz w:val="18"/>
              </w:rPr>
            </w:pPr>
            <w:r>
              <w:rPr>
                <w:sz w:val="18"/>
              </w:rPr>
              <w:t>163%</w:t>
            </w:r>
          </w:p>
          <w:p w:rsidR="006D47A9" w:rsidRDefault="006D47A9">
            <w:pPr>
              <w:spacing w:line="440" w:lineRule="exact"/>
              <w:rPr>
                <w:sz w:val="18"/>
              </w:rPr>
            </w:pPr>
            <w:r>
              <w:rPr>
                <w:sz w:val="18"/>
              </w:rPr>
              <w:t>184%</w:t>
            </w:r>
          </w:p>
          <w:p w:rsidR="006D47A9" w:rsidRDefault="006D47A9">
            <w:pPr>
              <w:spacing w:line="440" w:lineRule="exact"/>
              <w:rPr>
                <w:sz w:val="18"/>
              </w:rPr>
            </w:pPr>
            <w:r>
              <w:rPr>
                <w:sz w:val="18"/>
              </w:rPr>
              <w:t>131%</w:t>
            </w:r>
          </w:p>
        </w:tc>
      </w:tr>
    </w:tbl>
    <w:p w:rsidR="006D47A9" w:rsidRDefault="006D47A9">
      <w:pPr>
        <w:spacing w:line="320" w:lineRule="exact"/>
      </w:pPr>
    </w:p>
    <w:p w:rsidR="006D47A9" w:rsidRDefault="006D47A9">
      <w:pPr>
        <w:spacing w:line="320" w:lineRule="exact"/>
        <w:rPr>
          <w:rFonts w:ascii="黑体" w:eastAsia="黑体"/>
        </w:rPr>
      </w:pPr>
      <w:r>
        <w:rPr>
          <w:rFonts w:ascii="黑体" w:eastAsia="黑体" w:hint="eastAsia"/>
        </w:rPr>
        <w:t xml:space="preserve">　　二、应用同型分析应该注意的事项</w:t>
      </w:r>
    </w:p>
    <w:p w:rsidR="006D47A9" w:rsidRDefault="006D47A9">
      <w:pPr>
        <w:spacing w:line="320" w:lineRule="exact"/>
        <w:rPr>
          <w:rFonts w:hint="eastAsia"/>
        </w:rPr>
      </w:pPr>
      <w:r>
        <w:rPr>
          <w:rFonts w:hint="eastAsia"/>
        </w:rPr>
        <w:t xml:space="preserve">　　（一）从根本上讲，同型分析也是一种比率分析，但同型分析更强调同类型项目之间的比较，表明的是一种结构关系。</w:t>
      </w:r>
    </w:p>
    <w:p w:rsidR="006D47A9" w:rsidRDefault="006D47A9">
      <w:pPr>
        <w:spacing w:line="320" w:lineRule="exact"/>
      </w:pPr>
      <w:r>
        <w:rPr>
          <w:rFonts w:hint="eastAsia"/>
        </w:rPr>
        <w:t xml:space="preserve">　　（二）当绝对值很小时应用同型分析必须非常小心，因为一个微小的绝对变化可以导致一个非常大的百分比变化。例如，如果去年利润为</w:t>
      </w:r>
      <w:r>
        <w:t>100</w:t>
      </w:r>
      <w:r>
        <w:rPr>
          <w:rFonts w:hint="eastAsia"/>
        </w:rPr>
        <w:t>元</w:t>
      </w:r>
      <w:r>
        <w:t>,</w:t>
      </w:r>
      <w:r>
        <w:rPr>
          <w:rFonts w:hint="eastAsia"/>
        </w:rPr>
        <w:t>而今年达到了</w:t>
      </w:r>
      <w:r>
        <w:t>500</w:t>
      </w:r>
      <w:r>
        <w:rPr>
          <w:rFonts w:hint="eastAsia"/>
        </w:rPr>
        <w:t>元</w:t>
      </w:r>
      <w:r>
        <w:t>,</w:t>
      </w:r>
      <w:r>
        <w:rPr>
          <w:rFonts w:hint="eastAsia"/>
        </w:rPr>
        <w:t>利润额仅增加</w:t>
      </w:r>
      <w:r>
        <w:t>400</w:t>
      </w:r>
      <w:r>
        <w:rPr>
          <w:rFonts w:hint="eastAsia"/>
        </w:rPr>
        <w:t>元</w:t>
      </w:r>
      <w:r>
        <w:t>,</w:t>
      </w:r>
      <w:r>
        <w:rPr>
          <w:rFonts w:hint="eastAsia"/>
        </w:rPr>
        <w:t>而用百分比来反映却表现为大幅度的增长。</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第三节  比较分析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没有比较，就没有鉴别。单个比率指标如果失去其存在的外部经济环境，就不能说明更多的经济内涵。比如不考虑国家差别、行业差别和地区差别等，很难说某个指标是差还是好。单个时点的比率也存在同样的问题，不联系企业发展的历史，就不能达到利用报表分析发展趋势、找到变化原因、预测未来效果的目的。实际上信贷人员只有通过比率比较才可能得到更多的关于企业状况的信息。</w:t>
      </w:r>
    </w:p>
    <w:p w:rsidR="006D47A9" w:rsidRDefault="006D47A9">
      <w:pPr>
        <w:spacing w:line="320" w:lineRule="exact"/>
      </w:pPr>
      <w:r>
        <w:rPr>
          <w:rFonts w:hint="eastAsia"/>
        </w:rPr>
        <w:t xml:space="preserve">　　</w:t>
      </w:r>
      <w:r>
        <w:rPr>
          <w:rFonts w:hint="eastAsia"/>
          <w:bdr w:val="single" w:sz="4" w:space="0" w:color="auto" w:frame="1"/>
        </w:rPr>
        <w:t>比较分析</w:t>
      </w:r>
      <w:r>
        <w:rPr>
          <w:rFonts w:hint="eastAsia"/>
        </w:rPr>
        <w:t>就是将企业的财务比率在可比的情况下进行比较，发现指标发展趋势的分析方法，常用的比较分析方法有：行业比较法、标准比较法和趋势比较法。</w:t>
      </w:r>
    </w:p>
    <w:p w:rsidR="006D47A9" w:rsidRDefault="006D47A9">
      <w:pPr>
        <w:spacing w:line="320" w:lineRule="exact"/>
        <w:rPr>
          <w:rFonts w:ascii="黑体" w:eastAsia="黑体"/>
        </w:rPr>
      </w:pPr>
      <w:r>
        <w:rPr>
          <w:rFonts w:ascii="黑体" w:eastAsia="黑体" w:hint="eastAsia"/>
        </w:rPr>
        <w:t xml:space="preserve">　　一、行业比较分析</w:t>
      </w:r>
    </w:p>
    <w:p w:rsidR="006D47A9" w:rsidRDefault="006D47A9">
      <w:pPr>
        <w:spacing w:line="320" w:lineRule="exact"/>
        <w:rPr>
          <w:rFonts w:hint="eastAsia"/>
        </w:rPr>
      </w:pPr>
      <w:r>
        <w:rPr>
          <w:rFonts w:hint="eastAsia"/>
        </w:rPr>
        <w:t xml:space="preserve">　　这种方法就是将企业的财务指标与行业的财务指标进行比较，比较的行业基准可以选行业内领先企业的指标值，也可以选行业指标平均值。</w:t>
      </w:r>
    </w:p>
    <w:p w:rsidR="006D47A9" w:rsidRDefault="006D47A9">
      <w:pPr>
        <w:spacing w:line="320" w:lineRule="exact"/>
      </w:pPr>
      <w:r>
        <w:rPr>
          <w:rFonts w:hint="eastAsia"/>
        </w:rPr>
        <w:t xml:space="preserve">　　确定一个企业的行业归属是进行行业比较分析的关键之一。由于历史的原因，我国企业的行业归属划分存在许多问题，比如航空航天，在计划经济条件下，航空、航天部是一个专门生产航空航天产品的行业，但现在，这些行业的企业大量转向民用产品的开发和生产，理应归民品所在行业，但其行政隶属是航空、航天部门，确定其行业归属很难。一般进行行业比较时应该按产品所在的行业比较。另外一个难点是企业可以从事多种行业的经营，在这种情况下，主要看其主营业务与哪个行业划分最为相近。</w:t>
      </w:r>
    </w:p>
    <w:p w:rsidR="006D47A9" w:rsidRDefault="006D47A9">
      <w:pPr>
        <w:spacing w:line="320" w:lineRule="exact"/>
      </w:pPr>
      <w:r>
        <w:rPr>
          <w:rFonts w:hint="eastAsia"/>
        </w:rPr>
        <w:t xml:space="preserve">　　由于国内信息管理手段、方法较为落后，行业财务指标数据的主要来源是国家统计局定期或不定期公布出版的一些资料，如统计年鉴、企业年鉴等，另外一些媒体也有介绍，如《证券周刊》、《中国证券报》等。信贷人员应尽量搜集相关数据以供信货决策参考。</w:t>
      </w:r>
    </w:p>
    <w:p w:rsidR="006D47A9" w:rsidRDefault="006D47A9">
      <w:pPr>
        <w:spacing w:line="320" w:lineRule="exact"/>
      </w:pPr>
      <w:r>
        <w:rPr>
          <w:rFonts w:hint="eastAsia"/>
        </w:rPr>
        <w:t xml:space="preserve">　　进行行业比较时，可以采用一些图示的方法将这种比较表示出来，比较常用的是雷达图法。其基本原理是将有代表性的财务指标作为比较基准数，将行业的基准数在这张“雷达图”中描述出来，同时将企业同样的财务比率也画在图上，分析企业指标与行业指标之间的偏离程度，这种方法比较直观，易于理解。</w:t>
      </w:r>
    </w:p>
    <w:p w:rsidR="006D47A9" w:rsidRDefault="006D47A9">
      <w:pPr>
        <w:spacing w:line="320" w:lineRule="exact"/>
        <w:rPr>
          <w:rFonts w:ascii="黑体" w:eastAsia="黑体"/>
        </w:rPr>
      </w:pPr>
      <w:r>
        <w:rPr>
          <w:rFonts w:ascii="黑体" w:eastAsia="黑体" w:hint="eastAsia"/>
        </w:rPr>
        <w:t xml:space="preserve">　　二、标准比较法</w:t>
      </w:r>
    </w:p>
    <w:p w:rsidR="006D47A9" w:rsidRDefault="006D47A9">
      <w:pPr>
        <w:spacing w:line="320" w:lineRule="exact"/>
        <w:rPr>
          <w:rFonts w:hint="eastAsia"/>
        </w:rPr>
      </w:pPr>
      <w:r>
        <w:rPr>
          <w:rFonts w:hint="eastAsia"/>
        </w:rPr>
        <w:t xml:space="preserve">　　这里的标准往往是人们确定的一个理想值，标准比较就是拿企业实际数据与标准进行比较，这种方法的典型是理想报表的比较分析。</w:t>
      </w:r>
    </w:p>
    <w:p w:rsidR="006D47A9" w:rsidRDefault="006D47A9">
      <w:pPr>
        <w:spacing w:line="320" w:lineRule="exact"/>
      </w:pPr>
      <w:r>
        <w:rPr>
          <w:rFonts w:hint="eastAsia"/>
        </w:rPr>
        <w:t xml:space="preserve">　　所谓理想财务报表，是根据标准财务比率和企业规模确定的财务报表，它代表企业理想的财务状况。理想报表可以有理想资产负债表、理想损益表等，理想报表一般以百分比来表示。表</w:t>
      </w:r>
      <w:r>
        <w:t>6</w:t>
      </w:r>
      <w:r>
        <w:rPr>
          <w:rFonts w:hint="eastAsia"/>
        </w:rPr>
        <w:t>—</w:t>
      </w:r>
      <w:r>
        <w:t>3</w:t>
      </w:r>
      <w:r>
        <w:rPr>
          <w:rFonts w:hint="eastAsia"/>
        </w:rPr>
        <w:t>、表</w:t>
      </w:r>
      <w:r>
        <w:t>6</w:t>
      </w:r>
      <w:r>
        <w:rPr>
          <w:rFonts w:hint="eastAsia"/>
        </w:rPr>
        <w:t>—</w:t>
      </w:r>
      <w:r>
        <w:t>4</w:t>
      </w:r>
      <w:r>
        <w:rPr>
          <w:rFonts w:hint="eastAsia"/>
        </w:rPr>
        <w:t>是一种理想资产负债表和理想损益表。</w:t>
      </w:r>
    </w:p>
    <w:p w:rsidR="006D47A9" w:rsidRDefault="006D47A9">
      <w:pPr>
        <w:spacing w:line="320" w:lineRule="exact"/>
      </w:pPr>
      <w:r>
        <w:rPr>
          <w:rFonts w:hint="eastAsia"/>
        </w:rPr>
        <w:t xml:space="preserve">　　实际上理想报表的确定、设计和研究是件很困难的事情，目前尚没有人给出较为系统的理想报表，这一方法在实践中的应用大受影响。</w:t>
      </w:r>
    </w:p>
    <w:p w:rsidR="006D47A9" w:rsidRDefault="006D47A9">
      <w:pPr>
        <w:spacing w:line="320" w:lineRule="exact"/>
      </w:pPr>
      <w:r>
        <w:rPr>
          <w:rFonts w:hint="eastAsia"/>
        </w:rPr>
        <w:t xml:space="preserve">　　此外，标准比率分析也存在与标准报表分析同样的问题。</w:t>
      </w:r>
    </w:p>
    <w:p w:rsidR="006D47A9" w:rsidRDefault="006D47A9">
      <w:pPr>
        <w:spacing w:line="320" w:lineRule="exact"/>
      </w:pPr>
    </w:p>
    <w:p w:rsidR="006D47A9" w:rsidRDefault="006D47A9">
      <w:pPr>
        <w:spacing w:line="320" w:lineRule="exact"/>
      </w:pPr>
    </w:p>
    <w:p w:rsidR="006D47A9" w:rsidRDefault="006D47A9">
      <w:pPr>
        <w:spacing w:line="320" w:lineRule="exact"/>
      </w:pPr>
      <w:r>
        <w:rPr>
          <w:rFonts w:hint="eastAsia"/>
        </w:rPr>
        <w:t>表</w:t>
      </w:r>
      <w:r>
        <w:t>6</w:t>
      </w:r>
      <w:r>
        <w:rPr>
          <w:rFonts w:hint="eastAsia"/>
        </w:rPr>
        <w:t>—</w:t>
      </w:r>
      <w:r>
        <w:t xml:space="preserve">3             </w:t>
      </w:r>
      <w:r>
        <w:rPr>
          <w:rFonts w:ascii="黑体" w:eastAsia="黑体" w:hint="eastAsia"/>
        </w:rPr>
        <w:t>理想资产负债表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3000"/>
      </w:tblGrid>
      <w:tr w:rsidR="006D47A9">
        <w:tc>
          <w:tcPr>
            <w:tcW w:w="3000" w:type="dxa"/>
            <w:tcBorders>
              <w:top w:val="single" w:sz="4" w:space="0" w:color="auto"/>
              <w:left w:val="nil"/>
              <w:bottom w:val="single" w:sz="4" w:space="0" w:color="auto"/>
              <w:right w:val="single" w:sz="4" w:space="0" w:color="auto"/>
            </w:tcBorders>
          </w:tcPr>
          <w:p w:rsidR="006D47A9" w:rsidRDefault="006D47A9">
            <w:pPr>
              <w:spacing w:line="400" w:lineRule="exact"/>
            </w:pPr>
          </w:p>
          <w:p w:rsidR="006D47A9" w:rsidRDefault="006D47A9">
            <w:pPr>
              <w:spacing w:line="400" w:lineRule="exact"/>
            </w:pPr>
            <w:r>
              <w:rPr>
                <w:rFonts w:hint="eastAsia"/>
              </w:rPr>
              <w:t>流动资产：</w:t>
            </w:r>
            <w:r>
              <w:t xml:space="preserve">           60%</w:t>
            </w:r>
          </w:p>
          <w:p w:rsidR="006D47A9" w:rsidRDefault="006D47A9">
            <w:pPr>
              <w:spacing w:line="400" w:lineRule="exact"/>
            </w:pPr>
            <w:r>
              <w:t xml:space="preserve">  </w:t>
            </w:r>
            <w:r>
              <w:rPr>
                <w:rFonts w:hint="eastAsia"/>
              </w:rPr>
              <w:t>速动资产：</w:t>
            </w:r>
            <w:r>
              <w:t xml:space="preserve">         30%</w:t>
            </w:r>
          </w:p>
          <w:p w:rsidR="006D47A9" w:rsidRDefault="006D47A9">
            <w:pPr>
              <w:spacing w:line="400" w:lineRule="exact"/>
            </w:pPr>
            <w:r>
              <w:t xml:space="preserve">  </w:t>
            </w:r>
            <w:r>
              <w:rPr>
                <w:rFonts w:hint="eastAsia"/>
              </w:rPr>
              <w:t>存货：</w:t>
            </w:r>
            <w:r>
              <w:t xml:space="preserve">             10%</w:t>
            </w:r>
          </w:p>
          <w:p w:rsidR="006D47A9" w:rsidRDefault="006D47A9">
            <w:pPr>
              <w:spacing w:line="400" w:lineRule="exact"/>
            </w:pPr>
          </w:p>
          <w:p w:rsidR="006D47A9" w:rsidRDefault="006D47A9">
            <w:pPr>
              <w:spacing w:line="400" w:lineRule="exact"/>
            </w:pPr>
          </w:p>
          <w:p w:rsidR="006D47A9" w:rsidRDefault="006D47A9">
            <w:pPr>
              <w:spacing w:line="400" w:lineRule="exact"/>
            </w:pPr>
          </w:p>
          <w:p w:rsidR="006D47A9" w:rsidRDefault="006D47A9">
            <w:pPr>
              <w:spacing w:line="400" w:lineRule="exact"/>
            </w:pPr>
            <w:r>
              <w:rPr>
                <w:rFonts w:hint="eastAsia"/>
              </w:rPr>
              <w:t>固定资产：</w:t>
            </w:r>
            <w:r>
              <w:t xml:space="preserve">           40%</w:t>
            </w:r>
          </w:p>
          <w:p w:rsidR="006D47A9" w:rsidRDefault="006D47A9">
            <w:pPr>
              <w:spacing w:line="400" w:lineRule="exact"/>
            </w:pPr>
          </w:p>
        </w:tc>
        <w:tc>
          <w:tcPr>
            <w:tcW w:w="3000" w:type="dxa"/>
            <w:tcBorders>
              <w:top w:val="single" w:sz="4" w:space="0" w:color="auto"/>
              <w:left w:val="single" w:sz="4" w:space="0" w:color="auto"/>
              <w:bottom w:val="single" w:sz="4" w:space="0" w:color="auto"/>
              <w:right w:val="nil"/>
            </w:tcBorders>
          </w:tcPr>
          <w:p w:rsidR="006D47A9" w:rsidRDefault="006D47A9">
            <w:pPr>
              <w:spacing w:line="400" w:lineRule="exact"/>
            </w:pPr>
            <w:r>
              <w:t xml:space="preserve"> </w:t>
            </w:r>
          </w:p>
          <w:p w:rsidR="006D47A9" w:rsidRDefault="006D47A9">
            <w:pPr>
              <w:spacing w:line="400" w:lineRule="exact"/>
            </w:pPr>
            <w:r>
              <w:t xml:space="preserve"> </w:t>
            </w:r>
            <w:r>
              <w:rPr>
                <w:rFonts w:hint="eastAsia"/>
              </w:rPr>
              <w:t>负债：</w:t>
            </w:r>
            <w:r>
              <w:t xml:space="preserve">            40%</w:t>
            </w:r>
          </w:p>
          <w:p w:rsidR="006D47A9" w:rsidRDefault="006D47A9">
            <w:pPr>
              <w:spacing w:line="400" w:lineRule="exact"/>
            </w:pPr>
            <w:r>
              <w:t xml:space="preserve">  </w:t>
            </w:r>
            <w:r>
              <w:rPr>
                <w:rFonts w:hint="eastAsia"/>
              </w:rPr>
              <w:t>流动负债：</w:t>
            </w:r>
            <w:r>
              <w:t xml:space="preserve">        30%</w:t>
            </w:r>
          </w:p>
          <w:p w:rsidR="006D47A9" w:rsidRDefault="006D47A9">
            <w:pPr>
              <w:spacing w:line="400" w:lineRule="exact"/>
            </w:pPr>
            <w:r>
              <w:t xml:space="preserve">  </w:t>
            </w:r>
            <w:r>
              <w:rPr>
                <w:rFonts w:hint="eastAsia"/>
              </w:rPr>
              <w:t>长期负债：</w:t>
            </w:r>
            <w:r>
              <w:t xml:space="preserve">        10%</w:t>
            </w:r>
          </w:p>
          <w:p w:rsidR="006D47A9" w:rsidRDefault="006D47A9">
            <w:pPr>
              <w:spacing w:line="400" w:lineRule="exact"/>
            </w:pPr>
            <w:r>
              <w:t xml:space="preserve">  </w:t>
            </w:r>
            <w:r>
              <w:rPr>
                <w:rFonts w:hint="eastAsia"/>
              </w:rPr>
              <w:t>所有者权益：</w:t>
            </w:r>
            <w:r>
              <w:t xml:space="preserve">      60%</w:t>
            </w:r>
          </w:p>
          <w:p w:rsidR="006D47A9" w:rsidRDefault="006D47A9">
            <w:pPr>
              <w:spacing w:line="400" w:lineRule="exact"/>
            </w:pPr>
            <w:r>
              <w:t xml:space="preserve">  </w:t>
            </w:r>
            <w:r>
              <w:rPr>
                <w:rFonts w:hint="eastAsia"/>
              </w:rPr>
              <w:t>实收资本：</w:t>
            </w:r>
            <w:r>
              <w:t xml:space="preserve">        20%</w:t>
            </w:r>
          </w:p>
          <w:p w:rsidR="006D47A9" w:rsidRDefault="006D47A9">
            <w:pPr>
              <w:spacing w:line="400" w:lineRule="exact"/>
            </w:pPr>
            <w:r>
              <w:t xml:space="preserve">  </w:t>
            </w:r>
            <w:r>
              <w:rPr>
                <w:rFonts w:hint="eastAsia"/>
              </w:rPr>
              <w:t>公积金：</w:t>
            </w:r>
            <w:r>
              <w:t xml:space="preserve">          30%</w:t>
            </w:r>
          </w:p>
          <w:p w:rsidR="006D47A9" w:rsidRDefault="006D47A9">
            <w:pPr>
              <w:spacing w:line="400" w:lineRule="exact"/>
            </w:pPr>
            <w:r>
              <w:t xml:space="preserve">  </w:t>
            </w:r>
            <w:r>
              <w:rPr>
                <w:rFonts w:hint="eastAsia"/>
              </w:rPr>
              <w:t>未分配利润：</w:t>
            </w:r>
            <w:r>
              <w:t xml:space="preserve">      20%</w:t>
            </w:r>
          </w:p>
          <w:p w:rsidR="006D47A9" w:rsidRDefault="006D47A9">
            <w:pPr>
              <w:spacing w:line="400" w:lineRule="exact"/>
            </w:pPr>
          </w:p>
        </w:tc>
      </w:tr>
      <w:tr w:rsidR="006D47A9">
        <w:tc>
          <w:tcPr>
            <w:tcW w:w="3000" w:type="dxa"/>
            <w:tcBorders>
              <w:top w:val="single" w:sz="4" w:space="0" w:color="auto"/>
              <w:left w:val="nil"/>
              <w:bottom w:val="single" w:sz="4" w:space="0" w:color="auto"/>
              <w:right w:val="single" w:sz="4" w:space="0" w:color="auto"/>
            </w:tcBorders>
          </w:tcPr>
          <w:p w:rsidR="006D47A9" w:rsidRDefault="006D47A9">
            <w:pPr>
              <w:spacing w:line="400" w:lineRule="exact"/>
            </w:pPr>
            <w:r>
              <w:rPr>
                <w:rFonts w:hint="eastAsia"/>
              </w:rPr>
              <w:t>总</w:t>
            </w:r>
            <w:r>
              <w:t xml:space="preserve">    </w:t>
            </w:r>
            <w:r>
              <w:rPr>
                <w:rFonts w:hint="eastAsia"/>
              </w:rPr>
              <w:t>计：</w:t>
            </w:r>
            <w:r>
              <w:t xml:space="preserve">           100%</w:t>
            </w:r>
          </w:p>
        </w:tc>
        <w:tc>
          <w:tcPr>
            <w:tcW w:w="3000" w:type="dxa"/>
            <w:tcBorders>
              <w:top w:val="single" w:sz="4" w:space="0" w:color="auto"/>
              <w:left w:val="single" w:sz="4" w:space="0" w:color="auto"/>
              <w:bottom w:val="single" w:sz="4" w:space="0" w:color="auto"/>
              <w:right w:val="nil"/>
            </w:tcBorders>
          </w:tcPr>
          <w:p w:rsidR="006D47A9" w:rsidRDefault="006D47A9">
            <w:pPr>
              <w:spacing w:line="400" w:lineRule="exact"/>
            </w:pPr>
            <w:r>
              <w:t xml:space="preserve">  </w:t>
            </w:r>
            <w:r>
              <w:rPr>
                <w:rFonts w:hint="eastAsia"/>
              </w:rPr>
              <w:t>总</w:t>
            </w:r>
            <w:r>
              <w:t xml:space="preserve">    </w:t>
            </w:r>
            <w:r>
              <w:rPr>
                <w:rFonts w:hint="eastAsia"/>
              </w:rPr>
              <w:t>计：</w:t>
            </w:r>
            <w:r>
              <w:t xml:space="preserve">       100%</w:t>
            </w:r>
          </w:p>
        </w:tc>
      </w:tr>
    </w:tbl>
    <w:p w:rsidR="006D47A9" w:rsidRDefault="006D47A9">
      <w:pPr>
        <w:spacing w:line="320" w:lineRule="exact"/>
      </w:pPr>
    </w:p>
    <w:p w:rsidR="006D47A9" w:rsidRDefault="006D47A9">
      <w:pPr>
        <w:spacing w:line="320" w:lineRule="exact"/>
      </w:pPr>
      <w:r>
        <w:rPr>
          <w:rFonts w:hint="eastAsia"/>
        </w:rPr>
        <w:t>表</w:t>
      </w:r>
      <w:r>
        <w:t>6</w:t>
      </w:r>
      <w:r>
        <w:rPr>
          <w:rFonts w:hint="eastAsia"/>
        </w:rPr>
        <w:t>—</w:t>
      </w:r>
      <w:r>
        <w:t xml:space="preserve">4            </w:t>
      </w:r>
      <w:r>
        <w:rPr>
          <w:rFonts w:ascii="黑体" w:eastAsia="黑体" w:hint="eastAsia"/>
        </w:rPr>
        <w:t>理  想  损  益  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3000"/>
      </w:tblGrid>
      <w:tr w:rsidR="006D47A9">
        <w:trPr>
          <w:trHeight w:val="3265"/>
        </w:trPr>
        <w:tc>
          <w:tcPr>
            <w:tcW w:w="3000" w:type="dxa"/>
            <w:tcBorders>
              <w:top w:val="single" w:sz="4" w:space="0" w:color="auto"/>
              <w:left w:val="nil"/>
              <w:bottom w:val="single" w:sz="4" w:space="0" w:color="auto"/>
              <w:right w:val="single" w:sz="4" w:space="0" w:color="auto"/>
            </w:tcBorders>
          </w:tcPr>
          <w:p w:rsidR="006D47A9" w:rsidRDefault="006D47A9">
            <w:pPr>
              <w:spacing w:line="320" w:lineRule="exact"/>
              <w:jc w:val="center"/>
            </w:pPr>
          </w:p>
          <w:p w:rsidR="006D47A9" w:rsidRDefault="006D47A9">
            <w:pPr>
              <w:spacing w:line="320" w:lineRule="exact"/>
              <w:jc w:val="center"/>
            </w:pPr>
            <w:r>
              <w:rPr>
                <w:rFonts w:hint="eastAsia"/>
              </w:rPr>
              <w:t>销售收入</w:t>
            </w:r>
          </w:p>
          <w:p w:rsidR="006D47A9" w:rsidRDefault="006D47A9">
            <w:pPr>
              <w:spacing w:line="320" w:lineRule="exact"/>
              <w:jc w:val="center"/>
            </w:pPr>
            <w:r>
              <w:rPr>
                <w:rFonts w:hint="eastAsia"/>
              </w:rPr>
              <w:t>销售成本</w:t>
            </w:r>
          </w:p>
          <w:p w:rsidR="006D47A9" w:rsidRDefault="006D47A9">
            <w:pPr>
              <w:spacing w:line="320" w:lineRule="exact"/>
              <w:jc w:val="center"/>
            </w:pPr>
            <w:r>
              <w:rPr>
                <w:rFonts w:hint="eastAsia"/>
              </w:rPr>
              <w:t>销售毛利</w:t>
            </w:r>
          </w:p>
          <w:p w:rsidR="006D47A9" w:rsidRDefault="006D47A9">
            <w:pPr>
              <w:spacing w:line="320" w:lineRule="exact"/>
              <w:jc w:val="center"/>
            </w:pPr>
            <w:r>
              <w:rPr>
                <w:rFonts w:hint="eastAsia"/>
              </w:rPr>
              <w:t>期间费用</w:t>
            </w:r>
          </w:p>
          <w:p w:rsidR="006D47A9" w:rsidRDefault="006D47A9">
            <w:pPr>
              <w:spacing w:line="320" w:lineRule="exact"/>
              <w:jc w:val="center"/>
            </w:pPr>
            <w:r>
              <w:rPr>
                <w:rFonts w:hint="eastAsia"/>
              </w:rPr>
              <w:t>营业利润</w:t>
            </w:r>
          </w:p>
          <w:p w:rsidR="006D47A9" w:rsidRDefault="006D47A9">
            <w:pPr>
              <w:spacing w:line="320" w:lineRule="exact"/>
              <w:jc w:val="center"/>
            </w:pPr>
            <w:r>
              <w:rPr>
                <w:rFonts w:hint="eastAsia"/>
              </w:rPr>
              <w:t>营业外净损益</w:t>
            </w:r>
          </w:p>
          <w:p w:rsidR="006D47A9" w:rsidRDefault="006D47A9">
            <w:pPr>
              <w:spacing w:line="320" w:lineRule="exact"/>
              <w:jc w:val="center"/>
            </w:pPr>
            <w:r>
              <w:rPr>
                <w:rFonts w:hint="eastAsia"/>
              </w:rPr>
              <w:t>税前利润</w:t>
            </w:r>
          </w:p>
          <w:p w:rsidR="006D47A9" w:rsidRDefault="006D47A9">
            <w:pPr>
              <w:spacing w:line="320" w:lineRule="exact"/>
              <w:jc w:val="center"/>
            </w:pPr>
            <w:r>
              <w:rPr>
                <w:rFonts w:hint="eastAsia"/>
              </w:rPr>
              <w:t>所得税</w:t>
            </w:r>
          </w:p>
          <w:p w:rsidR="006D47A9" w:rsidRDefault="006D47A9">
            <w:pPr>
              <w:spacing w:line="320" w:lineRule="exact"/>
              <w:jc w:val="center"/>
            </w:pPr>
            <w:r>
              <w:rPr>
                <w:rFonts w:hint="eastAsia"/>
              </w:rPr>
              <w:t>净利润</w:t>
            </w:r>
          </w:p>
          <w:p w:rsidR="006D47A9" w:rsidRDefault="006D47A9">
            <w:pPr>
              <w:spacing w:line="320" w:lineRule="exact"/>
              <w:jc w:val="center"/>
            </w:pPr>
          </w:p>
        </w:tc>
        <w:tc>
          <w:tcPr>
            <w:tcW w:w="3000" w:type="dxa"/>
            <w:tcBorders>
              <w:top w:val="single" w:sz="4" w:space="0" w:color="auto"/>
              <w:left w:val="single" w:sz="4" w:space="0" w:color="auto"/>
              <w:bottom w:val="single" w:sz="4" w:space="0" w:color="auto"/>
              <w:right w:val="nil"/>
            </w:tcBorders>
          </w:tcPr>
          <w:p w:rsidR="006D47A9" w:rsidRDefault="006D47A9">
            <w:pPr>
              <w:spacing w:line="320" w:lineRule="exact"/>
              <w:jc w:val="center"/>
            </w:pPr>
          </w:p>
          <w:p w:rsidR="006D47A9" w:rsidRDefault="006D47A9">
            <w:pPr>
              <w:spacing w:line="320" w:lineRule="exact"/>
              <w:jc w:val="center"/>
            </w:pPr>
            <w:r>
              <w:t>100%</w:t>
            </w:r>
          </w:p>
          <w:p w:rsidR="006D47A9" w:rsidRDefault="006D47A9">
            <w:pPr>
              <w:spacing w:line="320" w:lineRule="exact"/>
              <w:jc w:val="center"/>
            </w:pPr>
            <w:r>
              <w:t>75%</w:t>
            </w:r>
          </w:p>
          <w:p w:rsidR="006D47A9" w:rsidRDefault="006D47A9">
            <w:pPr>
              <w:spacing w:line="320" w:lineRule="exact"/>
              <w:jc w:val="center"/>
            </w:pPr>
            <w:r>
              <w:t>25%</w:t>
            </w:r>
          </w:p>
          <w:p w:rsidR="006D47A9" w:rsidRDefault="006D47A9">
            <w:pPr>
              <w:spacing w:line="320" w:lineRule="exact"/>
              <w:jc w:val="center"/>
            </w:pPr>
            <w:r>
              <w:t>13%</w:t>
            </w:r>
          </w:p>
          <w:p w:rsidR="006D47A9" w:rsidRDefault="006D47A9">
            <w:pPr>
              <w:spacing w:line="320" w:lineRule="exact"/>
              <w:jc w:val="center"/>
            </w:pPr>
            <w:r>
              <w:t>12%</w:t>
            </w:r>
          </w:p>
          <w:p w:rsidR="006D47A9" w:rsidRDefault="006D47A9">
            <w:pPr>
              <w:spacing w:line="320" w:lineRule="exact"/>
              <w:jc w:val="center"/>
            </w:pPr>
            <w:r>
              <w:t>1%</w:t>
            </w:r>
          </w:p>
          <w:p w:rsidR="006D47A9" w:rsidRDefault="006D47A9">
            <w:pPr>
              <w:spacing w:line="320" w:lineRule="exact"/>
              <w:jc w:val="center"/>
            </w:pPr>
            <w:r>
              <w:t>11%</w:t>
            </w:r>
          </w:p>
          <w:p w:rsidR="006D47A9" w:rsidRDefault="006D47A9">
            <w:pPr>
              <w:spacing w:line="320" w:lineRule="exact"/>
              <w:jc w:val="center"/>
            </w:pPr>
            <w:r>
              <w:t>3</w:t>
            </w:r>
            <w:r>
              <w:rPr>
                <w:rFonts w:hint="eastAsia"/>
              </w:rPr>
              <w:t>—</w:t>
            </w:r>
            <w:r>
              <w:t>4%</w:t>
            </w:r>
          </w:p>
          <w:p w:rsidR="006D47A9" w:rsidRDefault="006D47A9">
            <w:pPr>
              <w:spacing w:line="320" w:lineRule="exact"/>
              <w:jc w:val="center"/>
            </w:pPr>
            <w:r>
              <w:t>6</w:t>
            </w:r>
            <w:r>
              <w:rPr>
                <w:rFonts w:hint="eastAsia"/>
              </w:rPr>
              <w:t>—</w:t>
            </w:r>
            <w:r>
              <w:t>7%</w:t>
            </w:r>
          </w:p>
          <w:p w:rsidR="006D47A9" w:rsidRDefault="006D47A9">
            <w:pPr>
              <w:spacing w:line="320" w:lineRule="exact"/>
              <w:jc w:val="center"/>
            </w:pPr>
          </w:p>
        </w:tc>
      </w:tr>
    </w:tbl>
    <w:p w:rsidR="006D47A9" w:rsidRDefault="006D47A9">
      <w:pPr>
        <w:spacing w:line="320" w:lineRule="exact"/>
      </w:pPr>
    </w:p>
    <w:p w:rsidR="006D47A9" w:rsidRDefault="006D47A9">
      <w:pPr>
        <w:spacing w:line="320" w:lineRule="exact"/>
        <w:rPr>
          <w:rFonts w:ascii="黑体" w:eastAsia="黑体"/>
        </w:rPr>
      </w:pPr>
      <w:r>
        <w:rPr>
          <w:rFonts w:ascii="黑体" w:eastAsia="黑体" w:hint="eastAsia"/>
        </w:rPr>
        <w:t xml:space="preserve">　　三、趋势比较法</w:t>
      </w:r>
    </w:p>
    <w:p w:rsidR="006D47A9" w:rsidRDefault="006D47A9">
      <w:pPr>
        <w:spacing w:line="320" w:lineRule="exact"/>
        <w:rPr>
          <w:rFonts w:hint="eastAsia"/>
        </w:rPr>
      </w:pPr>
      <w:r>
        <w:rPr>
          <w:rFonts w:hint="eastAsia"/>
        </w:rPr>
        <w:t xml:space="preserve">　　</w:t>
      </w:r>
      <w:r>
        <w:rPr>
          <w:rFonts w:hint="eastAsia"/>
          <w:bdr w:val="single" w:sz="4" w:space="0" w:color="auto" w:frame="1"/>
        </w:rPr>
        <w:t>趋势比较法</w:t>
      </w:r>
      <w:r>
        <w:rPr>
          <w:rFonts w:hint="eastAsia"/>
        </w:rPr>
        <w:t>是目前比较法中应用最普遍的一种方法，原因在于它采用企业自身的数据进行比较，易于应用。</w:t>
      </w:r>
    </w:p>
    <w:p w:rsidR="006D47A9" w:rsidRDefault="006D47A9">
      <w:pPr>
        <w:spacing w:line="320" w:lineRule="exact"/>
      </w:pPr>
      <w:r>
        <w:rPr>
          <w:rFonts w:hint="eastAsia"/>
        </w:rPr>
        <w:t xml:space="preserve">　　报表的趋势分析既可以采用绝对量进行分析，也可以采用相对量进行分析，既可以以某一个指标作为趋势分析的对象，也可以将整个报表作为趋势分析的对象，因此在应用上十分灵活和多样。</w:t>
      </w:r>
    </w:p>
    <w:p w:rsidR="006D47A9" w:rsidRDefault="006D47A9">
      <w:pPr>
        <w:spacing w:line="320" w:lineRule="exact"/>
      </w:pPr>
      <w:r>
        <w:rPr>
          <w:rFonts w:hint="eastAsia"/>
        </w:rPr>
        <w:t xml:space="preserve">　　（一）绝对量趋势分析</w:t>
      </w:r>
    </w:p>
    <w:p w:rsidR="006D47A9" w:rsidRDefault="006D47A9">
      <w:pPr>
        <w:spacing w:line="320" w:lineRule="exact"/>
      </w:pPr>
      <w:r>
        <w:rPr>
          <w:rFonts w:hint="eastAsia"/>
        </w:rPr>
        <w:t xml:space="preserve">　　绝对量趋势分析是比较绝对量报表内某一项目在一定时期内的发展变化</w:t>
      </w:r>
      <w:r>
        <w:t>,</w:t>
      </w:r>
      <w:r>
        <w:rPr>
          <w:rFonts w:hint="eastAsia"/>
        </w:rPr>
        <w:t>比如某公司</w:t>
      </w:r>
      <w:r>
        <w:t>1994</w:t>
      </w:r>
      <w:r>
        <w:rPr>
          <w:rFonts w:hint="eastAsia"/>
        </w:rPr>
        <w:t>年、</w:t>
      </w:r>
      <w:r>
        <w:t>1995</w:t>
      </w:r>
      <w:r>
        <w:rPr>
          <w:rFonts w:hint="eastAsia"/>
        </w:rPr>
        <w:t>年、</w:t>
      </w:r>
      <w:r>
        <w:t>1996</w:t>
      </w:r>
      <w:r>
        <w:rPr>
          <w:rFonts w:hint="eastAsia"/>
        </w:rPr>
        <w:t>年的资产分别为</w:t>
      </w:r>
      <w:r>
        <w:t>1.78</w:t>
      </w:r>
      <w:r>
        <w:rPr>
          <w:rFonts w:hint="eastAsia"/>
        </w:rPr>
        <w:t>亿元、</w:t>
      </w:r>
      <w:r>
        <w:t>2.50</w:t>
      </w:r>
      <w:r>
        <w:rPr>
          <w:rFonts w:hint="eastAsia"/>
        </w:rPr>
        <w:t>亿元、</w:t>
      </w:r>
      <w:r>
        <w:t>4.15</w:t>
      </w:r>
      <w:r>
        <w:rPr>
          <w:rFonts w:hint="eastAsia"/>
        </w:rPr>
        <w:t>亿元</w:t>
      </w:r>
      <w:r>
        <w:t>,</w:t>
      </w:r>
      <w:r>
        <w:rPr>
          <w:rFonts w:hint="eastAsia"/>
        </w:rPr>
        <w:t>从这一组数字可以看出其高速发展的特征。</w:t>
      </w:r>
    </w:p>
    <w:p w:rsidR="006D47A9" w:rsidRDefault="006D47A9">
      <w:pPr>
        <w:spacing w:line="320" w:lineRule="exact"/>
      </w:pPr>
      <w:r>
        <w:rPr>
          <w:rFonts w:hint="eastAsia"/>
        </w:rPr>
        <w:t xml:space="preserve">　　（二）相对量趋势分析</w:t>
      </w:r>
    </w:p>
    <w:p w:rsidR="006D47A9" w:rsidRDefault="006D47A9">
      <w:pPr>
        <w:spacing w:line="320" w:lineRule="exact"/>
      </w:pPr>
      <w:r>
        <w:rPr>
          <w:rFonts w:hint="eastAsia"/>
        </w:rPr>
        <w:t xml:space="preserve">　　相对量趋势分析是分析比率性指标在一段时期内的发展变化，比如某公司</w:t>
      </w:r>
      <w:r>
        <w:t>1994</w:t>
      </w:r>
      <w:r>
        <w:rPr>
          <w:rFonts w:hint="eastAsia"/>
        </w:rPr>
        <w:t>、</w:t>
      </w:r>
      <w:r>
        <w:t>1995</w:t>
      </w:r>
      <w:r>
        <w:rPr>
          <w:rFonts w:hint="eastAsia"/>
        </w:rPr>
        <w:t>、</w:t>
      </w:r>
      <w:r>
        <w:t>1996</w:t>
      </w:r>
      <w:r>
        <w:rPr>
          <w:rFonts w:hint="eastAsia"/>
        </w:rPr>
        <w:t>年销售成本与销售收入的比率分别为</w:t>
      </w:r>
      <w:r>
        <w:t>79%</w:t>
      </w:r>
      <w:r>
        <w:rPr>
          <w:rFonts w:hint="eastAsia"/>
        </w:rPr>
        <w:t>、</w:t>
      </w:r>
      <w:r>
        <w:t>76%</w:t>
      </w:r>
      <w:r>
        <w:rPr>
          <w:rFonts w:hint="eastAsia"/>
        </w:rPr>
        <w:t>、</w:t>
      </w:r>
      <w:r>
        <w:t>70%</w:t>
      </w:r>
      <w:r>
        <w:rPr>
          <w:rFonts w:hint="eastAsia"/>
        </w:rPr>
        <w:t>，反映该公司生产成本在逐步下降。</w:t>
      </w:r>
    </w:p>
    <w:p w:rsidR="006D47A9" w:rsidRDefault="006D47A9">
      <w:pPr>
        <w:spacing w:line="320" w:lineRule="exact"/>
      </w:pPr>
      <w:r>
        <w:rPr>
          <w:rFonts w:hint="eastAsia"/>
        </w:rPr>
        <w:t xml:space="preserve">　　（三）速度分析</w:t>
      </w:r>
    </w:p>
    <w:p w:rsidR="006D47A9" w:rsidRDefault="006D47A9">
      <w:pPr>
        <w:spacing w:line="320" w:lineRule="exact"/>
      </w:pPr>
      <w:r>
        <w:rPr>
          <w:rFonts w:hint="eastAsia"/>
        </w:rPr>
        <w:t xml:space="preserve">　　速度分析用来分析报告期水平较之以前时期的变化幅度，分析的方法有定基分析法、环比分析法和平均分析法。定基分析是将报告期水平与固定基期水平相比，环比分析是将报告期水平与上期水平相比，平均分析是计算该段时期内各段时期速度的平均值。</w:t>
      </w:r>
    </w:p>
    <w:p w:rsidR="006D47A9" w:rsidRDefault="006D47A9">
      <w:pPr>
        <w:spacing w:line="320" w:lineRule="exact"/>
      </w:pPr>
      <w:r>
        <w:rPr>
          <w:rFonts w:hint="eastAsia"/>
        </w:rPr>
        <w:t xml:space="preserve">　　经常用到的分析公式：</w:t>
      </w:r>
    </w:p>
    <w:p w:rsidR="006D47A9" w:rsidRDefault="006D47A9">
      <w:pPr>
        <w:spacing w:line="320" w:lineRule="exact"/>
        <w:rPr>
          <w:color w:val="FF0000"/>
        </w:rPr>
      </w:pPr>
      <w:r>
        <w:rPr>
          <w:rFonts w:hint="eastAsia"/>
        </w:rPr>
        <w:t xml:space="preserve">　　</w:t>
      </w:r>
      <w:r>
        <w:rPr>
          <w:rFonts w:hint="eastAsia"/>
          <w:color w:val="FF0000"/>
        </w:rPr>
        <w:t>定基</w:t>
      </w:r>
      <w:r>
        <w:rPr>
          <w:rFonts w:hint="eastAsia"/>
          <w:color w:val="000000"/>
        </w:rPr>
        <w:t>发展</w:t>
      </w:r>
      <w:r>
        <w:rPr>
          <w:rFonts w:hint="eastAsia"/>
          <w:color w:val="FF0000"/>
        </w:rPr>
        <w:t>速度＝报告期水平</w:t>
      </w:r>
      <w:r>
        <w:rPr>
          <w:color w:val="FF0000"/>
        </w:rPr>
        <w:t>/</w:t>
      </w:r>
      <w:r>
        <w:rPr>
          <w:rFonts w:hint="eastAsia"/>
          <w:color w:val="FF0000"/>
        </w:rPr>
        <w:t>固定基期水平）×１００％</w:t>
      </w:r>
    </w:p>
    <w:p w:rsidR="006D47A9" w:rsidRDefault="006D47A9">
      <w:pPr>
        <w:spacing w:line="320" w:lineRule="exact"/>
        <w:ind w:firstLine="425"/>
        <w:rPr>
          <w:color w:val="FF0000"/>
        </w:rPr>
      </w:pPr>
      <w:r>
        <w:rPr>
          <w:rFonts w:hint="eastAsia"/>
          <w:color w:val="FF0000"/>
        </w:rPr>
        <w:t>环比发展速度＝报告期水平</w:t>
      </w:r>
      <w:r>
        <w:rPr>
          <w:color w:val="FF0000"/>
        </w:rPr>
        <w:t>/</w:t>
      </w:r>
      <w:r>
        <w:rPr>
          <w:rFonts w:hint="eastAsia"/>
          <w:color w:val="FF0000"/>
        </w:rPr>
        <w:t>上期水平）×１００％</w:t>
      </w:r>
    </w:p>
    <w:p w:rsidR="006D47A9" w:rsidRDefault="006D47A9">
      <w:pPr>
        <w:spacing w:line="320" w:lineRule="exact"/>
        <w:ind w:firstLine="425"/>
        <w:rPr>
          <w:color w:val="FF0000"/>
        </w:rPr>
      </w:pPr>
      <w:r>
        <w:rPr>
          <w:rFonts w:hint="eastAsia"/>
          <w:color w:val="FF0000"/>
        </w:rPr>
        <w:t>平均发展速度＝各期环比发展速度的连乘积</w:t>
      </w:r>
    </w:p>
    <w:p w:rsidR="006D47A9" w:rsidRDefault="006D47A9">
      <w:pPr>
        <w:spacing w:line="320" w:lineRule="exact"/>
        <w:ind w:firstLine="425"/>
      </w:pPr>
      <w:r>
        <w:rPr>
          <w:rFonts w:hint="eastAsia"/>
          <w:color w:val="FF0000"/>
        </w:rPr>
        <w:t>定基</w:t>
      </w:r>
      <w:r>
        <w:rPr>
          <w:rFonts w:hint="eastAsia"/>
          <w:color w:val="000000"/>
        </w:rPr>
        <w:t>增长</w:t>
      </w:r>
      <w:r>
        <w:rPr>
          <w:rFonts w:hint="eastAsia"/>
          <w:color w:val="FF0000"/>
        </w:rPr>
        <w:t>速度＝定期增长量</w:t>
      </w:r>
      <w:r>
        <w:rPr>
          <w:color w:val="FF0000"/>
        </w:rPr>
        <w:t>/</w:t>
      </w:r>
      <w:r>
        <w:rPr>
          <w:rFonts w:hint="eastAsia"/>
          <w:color w:val="FF0000"/>
        </w:rPr>
        <w:t>固定基期水平）×１００％</w:t>
      </w:r>
    </w:p>
    <w:p w:rsidR="006D47A9" w:rsidRDefault="006D47A9">
      <w:pPr>
        <w:spacing w:line="320" w:lineRule="exact"/>
        <w:ind w:firstLine="425"/>
      </w:pPr>
      <w:r>
        <w:rPr>
          <w:rFonts w:hint="eastAsia"/>
        </w:rPr>
        <w:t>环比增长速度＝（逐期增长量</w:t>
      </w:r>
      <w:r>
        <w:t>/</w:t>
      </w:r>
      <w:r>
        <w:rPr>
          <w:rFonts w:hint="eastAsia"/>
        </w:rPr>
        <w:t>上一期水平）×１００％</w:t>
      </w:r>
    </w:p>
    <w:p w:rsidR="006D47A9" w:rsidRDefault="006D47A9">
      <w:pPr>
        <w:spacing w:line="320" w:lineRule="exact"/>
      </w:pPr>
      <w:r>
        <w:rPr>
          <w:rFonts w:hint="eastAsia"/>
        </w:rPr>
        <w:t xml:space="preserve">　　（四）比较会计报表</w:t>
      </w:r>
    </w:p>
    <w:p w:rsidR="006D47A9" w:rsidRDefault="006D47A9">
      <w:pPr>
        <w:spacing w:line="320" w:lineRule="exact"/>
      </w:pPr>
      <w:r>
        <w:rPr>
          <w:rFonts w:hint="eastAsia"/>
        </w:rPr>
        <w:t xml:space="preserve">　　比较会计报表实际是绝对量趋势分析、相对量趋势分析、纵向同型分析和横向同型分析的具体应用，它将连续多年的报表资料并列在一起加以比较。分析一年的会计报表往往是不够的，因为该年可能有偶然事项，不能代表企业的过去，更不能说明未来，如果对企业若干年的会计报表按时间序列作分析，便可以看出其发展趋势，也能看出本年度是否具有代表性。下面通过一个例子说明如何通过比较会计报表分析企业财务状况。</w:t>
      </w:r>
    </w:p>
    <w:p w:rsidR="006D47A9" w:rsidRDefault="006D47A9">
      <w:pPr>
        <w:spacing w:line="320" w:lineRule="exact"/>
      </w:pPr>
      <w:r>
        <w:rPr>
          <w:rFonts w:hint="eastAsia"/>
        </w:rPr>
        <w:t xml:space="preserve">　　（１）比较资产负债表</w:t>
      </w:r>
    </w:p>
    <w:p w:rsidR="006D47A9" w:rsidRDefault="006D47A9">
      <w:pPr>
        <w:spacing w:line="320" w:lineRule="exact"/>
      </w:pPr>
      <w:r>
        <w:rPr>
          <w:rFonts w:hint="eastAsia"/>
        </w:rPr>
        <w:t xml:space="preserve">　　表</w:t>
      </w:r>
      <w:r>
        <w:t>6</w:t>
      </w:r>
      <w:r>
        <w:rPr>
          <w:rFonts w:hint="eastAsia"/>
        </w:rPr>
        <w:t>—</w:t>
      </w:r>
      <w:r>
        <w:t>5</w:t>
      </w:r>
      <w:r>
        <w:rPr>
          <w:rFonts w:hint="eastAsia"/>
        </w:rPr>
        <w:t>为某公司</w:t>
      </w:r>
      <w:r>
        <w:t>1994</w:t>
      </w:r>
      <w:r>
        <w:rPr>
          <w:rFonts w:hint="eastAsia"/>
        </w:rPr>
        <w:t>、</w:t>
      </w:r>
      <w:r>
        <w:t>1995</w:t>
      </w:r>
      <w:r>
        <w:rPr>
          <w:rFonts w:hint="eastAsia"/>
        </w:rPr>
        <w:t>年比较资产负债表</w:t>
      </w:r>
      <w:r>
        <w:t>(</w:t>
      </w:r>
      <w:r>
        <w:rPr>
          <w:rFonts w:hint="eastAsia"/>
        </w:rPr>
        <w:t>资产部分</w:t>
      </w:r>
      <w:r>
        <w:t>)</w:t>
      </w:r>
      <w:r>
        <w:rPr>
          <w:rFonts w:hint="eastAsia"/>
        </w:rPr>
        <w:t>。从表中可以看出公司流动资产中各类应收款的比例很小，货币资金与短期投资占总资产的比例也在合理的范围内。公司在</w:t>
      </w:r>
      <w:r>
        <w:t>1995</w:t>
      </w:r>
      <w:r>
        <w:rPr>
          <w:rFonts w:hint="eastAsia"/>
        </w:rPr>
        <w:t>年将固定资产与在建工程转为长期投资，固定资产与总资产值较</w:t>
      </w:r>
      <w:r>
        <w:t>1994</w:t>
      </w:r>
      <w:r>
        <w:rPr>
          <w:rFonts w:hint="eastAsia"/>
        </w:rPr>
        <w:t>年年底有所下降。公司在</w:t>
      </w:r>
      <w:r>
        <w:t>1995</w:t>
      </w:r>
      <w:r>
        <w:rPr>
          <w:rFonts w:hint="eastAsia"/>
        </w:rPr>
        <w:t>年的产量与业绩增长主要通过挖掘内部生产潜力来实现，而不是靠扩大资产总值实现的。</w:t>
      </w:r>
    </w:p>
    <w:p w:rsidR="006D47A9" w:rsidRDefault="006D47A9">
      <w:pPr>
        <w:spacing w:line="320" w:lineRule="exact"/>
      </w:pPr>
      <w:r>
        <w:rPr>
          <w:rFonts w:hint="eastAsia"/>
        </w:rPr>
        <w:t xml:space="preserve">　　（２）比较利润表</w:t>
      </w:r>
    </w:p>
    <w:p w:rsidR="006D47A9" w:rsidRDefault="006D47A9">
      <w:pPr>
        <w:spacing w:line="320" w:lineRule="exact"/>
      </w:pPr>
      <w:r>
        <w:rPr>
          <w:rFonts w:hint="eastAsia"/>
        </w:rPr>
        <w:t xml:space="preserve">　　表</w:t>
      </w:r>
      <w:r>
        <w:t>6</w:t>
      </w:r>
      <w:r>
        <w:rPr>
          <w:rFonts w:hint="eastAsia"/>
        </w:rPr>
        <w:t>—</w:t>
      </w:r>
      <w:r>
        <w:t>6</w:t>
      </w:r>
      <w:r>
        <w:rPr>
          <w:rFonts w:hint="eastAsia"/>
        </w:rPr>
        <w:t>为某公司</w:t>
      </w:r>
      <w:r>
        <w:t>1994</w:t>
      </w:r>
      <w:r>
        <w:rPr>
          <w:rFonts w:hint="eastAsia"/>
        </w:rPr>
        <w:t>年、</w:t>
      </w:r>
      <w:r>
        <w:t>1995</w:t>
      </w:r>
      <w:r>
        <w:rPr>
          <w:rFonts w:hint="eastAsia"/>
        </w:rPr>
        <w:t>年的比较利润表。</w:t>
      </w:r>
    </w:p>
    <w:p w:rsidR="006D47A9" w:rsidRDefault="006D47A9">
      <w:pPr>
        <w:spacing w:line="320" w:lineRule="exact"/>
      </w:pPr>
      <w:r>
        <w:rPr>
          <w:rFonts w:hint="eastAsia"/>
        </w:rPr>
        <w:t xml:space="preserve">　　从表中可以看出，公司的营业成本占主营收入的比重由</w:t>
      </w:r>
      <w:r>
        <w:t>1994</w:t>
      </w:r>
      <w:r>
        <w:rPr>
          <w:rFonts w:hint="eastAsia"/>
        </w:rPr>
        <w:t>年</w:t>
      </w:r>
      <w:r>
        <w:t>81.11%</w:t>
      </w:r>
      <w:r>
        <w:rPr>
          <w:rFonts w:hint="eastAsia"/>
        </w:rPr>
        <w:t>上升到</w:t>
      </w:r>
      <w:r>
        <w:t>1995</w:t>
      </w:r>
      <w:r>
        <w:rPr>
          <w:rFonts w:hint="eastAsia"/>
        </w:rPr>
        <w:t>年的</w:t>
      </w:r>
      <w:r>
        <w:t>83.83%</w:t>
      </w:r>
      <w:r>
        <w:rPr>
          <w:rFonts w:hint="eastAsia"/>
        </w:rPr>
        <w:t>。该公司是一家以生产冰箱为主的电器公司</w:t>
      </w:r>
      <w:r>
        <w:t>,</w:t>
      </w:r>
      <w:r>
        <w:rPr>
          <w:rFonts w:hint="eastAsia"/>
        </w:rPr>
        <w:t>随着高技术产品比重的增加，成本也相应增加。市场上供大于求，厂商间竞争激烈，产品价格的上升幅度有限，冰箱行业的平均利润率逐步下降。在这种情况下，公司应通过提高产量，降低单位不变成本来保证产品毛利率。</w:t>
      </w:r>
    </w:p>
    <w:p w:rsidR="006D47A9" w:rsidRDefault="006D47A9">
      <w:pPr>
        <w:spacing w:line="320" w:lineRule="exact"/>
      </w:pPr>
      <w:r>
        <w:rPr>
          <w:rFonts w:hint="eastAsia"/>
        </w:rPr>
        <w:t xml:space="preserve">　　公司</w:t>
      </w:r>
      <w:r>
        <w:t>1995</w:t>
      </w:r>
      <w:r>
        <w:rPr>
          <w:rFonts w:hint="eastAsia"/>
        </w:rPr>
        <w:t>年度在主营收入大幅度增加的情况下销售费用非但未大幅度增加</w:t>
      </w:r>
      <w:r>
        <w:t>,</w:t>
      </w:r>
      <w:r>
        <w:rPr>
          <w:rFonts w:hint="eastAsia"/>
        </w:rPr>
        <w:t>反而较上一年度减少</w:t>
      </w:r>
      <w:r>
        <w:t>38.49</w:t>
      </w:r>
      <w:r>
        <w:rPr>
          <w:rFonts w:hint="eastAsia"/>
        </w:rPr>
        <w:t>％</w:t>
      </w:r>
      <w:r>
        <w:t>,</w:t>
      </w:r>
      <w:r>
        <w:rPr>
          <w:rFonts w:hint="eastAsia"/>
        </w:rPr>
        <w:t>说明公司的产品十分畅销。</w:t>
      </w:r>
    </w:p>
    <w:p w:rsidR="006D47A9" w:rsidRDefault="006D47A9">
      <w:pPr>
        <w:spacing w:line="320" w:lineRule="exact"/>
      </w:pPr>
      <w:r>
        <w:rPr>
          <w:rFonts w:hint="eastAsia"/>
        </w:rPr>
        <w:t xml:space="preserve">　　随着公司生产规模的扩大，公司的管理成本大幅增加，增幅达到</w:t>
      </w:r>
      <w:r>
        <w:t>77%</w:t>
      </w:r>
      <w:r>
        <w:rPr>
          <w:rFonts w:hint="eastAsia"/>
        </w:rPr>
        <w:t>，远远超过主营收入的增长，管理费用达到主营收入的</w:t>
      </w:r>
      <w:r>
        <w:t>5.23</w:t>
      </w:r>
      <w:r>
        <w:rPr>
          <w:rFonts w:hint="eastAsia"/>
        </w:rPr>
        <w:t>％。这将是公司发展的一个不利因素，公司</w:t>
      </w:r>
      <w:r>
        <w:t>1995</w:t>
      </w:r>
      <w:r>
        <w:rPr>
          <w:rFonts w:hint="eastAsia"/>
        </w:rPr>
        <w:t>年净利润率较</w:t>
      </w:r>
      <w:r>
        <w:t>1994</w:t>
      </w:r>
      <w:r>
        <w:rPr>
          <w:rFonts w:hint="eastAsia"/>
        </w:rPr>
        <w:t>年下降与此有关</w:t>
      </w:r>
      <w:r>
        <w:t>,</w:t>
      </w:r>
      <w:r>
        <w:rPr>
          <w:rFonts w:hint="eastAsia"/>
        </w:rPr>
        <w:t>公司应将管理费用的增幅控制在主营业务的增幅之下。</w:t>
      </w:r>
    </w:p>
    <w:p w:rsidR="006D47A9" w:rsidRDefault="006D47A9">
      <w:pPr>
        <w:spacing w:line="320" w:lineRule="exact"/>
      </w:pPr>
    </w:p>
    <w:p w:rsidR="006D47A9" w:rsidRDefault="006D47A9">
      <w:pPr>
        <w:spacing w:line="320" w:lineRule="exact"/>
      </w:pPr>
      <w:r>
        <w:rPr>
          <w:rFonts w:hint="eastAsia"/>
        </w:rPr>
        <w:t>表</w:t>
      </w:r>
      <w:r>
        <w:t>6</w:t>
      </w:r>
      <w:r>
        <w:rPr>
          <w:rFonts w:hint="eastAsia"/>
        </w:rPr>
        <w:t>—</w:t>
      </w:r>
      <w:r>
        <w:t xml:space="preserve">5 </w:t>
      </w:r>
      <w:r>
        <w:rPr>
          <w:rFonts w:ascii="黑体" w:eastAsia="黑体" w:hint="eastAsia"/>
        </w:rPr>
        <w:t xml:space="preserve">  某公司1994、1995年比较资产负债表（资产部分）</w:t>
      </w:r>
    </w:p>
    <w:p w:rsidR="006D47A9" w:rsidRDefault="006D47A9">
      <w:pPr>
        <w:spacing w:line="320" w:lineRule="exact"/>
      </w:pPr>
      <w: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1"/>
        <w:gridCol w:w="952"/>
        <w:gridCol w:w="952"/>
        <w:gridCol w:w="952"/>
        <w:gridCol w:w="953"/>
      </w:tblGrid>
      <w:tr w:rsidR="006D47A9">
        <w:tc>
          <w:tcPr>
            <w:tcW w:w="2191"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科</w:t>
            </w:r>
            <w:r>
              <w:rPr>
                <w:sz w:val="18"/>
              </w:rPr>
              <w:t xml:space="preserve">      </w:t>
            </w:r>
            <w:r>
              <w:rPr>
                <w:rFonts w:hint="eastAsia"/>
                <w:sz w:val="18"/>
              </w:rPr>
              <w:t>目</w:t>
            </w:r>
          </w:p>
        </w:tc>
        <w:tc>
          <w:tcPr>
            <w:tcW w:w="95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1995</w:t>
            </w:r>
            <w:r>
              <w:rPr>
                <w:rFonts w:hint="eastAsia"/>
                <w:sz w:val="18"/>
              </w:rPr>
              <w:t>年</w:t>
            </w:r>
          </w:p>
        </w:tc>
        <w:tc>
          <w:tcPr>
            <w:tcW w:w="95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1995</w:t>
            </w:r>
            <w:r>
              <w:rPr>
                <w:rFonts w:hint="eastAsia"/>
                <w:sz w:val="18"/>
              </w:rPr>
              <w:t>年占</w:t>
            </w:r>
          </w:p>
          <w:p w:rsidR="006D47A9" w:rsidRDefault="006D47A9">
            <w:pPr>
              <w:spacing w:line="320" w:lineRule="exact"/>
              <w:jc w:val="center"/>
              <w:rPr>
                <w:sz w:val="18"/>
              </w:rPr>
            </w:pPr>
            <w:r>
              <w:rPr>
                <w:rFonts w:hint="eastAsia"/>
                <w:sz w:val="18"/>
              </w:rPr>
              <w:t>总资产比例</w:t>
            </w:r>
          </w:p>
        </w:tc>
        <w:tc>
          <w:tcPr>
            <w:tcW w:w="95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1994</w:t>
            </w:r>
            <w:r>
              <w:rPr>
                <w:rFonts w:hint="eastAsia"/>
                <w:sz w:val="18"/>
              </w:rPr>
              <w:t>年</w:t>
            </w:r>
          </w:p>
        </w:tc>
        <w:tc>
          <w:tcPr>
            <w:tcW w:w="953" w:type="dxa"/>
            <w:tcBorders>
              <w:top w:val="single" w:sz="4" w:space="0" w:color="auto"/>
              <w:left w:val="single" w:sz="4" w:space="0" w:color="auto"/>
              <w:bottom w:val="single" w:sz="4" w:space="0" w:color="auto"/>
              <w:right w:val="nil"/>
            </w:tcBorders>
            <w:vAlign w:val="center"/>
          </w:tcPr>
          <w:p w:rsidR="006D47A9" w:rsidRDefault="006D47A9">
            <w:pPr>
              <w:spacing w:line="320" w:lineRule="exact"/>
              <w:jc w:val="center"/>
              <w:rPr>
                <w:sz w:val="18"/>
              </w:rPr>
            </w:pPr>
            <w:r>
              <w:rPr>
                <w:sz w:val="18"/>
              </w:rPr>
              <w:t>1994</w:t>
            </w:r>
            <w:r>
              <w:rPr>
                <w:rFonts w:hint="eastAsia"/>
                <w:sz w:val="18"/>
              </w:rPr>
              <w:t>年占</w:t>
            </w:r>
          </w:p>
          <w:p w:rsidR="006D47A9" w:rsidRDefault="006D47A9">
            <w:pPr>
              <w:spacing w:line="320" w:lineRule="exact"/>
              <w:jc w:val="center"/>
              <w:rPr>
                <w:sz w:val="18"/>
              </w:rPr>
            </w:pPr>
            <w:r>
              <w:rPr>
                <w:rFonts w:hint="eastAsia"/>
                <w:sz w:val="18"/>
              </w:rPr>
              <w:t>总资产比例</w:t>
            </w:r>
          </w:p>
        </w:tc>
      </w:tr>
      <w:tr w:rsidR="006D47A9">
        <w:tc>
          <w:tcPr>
            <w:tcW w:w="2191" w:type="dxa"/>
            <w:tcBorders>
              <w:top w:val="single" w:sz="4" w:space="0" w:color="auto"/>
              <w:left w:val="nil"/>
              <w:bottom w:val="single" w:sz="4" w:space="0" w:color="auto"/>
              <w:right w:val="single" w:sz="4" w:space="0" w:color="auto"/>
            </w:tcBorders>
          </w:tcPr>
          <w:p w:rsidR="006D47A9" w:rsidRDefault="006D47A9">
            <w:pPr>
              <w:spacing w:line="320" w:lineRule="exact"/>
              <w:rPr>
                <w:sz w:val="18"/>
              </w:rPr>
            </w:pPr>
            <w:r>
              <w:rPr>
                <w:rFonts w:hint="eastAsia"/>
                <w:sz w:val="18"/>
              </w:rPr>
              <w:t>流动资产</w:t>
            </w:r>
          </w:p>
          <w:p w:rsidR="006D47A9" w:rsidRDefault="006D47A9">
            <w:pPr>
              <w:spacing w:line="320" w:lineRule="exact"/>
              <w:rPr>
                <w:sz w:val="18"/>
              </w:rPr>
            </w:pPr>
            <w:r>
              <w:rPr>
                <w:sz w:val="18"/>
              </w:rPr>
              <w:t xml:space="preserve">  </w:t>
            </w:r>
            <w:r>
              <w:rPr>
                <w:rFonts w:hint="eastAsia"/>
                <w:sz w:val="18"/>
              </w:rPr>
              <w:t>货币资金</w:t>
            </w:r>
          </w:p>
          <w:p w:rsidR="006D47A9" w:rsidRDefault="006D47A9">
            <w:pPr>
              <w:spacing w:line="320" w:lineRule="exact"/>
              <w:rPr>
                <w:sz w:val="18"/>
              </w:rPr>
            </w:pPr>
            <w:r>
              <w:rPr>
                <w:sz w:val="18"/>
              </w:rPr>
              <w:t xml:space="preserve">  </w:t>
            </w:r>
            <w:r>
              <w:rPr>
                <w:rFonts w:hint="eastAsia"/>
                <w:sz w:val="18"/>
              </w:rPr>
              <w:t>短期投资</w:t>
            </w:r>
          </w:p>
          <w:p w:rsidR="006D47A9" w:rsidRDefault="006D47A9">
            <w:pPr>
              <w:spacing w:line="320" w:lineRule="exact"/>
              <w:rPr>
                <w:sz w:val="18"/>
              </w:rPr>
            </w:pPr>
            <w:r>
              <w:rPr>
                <w:sz w:val="18"/>
              </w:rPr>
              <w:t xml:space="preserve">  </w:t>
            </w:r>
            <w:r>
              <w:rPr>
                <w:rFonts w:hint="eastAsia"/>
                <w:sz w:val="18"/>
              </w:rPr>
              <w:t>应收票据</w:t>
            </w:r>
          </w:p>
          <w:p w:rsidR="006D47A9" w:rsidRDefault="006D47A9">
            <w:pPr>
              <w:spacing w:line="320" w:lineRule="exact"/>
              <w:rPr>
                <w:sz w:val="18"/>
              </w:rPr>
            </w:pPr>
            <w:r>
              <w:rPr>
                <w:sz w:val="18"/>
              </w:rPr>
              <w:t xml:space="preserve">  </w:t>
            </w:r>
            <w:r>
              <w:rPr>
                <w:rFonts w:hint="eastAsia"/>
                <w:sz w:val="18"/>
              </w:rPr>
              <w:t>应收账款净额</w:t>
            </w:r>
          </w:p>
          <w:p w:rsidR="006D47A9" w:rsidRDefault="006D47A9">
            <w:pPr>
              <w:spacing w:line="320" w:lineRule="exact"/>
              <w:rPr>
                <w:sz w:val="18"/>
              </w:rPr>
            </w:pPr>
            <w:r>
              <w:rPr>
                <w:sz w:val="18"/>
              </w:rPr>
              <w:t xml:space="preserve">  </w:t>
            </w:r>
            <w:r>
              <w:rPr>
                <w:rFonts w:hint="eastAsia"/>
                <w:sz w:val="18"/>
              </w:rPr>
              <w:t>预付货款</w:t>
            </w:r>
          </w:p>
          <w:p w:rsidR="006D47A9" w:rsidRDefault="006D47A9">
            <w:pPr>
              <w:spacing w:line="320" w:lineRule="exact"/>
              <w:rPr>
                <w:sz w:val="18"/>
              </w:rPr>
            </w:pPr>
            <w:r>
              <w:rPr>
                <w:sz w:val="18"/>
              </w:rPr>
              <w:t xml:space="preserve">  </w:t>
            </w:r>
            <w:r>
              <w:rPr>
                <w:rFonts w:hint="eastAsia"/>
                <w:sz w:val="18"/>
              </w:rPr>
              <w:t>其他应收款</w:t>
            </w:r>
          </w:p>
          <w:p w:rsidR="006D47A9" w:rsidRDefault="006D47A9">
            <w:pPr>
              <w:spacing w:line="320" w:lineRule="exact"/>
              <w:rPr>
                <w:sz w:val="18"/>
              </w:rPr>
            </w:pPr>
            <w:r>
              <w:rPr>
                <w:sz w:val="18"/>
              </w:rPr>
              <w:t xml:space="preserve">  </w:t>
            </w:r>
            <w:r>
              <w:rPr>
                <w:rFonts w:hint="eastAsia"/>
                <w:sz w:val="18"/>
              </w:rPr>
              <w:t>待摊费用</w:t>
            </w:r>
          </w:p>
          <w:p w:rsidR="006D47A9" w:rsidRDefault="006D47A9">
            <w:pPr>
              <w:spacing w:line="320" w:lineRule="exact"/>
              <w:rPr>
                <w:sz w:val="18"/>
              </w:rPr>
            </w:pPr>
            <w:r>
              <w:rPr>
                <w:sz w:val="18"/>
              </w:rPr>
              <w:t xml:space="preserve">  </w:t>
            </w:r>
            <w:r>
              <w:rPr>
                <w:rFonts w:hint="eastAsia"/>
                <w:sz w:val="18"/>
              </w:rPr>
              <w:t>存货净额</w:t>
            </w:r>
          </w:p>
          <w:p w:rsidR="006D47A9" w:rsidRDefault="006D47A9">
            <w:pPr>
              <w:spacing w:line="320" w:lineRule="exact"/>
              <w:rPr>
                <w:sz w:val="18"/>
              </w:rPr>
            </w:pPr>
            <w:r>
              <w:rPr>
                <w:sz w:val="18"/>
              </w:rPr>
              <w:t xml:space="preserve">  </w:t>
            </w:r>
            <w:r>
              <w:rPr>
                <w:rFonts w:hint="eastAsia"/>
                <w:sz w:val="18"/>
              </w:rPr>
              <w:t>一年内到期的长期债券</w:t>
            </w:r>
          </w:p>
          <w:p w:rsidR="006D47A9" w:rsidRDefault="006D47A9">
            <w:pPr>
              <w:spacing w:line="320" w:lineRule="exact"/>
              <w:rPr>
                <w:sz w:val="18"/>
              </w:rPr>
            </w:pPr>
            <w:r>
              <w:rPr>
                <w:sz w:val="18"/>
              </w:rPr>
              <w:t xml:space="preserve">  </w:t>
            </w:r>
            <w:r>
              <w:rPr>
                <w:rFonts w:hint="eastAsia"/>
                <w:sz w:val="18"/>
              </w:rPr>
              <w:t>投资</w:t>
            </w:r>
          </w:p>
          <w:p w:rsidR="006D47A9" w:rsidRDefault="006D47A9">
            <w:pPr>
              <w:spacing w:line="320" w:lineRule="exact"/>
              <w:rPr>
                <w:sz w:val="18"/>
              </w:rPr>
            </w:pPr>
            <w:r>
              <w:rPr>
                <w:sz w:val="18"/>
              </w:rPr>
              <w:t xml:space="preserve">    </w:t>
            </w:r>
            <w:r>
              <w:rPr>
                <w:rFonts w:hint="eastAsia"/>
                <w:sz w:val="18"/>
              </w:rPr>
              <w:t>其他流动资产</w:t>
            </w:r>
          </w:p>
          <w:p w:rsidR="006D47A9" w:rsidRDefault="006D47A9">
            <w:pPr>
              <w:spacing w:line="320" w:lineRule="exact"/>
              <w:rPr>
                <w:sz w:val="18"/>
              </w:rPr>
            </w:pPr>
            <w:r>
              <w:rPr>
                <w:sz w:val="18"/>
              </w:rPr>
              <w:t xml:space="preserve">    </w:t>
            </w:r>
            <w:r>
              <w:rPr>
                <w:rFonts w:hint="eastAsia"/>
                <w:sz w:val="18"/>
              </w:rPr>
              <w:t>流动资产合计</w:t>
            </w:r>
          </w:p>
          <w:p w:rsidR="006D47A9" w:rsidRDefault="006D47A9">
            <w:pPr>
              <w:spacing w:line="320" w:lineRule="exact"/>
              <w:rPr>
                <w:sz w:val="18"/>
              </w:rPr>
            </w:pPr>
            <w:r>
              <w:rPr>
                <w:sz w:val="18"/>
              </w:rPr>
              <w:t xml:space="preserve">  </w:t>
            </w:r>
            <w:r>
              <w:rPr>
                <w:rFonts w:hint="eastAsia"/>
                <w:sz w:val="18"/>
              </w:rPr>
              <w:t>长期投资</w:t>
            </w:r>
          </w:p>
          <w:p w:rsidR="006D47A9" w:rsidRDefault="006D47A9">
            <w:pPr>
              <w:spacing w:line="320" w:lineRule="exact"/>
              <w:rPr>
                <w:sz w:val="18"/>
              </w:rPr>
            </w:pPr>
            <w:r>
              <w:rPr>
                <w:sz w:val="18"/>
              </w:rPr>
              <w:t xml:space="preserve">  </w:t>
            </w:r>
            <w:r>
              <w:rPr>
                <w:rFonts w:hint="eastAsia"/>
                <w:sz w:val="18"/>
              </w:rPr>
              <w:t>固定资产净值</w:t>
            </w:r>
          </w:p>
          <w:p w:rsidR="006D47A9" w:rsidRDefault="006D47A9">
            <w:pPr>
              <w:spacing w:line="320" w:lineRule="exact"/>
              <w:rPr>
                <w:sz w:val="18"/>
              </w:rPr>
            </w:pPr>
            <w:r>
              <w:rPr>
                <w:sz w:val="18"/>
              </w:rPr>
              <w:t xml:space="preserve">  </w:t>
            </w:r>
            <w:r>
              <w:rPr>
                <w:rFonts w:hint="eastAsia"/>
                <w:sz w:val="18"/>
              </w:rPr>
              <w:t>在建工程</w:t>
            </w:r>
          </w:p>
          <w:p w:rsidR="006D47A9" w:rsidRDefault="006D47A9">
            <w:pPr>
              <w:spacing w:line="320" w:lineRule="exact"/>
              <w:rPr>
                <w:sz w:val="18"/>
              </w:rPr>
            </w:pPr>
            <w:r>
              <w:rPr>
                <w:sz w:val="18"/>
              </w:rPr>
              <w:t xml:space="preserve">  </w:t>
            </w:r>
            <w:r>
              <w:rPr>
                <w:rFonts w:hint="eastAsia"/>
                <w:sz w:val="18"/>
              </w:rPr>
              <w:t>固定资产合计</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p>
          <w:p w:rsidR="006D47A9" w:rsidRDefault="006D47A9">
            <w:pPr>
              <w:spacing w:line="320" w:lineRule="exact"/>
              <w:rPr>
                <w:sz w:val="18"/>
              </w:rPr>
            </w:pPr>
            <w:r>
              <w:rPr>
                <w:sz w:val="18"/>
              </w:rPr>
              <w:t>3660.61</w:t>
            </w:r>
          </w:p>
          <w:p w:rsidR="006D47A9" w:rsidRDefault="006D47A9">
            <w:pPr>
              <w:spacing w:line="320" w:lineRule="exact"/>
              <w:rPr>
                <w:sz w:val="18"/>
              </w:rPr>
            </w:pPr>
            <w:r>
              <w:rPr>
                <w:sz w:val="18"/>
              </w:rPr>
              <w:t>3260.00</w:t>
            </w:r>
          </w:p>
          <w:p w:rsidR="006D47A9" w:rsidRDefault="006D47A9">
            <w:pPr>
              <w:spacing w:line="320" w:lineRule="exact"/>
              <w:rPr>
                <w:sz w:val="18"/>
              </w:rPr>
            </w:pPr>
            <w:r>
              <w:rPr>
                <w:sz w:val="18"/>
              </w:rPr>
              <w:t>0.00</w:t>
            </w:r>
          </w:p>
          <w:p w:rsidR="006D47A9" w:rsidRDefault="006D47A9">
            <w:pPr>
              <w:spacing w:line="320" w:lineRule="exact"/>
              <w:rPr>
                <w:sz w:val="18"/>
              </w:rPr>
            </w:pPr>
            <w:r>
              <w:rPr>
                <w:sz w:val="18"/>
              </w:rPr>
              <w:t>2498.64</w:t>
            </w:r>
          </w:p>
          <w:p w:rsidR="006D47A9" w:rsidRDefault="006D47A9">
            <w:pPr>
              <w:spacing w:line="320" w:lineRule="exact"/>
              <w:rPr>
                <w:sz w:val="18"/>
              </w:rPr>
            </w:pPr>
            <w:r>
              <w:rPr>
                <w:sz w:val="18"/>
              </w:rPr>
              <w:t>104.00</w:t>
            </w:r>
          </w:p>
          <w:p w:rsidR="006D47A9" w:rsidRDefault="006D47A9">
            <w:pPr>
              <w:spacing w:line="320" w:lineRule="exact"/>
              <w:rPr>
                <w:sz w:val="18"/>
              </w:rPr>
            </w:pPr>
            <w:r>
              <w:rPr>
                <w:sz w:val="18"/>
              </w:rPr>
              <w:t>4922.65</w:t>
            </w:r>
          </w:p>
          <w:p w:rsidR="006D47A9" w:rsidRDefault="006D47A9">
            <w:pPr>
              <w:spacing w:line="320" w:lineRule="exact"/>
              <w:rPr>
                <w:sz w:val="18"/>
              </w:rPr>
            </w:pPr>
            <w:r>
              <w:rPr>
                <w:sz w:val="18"/>
              </w:rPr>
              <w:t>916.82</w:t>
            </w:r>
          </w:p>
          <w:p w:rsidR="006D47A9" w:rsidRDefault="006D47A9">
            <w:pPr>
              <w:spacing w:line="320" w:lineRule="exact"/>
              <w:rPr>
                <w:sz w:val="18"/>
              </w:rPr>
            </w:pPr>
            <w:r>
              <w:rPr>
                <w:sz w:val="18"/>
              </w:rPr>
              <w:t>12931.66</w:t>
            </w:r>
          </w:p>
          <w:p w:rsidR="006D47A9" w:rsidRDefault="006D47A9">
            <w:pPr>
              <w:spacing w:line="320" w:lineRule="exact"/>
              <w:rPr>
                <w:sz w:val="18"/>
              </w:rPr>
            </w:pPr>
            <w:r>
              <w:rPr>
                <w:sz w:val="18"/>
              </w:rPr>
              <w:t>395.33</w:t>
            </w:r>
          </w:p>
          <w:p w:rsidR="006D47A9" w:rsidRDefault="006D47A9">
            <w:pPr>
              <w:spacing w:line="320" w:lineRule="exact"/>
              <w:rPr>
                <w:sz w:val="18"/>
              </w:rPr>
            </w:pPr>
          </w:p>
          <w:p w:rsidR="006D47A9" w:rsidRDefault="006D47A9">
            <w:pPr>
              <w:spacing w:line="320" w:lineRule="exact"/>
              <w:rPr>
                <w:sz w:val="18"/>
              </w:rPr>
            </w:pPr>
          </w:p>
          <w:p w:rsidR="006D47A9" w:rsidRDefault="006D47A9">
            <w:pPr>
              <w:spacing w:line="320" w:lineRule="exact"/>
              <w:rPr>
                <w:sz w:val="18"/>
              </w:rPr>
            </w:pPr>
            <w:r>
              <w:rPr>
                <w:sz w:val="18"/>
              </w:rPr>
              <w:t>28689.72</w:t>
            </w:r>
          </w:p>
          <w:p w:rsidR="006D47A9" w:rsidRDefault="006D47A9">
            <w:pPr>
              <w:spacing w:line="320" w:lineRule="exact"/>
              <w:rPr>
                <w:sz w:val="18"/>
              </w:rPr>
            </w:pPr>
            <w:r>
              <w:rPr>
                <w:sz w:val="18"/>
              </w:rPr>
              <w:t>20317.04</w:t>
            </w:r>
          </w:p>
          <w:p w:rsidR="006D47A9" w:rsidRDefault="006D47A9">
            <w:pPr>
              <w:spacing w:line="320" w:lineRule="exact"/>
              <w:rPr>
                <w:sz w:val="18"/>
              </w:rPr>
            </w:pPr>
            <w:r>
              <w:rPr>
                <w:sz w:val="18"/>
              </w:rPr>
              <w:t>14249.04</w:t>
            </w:r>
          </w:p>
          <w:p w:rsidR="006D47A9" w:rsidRDefault="006D47A9">
            <w:pPr>
              <w:spacing w:line="320" w:lineRule="exact"/>
              <w:rPr>
                <w:sz w:val="18"/>
              </w:rPr>
            </w:pPr>
            <w:r>
              <w:rPr>
                <w:sz w:val="18"/>
              </w:rPr>
              <w:t>16345.11</w:t>
            </w:r>
          </w:p>
          <w:p w:rsidR="006D47A9" w:rsidRDefault="006D47A9">
            <w:pPr>
              <w:spacing w:line="320" w:lineRule="exact"/>
              <w:rPr>
                <w:sz w:val="18"/>
              </w:rPr>
            </w:pPr>
            <w:r>
              <w:rPr>
                <w:sz w:val="18"/>
              </w:rPr>
              <w:t>30594.14</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p>
          <w:p w:rsidR="006D47A9" w:rsidRDefault="006D47A9">
            <w:pPr>
              <w:spacing w:line="320" w:lineRule="exact"/>
              <w:rPr>
                <w:sz w:val="18"/>
              </w:rPr>
            </w:pPr>
            <w:r>
              <w:rPr>
                <w:sz w:val="18"/>
              </w:rPr>
              <w:t>4.60%</w:t>
            </w:r>
          </w:p>
          <w:p w:rsidR="006D47A9" w:rsidRDefault="006D47A9">
            <w:pPr>
              <w:spacing w:line="320" w:lineRule="exact"/>
              <w:rPr>
                <w:sz w:val="18"/>
              </w:rPr>
            </w:pPr>
            <w:r>
              <w:rPr>
                <w:sz w:val="18"/>
              </w:rPr>
              <w:t>4.09%</w:t>
            </w:r>
          </w:p>
          <w:p w:rsidR="006D47A9" w:rsidRDefault="006D47A9">
            <w:pPr>
              <w:spacing w:line="320" w:lineRule="exact"/>
              <w:rPr>
                <w:sz w:val="18"/>
              </w:rPr>
            </w:pPr>
            <w:r>
              <w:rPr>
                <w:sz w:val="18"/>
              </w:rPr>
              <w:t>0.00%</w:t>
            </w:r>
          </w:p>
          <w:p w:rsidR="006D47A9" w:rsidRDefault="006D47A9">
            <w:pPr>
              <w:spacing w:line="320" w:lineRule="exact"/>
              <w:rPr>
                <w:sz w:val="18"/>
              </w:rPr>
            </w:pPr>
            <w:r>
              <w:rPr>
                <w:sz w:val="18"/>
              </w:rPr>
              <w:t>3.14%</w:t>
            </w:r>
          </w:p>
          <w:p w:rsidR="006D47A9" w:rsidRDefault="006D47A9">
            <w:pPr>
              <w:spacing w:line="320" w:lineRule="exact"/>
              <w:rPr>
                <w:sz w:val="18"/>
              </w:rPr>
            </w:pPr>
            <w:r>
              <w:rPr>
                <w:sz w:val="18"/>
              </w:rPr>
              <w:t>0.13%</w:t>
            </w:r>
          </w:p>
          <w:p w:rsidR="006D47A9" w:rsidRDefault="006D47A9">
            <w:pPr>
              <w:spacing w:line="320" w:lineRule="exact"/>
              <w:rPr>
                <w:sz w:val="18"/>
              </w:rPr>
            </w:pPr>
            <w:r>
              <w:rPr>
                <w:sz w:val="18"/>
              </w:rPr>
              <w:t>6.18%</w:t>
            </w:r>
          </w:p>
          <w:p w:rsidR="006D47A9" w:rsidRDefault="006D47A9">
            <w:pPr>
              <w:spacing w:line="320" w:lineRule="exact"/>
              <w:rPr>
                <w:sz w:val="18"/>
              </w:rPr>
            </w:pPr>
            <w:r>
              <w:rPr>
                <w:sz w:val="18"/>
              </w:rPr>
              <w:t>1.15%</w:t>
            </w:r>
          </w:p>
          <w:p w:rsidR="006D47A9" w:rsidRDefault="006D47A9">
            <w:pPr>
              <w:spacing w:line="320" w:lineRule="exact"/>
              <w:rPr>
                <w:sz w:val="18"/>
              </w:rPr>
            </w:pPr>
            <w:r>
              <w:rPr>
                <w:sz w:val="18"/>
              </w:rPr>
              <w:t>16.25%</w:t>
            </w:r>
          </w:p>
          <w:p w:rsidR="006D47A9" w:rsidRDefault="006D47A9">
            <w:pPr>
              <w:spacing w:line="320" w:lineRule="exact"/>
              <w:rPr>
                <w:sz w:val="18"/>
              </w:rPr>
            </w:pPr>
            <w:r>
              <w:rPr>
                <w:sz w:val="18"/>
              </w:rPr>
              <w:t>0.50%</w:t>
            </w:r>
          </w:p>
          <w:p w:rsidR="006D47A9" w:rsidRDefault="006D47A9">
            <w:pPr>
              <w:spacing w:line="320" w:lineRule="exact"/>
              <w:rPr>
                <w:sz w:val="18"/>
              </w:rPr>
            </w:pPr>
          </w:p>
          <w:p w:rsidR="006D47A9" w:rsidRDefault="006D47A9">
            <w:pPr>
              <w:spacing w:line="320" w:lineRule="exact"/>
              <w:rPr>
                <w:sz w:val="18"/>
              </w:rPr>
            </w:pPr>
          </w:p>
          <w:p w:rsidR="006D47A9" w:rsidRDefault="006D47A9">
            <w:pPr>
              <w:spacing w:line="320" w:lineRule="exact"/>
              <w:rPr>
                <w:sz w:val="18"/>
              </w:rPr>
            </w:pPr>
            <w:r>
              <w:rPr>
                <w:sz w:val="18"/>
              </w:rPr>
              <w:t>36.04%</w:t>
            </w:r>
          </w:p>
          <w:p w:rsidR="006D47A9" w:rsidRDefault="006D47A9">
            <w:pPr>
              <w:spacing w:line="320" w:lineRule="exact"/>
              <w:rPr>
                <w:sz w:val="18"/>
              </w:rPr>
            </w:pPr>
            <w:r>
              <w:rPr>
                <w:sz w:val="18"/>
              </w:rPr>
              <w:t>25.52%</w:t>
            </w:r>
          </w:p>
          <w:p w:rsidR="006D47A9" w:rsidRDefault="006D47A9">
            <w:pPr>
              <w:spacing w:line="320" w:lineRule="exact"/>
              <w:rPr>
                <w:sz w:val="18"/>
              </w:rPr>
            </w:pPr>
            <w:r>
              <w:rPr>
                <w:sz w:val="18"/>
              </w:rPr>
              <w:t>17.90%</w:t>
            </w:r>
          </w:p>
          <w:p w:rsidR="006D47A9" w:rsidRDefault="006D47A9">
            <w:pPr>
              <w:spacing w:line="320" w:lineRule="exact"/>
              <w:rPr>
                <w:sz w:val="18"/>
              </w:rPr>
            </w:pPr>
            <w:r>
              <w:rPr>
                <w:sz w:val="18"/>
              </w:rPr>
              <w:t>20.53%</w:t>
            </w:r>
          </w:p>
          <w:p w:rsidR="006D47A9" w:rsidRDefault="006D47A9">
            <w:pPr>
              <w:spacing w:line="320" w:lineRule="exact"/>
              <w:rPr>
                <w:sz w:val="18"/>
              </w:rPr>
            </w:pPr>
            <w:r>
              <w:rPr>
                <w:sz w:val="18"/>
              </w:rPr>
              <w:t>38.43%</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p>
          <w:p w:rsidR="006D47A9" w:rsidRDefault="006D47A9">
            <w:pPr>
              <w:spacing w:line="320" w:lineRule="exact"/>
              <w:rPr>
                <w:sz w:val="18"/>
              </w:rPr>
            </w:pPr>
            <w:r>
              <w:rPr>
                <w:sz w:val="18"/>
              </w:rPr>
              <w:t>3992.44</w:t>
            </w:r>
          </w:p>
          <w:p w:rsidR="006D47A9" w:rsidRDefault="006D47A9">
            <w:pPr>
              <w:spacing w:line="320" w:lineRule="exact"/>
              <w:rPr>
                <w:sz w:val="18"/>
              </w:rPr>
            </w:pPr>
            <w:r>
              <w:rPr>
                <w:sz w:val="18"/>
              </w:rPr>
              <w:t>0.00</w:t>
            </w:r>
          </w:p>
          <w:p w:rsidR="006D47A9" w:rsidRDefault="006D47A9">
            <w:pPr>
              <w:spacing w:line="320" w:lineRule="exact"/>
              <w:rPr>
                <w:sz w:val="18"/>
              </w:rPr>
            </w:pPr>
            <w:r>
              <w:rPr>
                <w:sz w:val="18"/>
              </w:rPr>
              <w:t>0.00</w:t>
            </w:r>
          </w:p>
          <w:p w:rsidR="006D47A9" w:rsidRDefault="006D47A9">
            <w:pPr>
              <w:spacing w:line="320" w:lineRule="exact"/>
              <w:rPr>
                <w:sz w:val="18"/>
              </w:rPr>
            </w:pPr>
            <w:r>
              <w:rPr>
                <w:sz w:val="18"/>
              </w:rPr>
              <w:t>1881.48</w:t>
            </w:r>
          </w:p>
          <w:p w:rsidR="006D47A9" w:rsidRDefault="006D47A9">
            <w:pPr>
              <w:spacing w:line="320" w:lineRule="exact"/>
              <w:rPr>
                <w:sz w:val="18"/>
              </w:rPr>
            </w:pPr>
            <w:r>
              <w:rPr>
                <w:sz w:val="18"/>
              </w:rPr>
              <w:t>232.57</w:t>
            </w:r>
          </w:p>
          <w:p w:rsidR="006D47A9" w:rsidRDefault="006D47A9">
            <w:pPr>
              <w:spacing w:line="320" w:lineRule="exact"/>
              <w:rPr>
                <w:sz w:val="18"/>
              </w:rPr>
            </w:pPr>
            <w:r>
              <w:rPr>
                <w:sz w:val="18"/>
              </w:rPr>
              <w:t>4930.48</w:t>
            </w:r>
          </w:p>
          <w:p w:rsidR="006D47A9" w:rsidRDefault="006D47A9">
            <w:pPr>
              <w:spacing w:line="320" w:lineRule="exact"/>
              <w:rPr>
                <w:sz w:val="18"/>
              </w:rPr>
            </w:pPr>
            <w:r>
              <w:rPr>
                <w:sz w:val="18"/>
              </w:rPr>
              <w:t>1581.57</w:t>
            </w:r>
          </w:p>
          <w:p w:rsidR="006D47A9" w:rsidRDefault="006D47A9">
            <w:pPr>
              <w:spacing w:line="320" w:lineRule="exact"/>
              <w:rPr>
                <w:sz w:val="18"/>
              </w:rPr>
            </w:pPr>
            <w:r>
              <w:rPr>
                <w:sz w:val="18"/>
              </w:rPr>
              <w:t>9795.19</w:t>
            </w:r>
          </w:p>
          <w:p w:rsidR="006D47A9" w:rsidRDefault="006D47A9">
            <w:pPr>
              <w:spacing w:line="320" w:lineRule="exact"/>
              <w:rPr>
                <w:sz w:val="18"/>
              </w:rPr>
            </w:pPr>
            <w:r>
              <w:rPr>
                <w:sz w:val="18"/>
              </w:rPr>
              <w:t>0.00</w:t>
            </w:r>
          </w:p>
          <w:p w:rsidR="006D47A9" w:rsidRDefault="006D47A9">
            <w:pPr>
              <w:spacing w:line="320" w:lineRule="exact"/>
              <w:rPr>
                <w:sz w:val="18"/>
              </w:rPr>
            </w:pPr>
          </w:p>
          <w:p w:rsidR="006D47A9" w:rsidRDefault="006D47A9">
            <w:pPr>
              <w:spacing w:line="320" w:lineRule="exact"/>
              <w:rPr>
                <w:sz w:val="18"/>
              </w:rPr>
            </w:pPr>
          </w:p>
          <w:p w:rsidR="006D47A9" w:rsidRDefault="006D47A9">
            <w:pPr>
              <w:spacing w:line="320" w:lineRule="exact"/>
              <w:rPr>
                <w:sz w:val="18"/>
              </w:rPr>
            </w:pPr>
            <w:r>
              <w:rPr>
                <w:sz w:val="18"/>
              </w:rPr>
              <w:t>22413.73</w:t>
            </w:r>
          </w:p>
          <w:p w:rsidR="006D47A9" w:rsidRDefault="006D47A9">
            <w:pPr>
              <w:spacing w:line="320" w:lineRule="exact"/>
              <w:rPr>
                <w:sz w:val="18"/>
              </w:rPr>
            </w:pPr>
            <w:r>
              <w:rPr>
                <w:sz w:val="18"/>
              </w:rPr>
              <w:t>9473.94</w:t>
            </w:r>
          </w:p>
          <w:p w:rsidR="006D47A9" w:rsidRDefault="006D47A9">
            <w:pPr>
              <w:spacing w:line="320" w:lineRule="exact"/>
              <w:rPr>
                <w:sz w:val="18"/>
              </w:rPr>
            </w:pPr>
            <w:r>
              <w:rPr>
                <w:sz w:val="18"/>
              </w:rPr>
              <w:t>14000.42</w:t>
            </w:r>
          </w:p>
          <w:p w:rsidR="006D47A9" w:rsidRDefault="006D47A9">
            <w:pPr>
              <w:spacing w:line="320" w:lineRule="exact"/>
              <w:rPr>
                <w:sz w:val="18"/>
              </w:rPr>
            </w:pPr>
            <w:r>
              <w:rPr>
                <w:sz w:val="18"/>
              </w:rPr>
              <w:t>34773.42</w:t>
            </w:r>
          </w:p>
          <w:p w:rsidR="006D47A9" w:rsidRDefault="006D47A9">
            <w:pPr>
              <w:spacing w:line="320" w:lineRule="exact"/>
              <w:rPr>
                <w:sz w:val="18"/>
              </w:rPr>
            </w:pPr>
            <w:r>
              <w:rPr>
                <w:sz w:val="18"/>
              </w:rPr>
              <w:t>48773.84</w:t>
            </w:r>
          </w:p>
        </w:tc>
        <w:tc>
          <w:tcPr>
            <w:tcW w:w="953" w:type="dxa"/>
            <w:tcBorders>
              <w:top w:val="single" w:sz="4" w:space="0" w:color="auto"/>
              <w:left w:val="single" w:sz="4" w:space="0" w:color="auto"/>
              <w:bottom w:val="single" w:sz="4" w:space="0" w:color="auto"/>
              <w:right w:val="nil"/>
            </w:tcBorders>
          </w:tcPr>
          <w:p w:rsidR="006D47A9" w:rsidRDefault="006D47A9">
            <w:pPr>
              <w:spacing w:line="320" w:lineRule="exact"/>
              <w:rPr>
                <w:sz w:val="18"/>
              </w:rPr>
            </w:pPr>
          </w:p>
          <w:p w:rsidR="006D47A9" w:rsidRDefault="006D47A9">
            <w:pPr>
              <w:spacing w:line="320" w:lineRule="exact"/>
              <w:rPr>
                <w:sz w:val="18"/>
              </w:rPr>
            </w:pPr>
            <w:r>
              <w:rPr>
                <w:sz w:val="18"/>
              </w:rPr>
              <w:t>4.95%</w:t>
            </w:r>
          </w:p>
          <w:p w:rsidR="006D47A9" w:rsidRDefault="006D47A9">
            <w:pPr>
              <w:spacing w:line="320" w:lineRule="exact"/>
              <w:rPr>
                <w:sz w:val="18"/>
              </w:rPr>
            </w:pPr>
            <w:r>
              <w:rPr>
                <w:sz w:val="18"/>
              </w:rPr>
              <w:t>0</w:t>
            </w:r>
          </w:p>
          <w:p w:rsidR="006D47A9" w:rsidRDefault="006D47A9">
            <w:pPr>
              <w:spacing w:line="320" w:lineRule="exact"/>
              <w:rPr>
                <w:sz w:val="18"/>
              </w:rPr>
            </w:pPr>
            <w:r>
              <w:rPr>
                <w:sz w:val="18"/>
              </w:rPr>
              <w:t>0</w:t>
            </w:r>
          </w:p>
          <w:p w:rsidR="006D47A9" w:rsidRDefault="006D47A9">
            <w:pPr>
              <w:spacing w:line="320" w:lineRule="exact"/>
              <w:rPr>
                <w:sz w:val="18"/>
              </w:rPr>
            </w:pPr>
            <w:r>
              <w:rPr>
                <w:sz w:val="18"/>
              </w:rPr>
              <w:t>2.33%</w:t>
            </w:r>
          </w:p>
          <w:p w:rsidR="006D47A9" w:rsidRDefault="006D47A9">
            <w:pPr>
              <w:spacing w:line="320" w:lineRule="exact"/>
              <w:rPr>
                <w:sz w:val="18"/>
              </w:rPr>
            </w:pPr>
            <w:r>
              <w:rPr>
                <w:sz w:val="18"/>
              </w:rPr>
              <w:t>0.29%</w:t>
            </w:r>
          </w:p>
          <w:p w:rsidR="006D47A9" w:rsidRDefault="006D47A9">
            <w:pPr>
              <w:spacing w:line="320" w:lineRule="exact"/>
              <w:rPr>
                <w:sz w:val="18"/>
              </w:rPr>
            </w:pPr>
            <w:r>
              <w:rPr>
                <w:sz w:val="18"/>
              </w:rPr>
              <w:t>6.11%</w:t>
            </w:r>
          </w:p>
          <w:p w:rsidR="006D47A9" w:rsidRDefault="006D47A9">
            <w:pPr>
              <w:spacing w:line="320" w:lineRule="exact"/>
              <w:rPr>
                <w:sz w:val="18"/>
              </w:rPr>
            </w:pPr>
            <w:r>
              <w:rPr>
                <w:sz w:val="18"/>
              </w:rPr>
              <w:t>1.96%</w:t>
            </w:r>
          </w:p>
          <w:p w:rsidR="006D47A9" w:rsidRDefault="006D47A9">
            <w:pPr>
              <w:spacing w:line="320" w:lineRule="exact"/>
              <w:rPr>
                <w:sz w:val="18"/>
              </w:rPr>
            </w:pPr>
            <w:r>
              <w:rPr>
                <w:sz w:val="18"/>
              </w:rPr>
              <w:t>12.14%</w:t>
            </w:r>
          </w:p>
          <w:p w:rsidR="006D47A9" w:rsidRDefault="006D47A9">
            <w:pPr>
              <w:spacing w:line="320" w:lineRule="exact"/>
              <w:rPr>
                <w:sz w:val="18"/>
              </w:rPr>
            </w:pPr>
            <w:r>
              <w:rPr>
                <w:sz w:val="18"/>
              </w:rPr>
              <w:t>0</w:t>
            </w:r>
          </w:p>
          <w:p w:rsidR="006D47A9" w:rsidRDefault="006D47A9">
            <w:pPr>
              <w:spacing w:line="320" w:lineRule="exact"/>
              <w:rPr>
                <w:sz w:val="18"/>
              </w:rPr>
            </w:pPr>
          </w:p>
          <w:p w:rsidR="006D47A9" w:rsidRDefault="006D47A9">
            <w:pPr>
              <w:spacing w:line="320" w:lineRule="exact"/>
              <w:rPr>
                <w:sz w:val="18"/>
              </w:rPr>
            </w:pPr>
          </w:p>
          <w:p w:rsidR="006D47A9" w:rsidRDefault="006D47A9">
            <w:pPr>
              <w:spacing w:line="320" w:lineRule="exact"/>
              <w:rPr>
                <w:sz w:val="18"/>
              </w:rPr>
            </w:pPr>
            <w:r>
              <w:rPr>
                <w:sz w:val="18"/>
              </w:rPr>
              <w:t>27.79%</w:t>
            </w:r>
          </w:p>
          <w:p w:rsidR="006D47A9" w:rsidRDefault="006D47A9">
            <w:pPr>
              <w:spacing w:line="320" w:lineRule="exact"/>
              <w:rPr>
                <w:sz w:val="18"/>
              </w:rPr>
            </w:pPr>
            <w:r>
              <w:rPr>
                <w:sz w:val="18"/>
              </w:rPr>
              <w:t>11.75%</w:t>
            </w:r>
          </w:p>
          <w:p w:rsidR="006D47A9" w:rsidRDefault="006D47A9">
            <w:pPr>
              <w:spacing w:line="320" w:lineRule="exact"/>
              <w:rPr>
                <w:sz w:val="18"/>
              </w:rPr>
            </w:pPr>
            <w:r>
              <w:rPr>
                <w:sz w:val="18"/>
              </w:rPr>
              <w:t>17.36%</w:t>
            </w:r>
          </w:p>
          <w:p w:rsidR="006D47A9" w:rsidRDefault="006D47A9">
            <w:pPr>
              <w:spacing w:line="320" w:lineRule="exact"/>
              <w:rPr>
                <w:sz w:val="18"/>
              </w:rPr>
            </w:pPr>
            <w:r>
              <w:rPr>
                <w:sz w:val="18"/>
              </w:rPr>
              <w:t>43.11%</w:t>
            </w:r>
          </w:p>
          <w:p w:rsidR="006D47A9" w:rsidRDefault="006D47A9">
            <w:pPr>
              <w:spacing w:line="320" w:lineRule="exact"/>
              <w:rPr>
                <w:sz w:val="18"/>
              </w:rPr>
            </w:pPr>
            <w:r>
              <w:rPr>
                <w:sz w:val="18"/>
              </w:rPr>
              <w:t>60.47%</w:t>
            </w:r>
          </w:p>
        </w:tc>
      </w:tr>
      <w:tr w:rsidR="006D47A9">
        <w:tc>
          <w:tcPr>
            <w:tcW w:w="2191" w:type="dxa"/>
            <w:tcBorders>
              <w:top w:val="single" w:sz="4" w:space="0" w:color="auto"/>
              <w:left w:val="nil"/>
              <w:bottom w:val="single" w:sz="4" w:space="0" w:color="auto"/>
              <w:right w:val="single" w:sz="4" w:space="0" w:color="auto"/>
            </w:tcBorders>
          </w:tcPr>
          <w:p w:rsidR="006D47A9" w:rsidRDefault="006D47A9">
            <w:pPr>
              <w:spacing w:line="320" w:lineRule="exact"/>
              <w:rPr>
                <w:sz w:val="18"/>
              </w:rPr>
            </w:pPr>
            <w:r>
              <w:rPr>
                <w:sz w:val="18"/>
              </w:rPr>
              <w:t xml:space="preserve">  </w:t>
            </w:r>
            <w:r>
              <w:rPr>
                <w:rFonts w:hint="eastAsia"/>
                <w:sz w:val="18"/>
              </w:rPr>
              <w:t>资产总计</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79600.91</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100.00%</w:t>
            </w:r>
          </w:p>
        </w:tc>
        <w:tc>
          <w:tcPr>
            <w:tcW w:w="9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80661.51</w:t>
            </w:r>
          </w:p>
        </w:tc>
        <w:tc>
          <w:tcPr>
            <w:tcW w:w="953" w:type="dxa"/>
            <w:tcBorders>
              <w:top w:val="single" w:sz="4" w:space="0" w:color="auto"/>
              <w:left w:val="single" w:sz="4" w:space="0" w:color="auto"/>
              <w:bottom w:val="single" w:sz="4" w:space="0" w:color="auto"/>
              <w:right w:val="nil"/>
            </w:tcBorders>
          </w:tcPr>
          <w:p w:rsidR="006D47A9" w:rsidRDefault="006D47A9">
            <w:pPr>
              <w:spacing w:line="320" w:lineRule="exact"/>
              <w:rPr>
                <w:sz w:val="18"/>
              </w:rPr>
            </w:pPr>
            <w:r>
              <w:rPr>
                <w:sz w:val="18"/>
              </w:rPr>
              <w:t>100.00%</w:t>
            </w:r>
          </w:p>
        </w:tc>
      </w:tr>
    </w:tbl>
    <w:p w:rsidR="006D47A9" w:rsidRDefault="006D47A9">
      <w:pPr>
        <w:spacing w:line="320" w:lineRule="exact"/>
      </w:pPr>
    </w:p>
    <w:p w:rsidR="006D47A9" w:rsidRDefault="006D47A9">
      <w:pPr>
        <w:spacing w:line="320" w:lineRule="exact"/>
      </w:pPr>
    </w:p>
    <w:p w:rsidR="006D47A9" w:rsidRDefault="006D47A9">
      <w:pPr>
        <w:spacing w:line="320" w:lineRule="exact"/>
      </w:pPr>
      <w:r>
        <w:rPr>
          <w:rFonts w:hint="eastAsia"/>
        </w:rPr>
        <w:t>表</w:t>
      </w:r>
      <w:r>
        <w:t>6</w:t>
      </w:r>
      <w:r>
        <w:rPr>
          <w:rFonts w:hint="eastAsia"/>
        </w:rPr>
        <w:t>—</w:t>
      </w:r>
      <w:r>
        <w:t xml:space="preserve">6      </w:t>
      </w:r>
      <w:r>
        <w:rPr>
          <w:rFonts w:ascii="黑体" w:eastAsia="黑体" w:hint="eastAsia"/>
        </w:rPr>
        <w:t xml:space="preserve"> 某公司1994年、1995年的比较利润表</w:t>
      </w:r>
    </w:p>
    <w:p w:rsidR="006D47A9" w:rsidRDefault="006D47A9">
      <w:pPr>
        <w:spacing w:line="320" w:lineRule="exact"/>
      </w:pPr>
      <w: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79"/>
        <w:gridCol w:w="721"/>
        <w:gridCol w:w="1030"/>
        <w:gridCol w:w="721"/>
        <w:gridCol w:w="1030"/>
        <w:gridCol w:w="719"/>
      </w:tblGrid>
      <w:tr w:rsidR="006D47A9">
        <w:tc>
          <w:tcPr>
            <w:tcW w:w="1779" w:type="dxa"/>
            <w:tcBorders>
              <w:top w:val="single" w:sz="4" w:space="0" w:color="auto"/>
              <w:left w:val="nil"/>
              <w:bottom w:val="single" w:sz="4" w:space="0" w:color="auto"/>
              <w:right w:val="single" w:sz="4" w:space="0" w:color="auto"/>
            </w:tcBorders>
          </w:tcPr>
          <w:p w:rsidR="006D47A9" w:rsidRDefault="006D47A9">
            <w:pPr>
              <w:spacing w:line="320" w:lineRule="exact"/>
              <w:jc w:val="center"/>
              <w:rPr>
                <w:sz w:val="15"/>
              </w:rPr>
            </w:pPr>
            <w:r>
              <w:rPr>
                <w:rFonts w:hint="eastAsia"/>
                <w:sz w:val="15"/>
              </w:rPr>
              <w:t>项</w:t>
            </w:r>
            <w:r>
              <w:rPr>
                <w:sz w:val="15"/>
              </w:rPr>
              <w:t xml:space="preserve">    </w:t>
            </w:r>
            <w:r>
              <w:rPr>
                <w:rFonts w:hint="eastAsia"/>
                <w:sz w:val="15"/>
              </w:rPr>
              <w:t>目</w:t>
            </w:r>
          </w:p>
        </w:tc>
        <w:tc>
          <w:tcPr>
            <w:tcW w:w="721"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5"/>
              </w:rPr>
            </w:pPr>
            <w:r>
              <w:rPr>
                <w:sz w:val="15"/>
              </w:rPr>
              <w:t>1995</w:t>
            </w:r>
            <w:r>
              <w:rPr>
                <w:rFonts w:hint="eastAsia"/>
                <w:sz w:val="15"/>
              </w:rPr>
              <w:t>年数</w:t>
            </w:r>
          </w:p>
        </w:tc>
        <w:tc>
          <w:tcPr>
            <w:tcW w:w="103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5"/>
              </w:rPr>
            </w:pPr>
            <w:r>
              <w:rPr>
                <w:rFonts w:hint="eastAsia"/>
                <w:sz w:val="15"/>
              </w:rPr>
              <w:t>同型结构分析</w:t>
            </w:r>
          </w:p>
        </w:tc>
        <w:tc>
          <w:tcPr>
            <w:tcW w:w="721"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5"/>
              </w:rPr>
            </w:pPr>
            <w:r>
              <w:rPr>
                <w:sz w:val="15"/>
              </w:rPr>
              <w:t>1994</w:t>
            </w:r>
            <w:r>
              <w:rPr>
                <w:rFonts w:hint="eastAsia"/>
                <w:sz w:val="15"/>
              </w:rPr>
              <w:t>年数</w:t>
            </w:r>
          </w:p>
        </w:tc>
        <w:tc>
          <w:tcPr>
            <w:tcW w:w="103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5"/>
              </w:rPr>
            </w:pPr>
            <w:r>
              <w:rPr>
                <w:rFonts w:hint="eastAsia"/>
                <w:sz w:val="15"/>
              </w:rPr>
              <w:t>同型结构比例</w:t>
            </w:r>
          </w:p>
        </w:tc>
        <w:tc>
          <w:tcPr>
            <w:tcW w:w="719" w:type="dxa"/>
            <w:tcBorders>
              <w:top w:val="single" w:sz="4" w:space="0" w:color="auto"/>
              <w:left w:val="single" w:sz="4" w:space="0" w:color="auto"/>
              <w:bottom w:val="single" w:sz="4" w:space="0" w:color="auto"/>
              <w:right w:val="nil"/>
            </w:tcBorders>
          </w:tcPr>
          <w:p w:rsidR="006D47A9" w:rsidRDefault="006D47A9">
            <w:pPr>
              <w:spacing w:line="320" w:lineRule="exact"/>
              <w:jc w:val="center"/>
              <w:rPr>
                <w:sz w:val="15"/>
              </w:rPr>
            </w:pPr>
            <w:r>
              <w:rPr>
                <w:rFonts w:hint="eastAsia"/>
                <w:sz w:val="15"/>
              </w:rPr>
              <w:t>变化比例</w:t>
            </w:r>
          </w:p>
        </w:tc>
      </w:tr>
      <w:tr w:rsidR="006D47A9">
        <w:tc>
          <w:tcPr>
            <w:tcW w:w="1779" w:type="dxa"/>
            <w:tcBorders>
              <w:top w:val="single" w:sz="4" w:space="0" w:color="auto"/>
              <w:left w:val="nil"/>
              <w:bottom w:val="single" w:sz="4" w:space="0" w:color="auto"/>
              <w:right w:val="single" w:sz="4" w:space="0" w:color="auto"/>
            </w:tcBorders>
          </w:tcPr>
          <w:p w:rsidR="006D47A9" w:rsidRDefault="006D47A9">
            <w:pPr>
              <w:spacing w:line="320" w:lineRule="exact"/>
              <w:rPr>
                <w:sz w:val="15"/>
              </w:rPr>
            </w:pPr>
          </w:p>
          <w:p w:rsidR="006D47A9" w:rsidRDefault="006D47A9">
            <w:pPr>
              <w:spacing w:line="320" w:lineRule="exact"/>
              <w:rPr>
                <w:sz w:val="15"/>
              </w:rPr>
            </w:pPr>
            <w:r>
              <w:rPr>
                <w:rFonts w:hint="eastAsia"/>
                <w:sz w:val="15"/>
              </w:rPr>
              <w:t>一、主营业务收入</w:t>
            </w:r>
          </w:p>
          <w:p w:rsidR="006D47A9" w:rsidRDefault="006D47A9">
            <w:pPr>
              <w:spacing w:line="320" w:lineRule="exact"/>
              <w:rPr>
                <w:sz w:val="15"/>
              </w:rPr>
            </w:pPr>
            <w:r>
              <w:rPr>
                <w:rFonts w:hint="eastAsia"/>
                <w:sz w:val="15"/>
              </w:rPr>
              <w:t>减：营业成本</w:t>
            </w:r>
          </w:p>
          <w:p w:rsidR="006D47A9" w:rsidRDefault="006D47A9">
            <w:pPr>
              <w:spacing w:line="320" w:lineRule="exact"/>
              <w:rPr>
                <w:sz w:val="15"/>
              </w:rPr>
            </w:pPr>
            <w:r>
              <w:rPr>
                <w:sz w:val="15"/>
              </w:rPr>
              <w:t xml:space="preserve">    </w:t>
            </w:r>
            <w:r>
              <w:rPr>
                <w:rFonts w:hint="eastAsia"/>
                <w:sz w:val="15"/>
              </w:rPr>
              <w:t>销售费用</w:t>
            </w:r>
          </w:p>
          <w:p w:rsidR="006D47A9" w:rsidRDefault="006D47A9">
            <w:pPr>
              <w:spacing w:line="320" w:lineRule="exact"/>
              <w:rPr>
                <w:sz w:val="15"/>
              </w:rPr>
            </w:pPr>
            <w:r>
              <w:rPr>
                <w:sz w:val="15"/>
              </w:rPr>
              <w:t xml:space="preserve">    </w:t>
            </w:r>
            <w:r>
              <w:rPr>
                <w:rFonts w:hint="eastAsia"/>
                <w:sz w:val="15"/>
              </w:rPr>
              <w:t>管理费用</w:t>
            </w:r>
          </w:p>
          <w:p w:rsidR="006D47A9" w:rsidRDefault="006D47A9">
            <w:pPr>
              <w:spacing w:line="320" w:lineRule="exact"/>
              <w:rPr>
                <w:sz w:val="15"/>
              </w:rPr>
            </w:pPr>
            <w:r>
              <w:rPr>
                <w:sz w:val="15"/>
              </w:rPr>
              <w:t xml:space="preserve">    </w:t>
            </w:r>
            <w:r>
              <w:rPr>
                <w:rFonts w:hint="eastAsia"/>
                <w:sz w:val="15"/>
              </w:rPr>
              <w:t>财务费用</w:t>
            </w:r>
          </w:p>
          <w:p w:rsidR="006D47A9" w:rsidRDefault="006D47A9">
            <w:pPr>
              <w:spacing w:line="320" w:lineRule="exact"/>
              <w:rPr>
                <w:sz w:val="15"/>
              </w:rPr>
            </w:pPr>
            <w:r>
              <w:rPr>
                <w:rFonts w:hint="eastAsia"/>
                <w:sz w:val="15"/>
              </w:rPr>
              <w:t>营业税金及附加</w:t>
            </w:r>
          </w:p>
          <w:p w:rsidR="006D47A9" w:rsidRDefault="006D47A9">
            <w:pPr>
              <w:spacing w:line="320" w:lineRule="exact"/>
              <w:rPr>
                <w:sz w:val="15"/>
              </w:rPr>
            </w:pPr>
            <w:r>
              <w:rPr>
                <w:rFonts w:hint="eastAsia"/>
                <w:sz w:val="15"/>
              </w:rPr>
              <w:t>二、主营业务利润</w:t>
            </w:r>
          </w:p>
          <w:p w:rsidR="006D47A9" w:rsidRDefault="006D47A9">
            <w:pPr>
              <w:spacing w:line="320" w:lineRule="exact"/>
              <w:rPr>
                <w:sz w:val="15"/>
              </w:rPr>
            </w:pPr>
            <w:r>
              <w:rPr>
                <w:rFonts w:hint="eastAsia"/>
                <w:sz w:val="15"/>
              </w:rPr>
              <w:t>加：其他业务利润</w:t>
            </w:r>
          </w:p>
          <w:p w:rsidR="006D47A9" w:rsidRDefault="006D47A9">
            <w:pPr>
              <w:spacing w:line="320" w:lineRule="exact"/>
              <w:rPr>
                <w:sz w:val="15"/>
              </w:rPr>
            </w:pPr>
            <w:r>
              <w:rPr>
                <w:rFonts w:hint="eastAsia"/>
                <w:sz w:val="15"/>
              </w:rPr>
              <w:t>三、营业利润</w:t>
            </w:r>
          </w:p>
          <w:p w:rsidR="006D47A9" w:rsidRDefault="006D47A9">
            <w:pPr>
              <w:spacing w:line="320" w:lineRule="exact"/>
              <w:rPr>
                <w:sz w:val="15"/>
              </w:rPr>
            </w:pPr>
            <w:r>
              <w:rPr>
                <w:rFonts w:hint="eastAsia"/>
                <w:sz w:val="15"/>
              </w:rPr>
              <w:t>加：投资收益</w:t>
            </w:r>
          </w:p>
          <w:p w:rsidR="006D47A9" w:rsidRDefault="006D47A9">
            <w:pPr>
              <w:spacing w:line="320" w:lineRule="exact"/>
              <w:rPr>
                <w:sz w:val="15"/>
              </w:rPr>
            </w:pPr>
            <w:r>
              <w:rPr>
                <w:rFonts w:hint="eastAsia"/>
                <w:sz w:val="15"/>
              </w:rPr>
              <w:t>营业外净收支</w:t>
            </w:r>
          </w:p>
          <w:p w:rsidR="006D47A9" w:rsidRDefault="006D47A9">
            <w:pPr>
              <w:spacing w:line="320" w:lineRule="exact"/>
              <w:rPr>
                <w:sz w:val="15"/>
              </w:rPr>
            </w:pPr>
            <w:r>
              <w:rPr>
                <w:rFonts w:hint="eastAsia"/>
                <w:sz w:val="15"/>
              </w:rPr>
              <w:t>四、利润总额</w:t>
            </w:r>
          </w:p>
          <w:p w:rsidR="006D47A9" w:rsidRDefault="006D47A9">
            <w:pPr>
              <w:spacing w:line="320" w:lineRule="exact"/>
              <w:rPr>
                <w:sz w:val="15"/>
              </w:rPr>
            </w:pPr>
            <w:r>
              <w:rPr>
                <w:rFonts w:hint="eastAsia"/>
                <w:sz w:val="15"/>
              </w:rPr>
              <w:t>减：所得税</w:t>
            </w:r>
          </w:p>
          <w:p w:rsidR="006D47A9" w:rsidRDefault="006D47A9">
            <w:pPr>
              <w:spacing w:line="320" w:lineRule="exact"/>
              <w:rPr>
                <w:sz w:val="15"/>
              </w:rPr>
            </w:pPr>
            <w:r>
              <w:rPr>
                <w:rFonts w:hint="eastAsia"/>
                <w:sz w:val="15"/>
              </w:rPr>
              <w:t>五、净利润</w:t>
            </w:r>
          </w:p>
          <w:p w:rsidR="006D47A9" w:rsidRDefault="006D47A9">
            <w:pPr>
              <w:spacing w:line="320" w:lineRule="exact"/>
              <w:rPr>
                <w:sz w:val="15"/>
              </w:rPr>
            </w:pPr>
          </w:p>
        </w:tc>
        <w:tc>
          <w:tcPr>
            <w:tcW w:w="721"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p>
          <w:p w:rsidR="006D47A9" w:rsidRDefault="006D47A9">
            <w:pPr>
              <w:spacing w:line="320" w:lineRule="exact"/>
              <w:rPr>
                <w:sz w:val="15"/>
              </w:rPr>
            </w:pPr>
            <w:r>
              <w:rPr>
                <w:sz w:val="15"/>
              </w:rPr>
              <w:t>138006.54</w:t>
            </w:r>
          </w:p>
          <w:p w:rsidR="006D47A9" w:rsidRDefault="006D47A9">
            <w:pPr>
              <w:spacing w:line="320" w:lineRule="exact"/>
              <w:rPr>
                <w:sz w:val="15"/>
              </w:rPr>
            </w:pPr>
            <w:r>
              <w:rPr>
                <w:sz w:val="15"/>
              </w:rPr>
              <w:t>115696.67</w:t>
            </w:r>
          </w:p>
          <w:p w:rsidR="006D47A9" w:rsidRDefault="006D47A9">
            <w:pPr>
              <w:spacing w:line="320" w:lineRule="exact"/>
              <w:rPr>
                <w:sz w:val="15"/>
              </w:rPr>
            </w:pPr>
            <w:r>
              <w:rPr>
                <w:sz w:val="15"/>
              </w:rPr>
              <w:t>993.85</w:t>
            </w:r>
          </w:p>
          <w:p w:rsidR="006D47A9" w:rsidRDefault="006D47A9">
            <w:pPr>
              <w:spacing w:line="320" w:lineRule="exact"/>
              <w:rPr>
                <w:sz w:val="15"/>
              </w:rPr>
            </w:pPr>
            <w:r>
              <w:rPr>
                <w:sz w:val="15"/>
              </w:rPr>
              <w:t>7215.40</w:t>
            </w:r>
          </w:p>
          <w:p w:rsidR="006D47A9" w:rsidRDefault="006D47A9">
            <w:pPr>
              <w:spacing w:line="320" w:lineRule="exact"/>
              <w:rPr>
                <w:sz w:val="15"/>
              </w:rPr>
            </w:pPr>
            <w:r>
              <w:rPr>
                <w:sz w:val="15"/>
              </w:rPr>
              <w:t>152.99</w:t>
            </w:r>
          </w:p>
          <w:p w:rsidR="006D47A9" w:rsidRDefault="006D47A9">
            <w:pPr>
              <w:spacing w:line="320" w:lineRule="exact"/>
              <w:rPr>
                <w:sz w:val="15"/>
              </w:rPr>
            </w:pPr>
            <w:r>
              <w:rPr>
                <w:sz w:val="15"/>
              </w:rPr>
              <w:t>457.67</w:t>
            </w:r>
          </w:p>
          <w:p w:rsidR="006D47A9" w:rsidRDefault="006D47A9">
            <w:pPr>
              <w:spacing w:line="320" w:lineRule="exact"/>
              <w:rPr>
                <w:sz w:val="15"/>
              </w:rPr>
            </w:pPr>
            <w:r>
              <w:rPr>
                <w:sz w:val="15"/>
              </w:rPr>
              <w:t>13489.96</w:t>
            </w:r>
          </w:p>
          <w:p w:rsidR="006D47A9" w:rsidRDefault="006D47A9">
            <w:pPr>
              <w:spacing w:line="320" w:lineRule="exact"/>
              <w:rPr>
                <w:sz w:val="15"/>
              </w:rPr>
            </w:pPr>
            <w:r>
              <w:rPr>
                <w:sz w:val="15"/>
              </w:rPr>
              <w:t>352.28</w:t>
            </w:r>
          </w:p>
          <w:p w:rsidR="006D47A9" w:rsidRDefault="006D47A9">
            <w:pPr>
              <w:spacing w:line="320" w:lineRule="exact"/>
              <w:rPr>
                <w:sz w:val="15"/>
              </w:rPr>
            </w:pPr>
            <w:r>
              <w:rPr>
                <w:sz w:val="15"/>
              </w:rPr>
              <w:t>13842.24</w:t>
            </w:r>
          </w:p>
          <w:p w:rsidR="006D47A9" w:rsidRDefault="006D47A9">
            <w:pPr>
              <w:spacing w:line="320" w:lineRule="exact"/>
              <w:rPr>
                <w:sz w:val="15"/>
              </w:rPr>
            </w:pPr>
            <w:r>
              <w:rPr>
                <w:sz w:val="15"/>
              </w:rPr>
              <w:t>-40.61</w:t>
            </w:r>
          </w:p>
          <w:p w:rsidR="006D47A9" w:rsidRDefault="006D47A9">
            <w:pPr>
              <w:spacing w:line="320" w:lineRule="exact"/>
              <w:rPr>
                <w:sz w:val="15"/>
              </w:rPr>
            </w:pPr>
            <w:r>
              <w:rPr>
                <w:sz w:val="15"/>
              </w:rPr>
              <w:t>-0.41</w:t>
            </w:r>
          </w:p>
          <w:p w:rsidR="006D47A9" w:rsidRDefault="006D47A9">
            <w:pPr>
              <w:spacing w:line="320" w:lineRule="exact"/>
              <w:rPr>
                <w:sz w:val="15"/>
              </w:rPr>
            </w:pPr>
            <w:r>
              <w:rPr>
                <w:sz w:val="15"/>
              </w:rPr>
              <w:t>13801.22</w:t>
            </w:r>
          </w:p>
          <w:p w:rsidR="006D47A9" w:rsidRDefault="006D47A9">
            <w:pPr>
              <w:spacing w:line="320" w:lineRule="exact"/>
              <w:rPr>
                <w:sz w:val="15"/>
              </w:rPr>
            </w:pPr>
            <w:r>
              <w:rPr>
                <w:sz w:val="15"/>
              </w:rPr>
              <w:t>2070.18</w:t>
            </w:r>
          </w:p>
          <w:p w:rsidR="006D47A9" w:rsidRDefault="006D47A9">
            <w:pPr>
              <w:spacing w:line="320" w:lineRule="exact"/>
              <w:rPr>
                <w:sz w:val="15"/>
              </w:rPr>
            </w:pPr>
            <w:r>
              <w:rPr>
                <w:sz w:val="15"/>
              </w:rPr>
              <w:t>11731.03</w:t>
            </w:r>
          </w:p>
        </w:tc>
        <w:tc>
          <w:tcPr>
            <w:tcW w:w="103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p>
          <w:p w:rsidR="006D47A9" w:rsidRDefault="006D47A9">
            <w:pPr>
              <w:spacing w:line="320" w:lineRule="exact"/>
              <w:rPr>
                <w:sz w:val="15"/>
              </w:rPr>
            </w:pPr>
            <w:r>
              <w:rPr>
                <w:sz w:val="15"/>
              </w:rPr>
              <w:t>100.00%</w:t>
            </w:r>
          </w:p>
          <w:p w:rsidR="006D47A9" w:rsidRDefault="006D47A9">
            <w:pPr>
              <w:spacing w:line="320" w:lineRule="exact"/>
              <w:rPr>
                <w:sz w:val="15"/>
              </w:rPr>
            </w:pPr>
            <w:r>
              <w:rPr>
                <w:sz w:val="15"/>
              </w:rPr>
              <w:t>83.83%</w:t>
            </w:r>
          </w:p>
          <w:p w:rsidR="006D47A9" w:rsidRDefault="006D47A9">
            <w:pPr>
              <w:spacing w:line="320" w:lineRule="exact"/>
              <w:rPr>
                <w:sz w:val="15"/>
              </w:rPr>
            </w:pPr>
            <w:r>
              <w:rPr>
                <w:sz w:val="15"/>
              </w:rPr>
              <w:t>0.72%</w:t>
            </w:r>
          </w:p>
          <w:p w:rsidR="006D47A9" w:rsidRDefault="006D47A9">
            <w:pPr>
              <w:spacing w:line="320" w:lineRule="exact"/>
              <w:rPr>
                <w:sz w:val="15"/>
              </w:rPr>
            </w:pPr>
            <w:r>
              <w:rPr>
                <w:sz w:val="15"/>
              </w:rPr>
              <w:t>5.23%</w:t>
            </w:r>
          </w:p>
          <w:p w:rsidR="006D47A9" w:rsidRDefault="006D47A9">
            <w:pPr>
              <w:spacing w:line="320" w:lineRule="exact"/>
              <w:rPr>
                <w:sz w:val="15"/>
              </w:rPr>
            </w:pPr>
            <w:r>
              <w:rPr>
                <w:sz w:val="15"/>
              </w:rPr>
              <w:t>0.11%</w:t>
            </w:r>
          </w:p>
          <w:p w:rsidR="006D47A9" w:rsidRDefault="006D47A9">
            <w:pPr>
              <w:spacing w:line="320" w:lineRule="exact"/>
              <w:rPr>
                <w:sz w:val="15"/>
              </w:rPr>
            </w:pPr>
            <w:r>
              <w:rPr>
                <w:sz w:val="15"/>
              </w:rPr>
              <w:t>0.33%</w:t>
            </w:r>
          </w:p>
          <w:p w:rsidR="006D47A9" w:rsidRDefault="006D47A9">
            <w:pPr>
              <w:spacing w:line="320" w:lineRule="exact"/>
              <w:rPr>
                <w:sz w:val="15"/>
              </w:rPr>
            </w:pPr>
            <w:r>
              <w:rPr>
                <w:sz w:val="15"/>
              </w:rPr>
              <w:t>9.77%</w:t>
            </w:r>
          </w:p>
          <w:p w:rsidR="006D47A9" w:rsidRDefault="006D47A9">
            <w:pPr>
              <w:spacing w:line="320" w:lineRule="exact"/>
              <w:rPr>
                <w:sz w:val="15"/>
              </w:rPr>
            </w:pPr>
            <w:r>
              <w:rPr>
                <w:sz w:val="15"/>
              </w:rPr>
              <w:t>0.26%</w:t>
            </w:r>
          </w:p>
          <w:p w:rsidR="006D47A9" w:rsidRDefault="006D47A9">
            <w:pPr>
              <w:spacing w:line="320" w:lineRule="exact"/>
              <w:rPr>
                <w:sz w:val="15"/>
              </w:rPr>
            </w:pPr>
            <w:r>
              <w:rPr>
                <w:sz w:val="15"/>
              </w:rPr>
              <w:t>10.03%</w:t>
            </w:r>
          </w:p>
          <w:p w:rsidR="006D47A9" w:rsidRDefault="006D47A9">
            <w:pPr>
              <w:spacing w:line="320" w:lineRule="exact"/>
              <w:rPr>
                <w:sz w:val="15"/>
              </w:rPr>
            </w:pPr>
            <w:r>
              <w:rPr>
                <w:sz w:val="15"/>
              </w:rPr>
              <w:t>-0.03%</w:t>
            </w:r>
          </w:p>
          <w:p w:rsidR="006D47A9" w:rsidRDefault="006D47A9">
            <w:pPr>
              <w:spacing w:line="320" w:lineRule="exact"/>
              <w:rPr>
                <w:sz w:val="15"/>
              </w:rPr>
            </w:pPr>
            <w:r>
              <w:rPr>
                <w:sz w:val="15"/>
              </w:rPr>
              <w:t>-0.00%</w:t>
            </w:r>
          </w:p>
          <w:p w:rsidR="006D47A9" w:rsidRDefault="006D47A9">
            <w:pPr>
              <w:spacing w:line="320" w:lineRule="exact"/>
              <w:rPr>
                <w:sz w:val="15"/>
              </w:rPr>
            </w:pPr>
            <w:r>
              <w:rPr>
                <w:sz w:val="15"/>
              </w:rPr>
              <w:t>10.00%</w:t>
            </w:r>
          </w:p>
          <w:p w:rsidR="006D47A9" w:rsidRDefault="006D47A9">
            <w:pPr>
              <w:spacing w:line="320" w:lineRule="exact"/>
              <w:rPr>
                <w:sz w:val="15"/>
              </w:rPr>
            </w:pPr>
            <w:r>
              <w:rPr>
                <w:sz w:val="15"/>
              </w:rPr>
              <w:t>1.50%</w:t>
            </w:r>
          </w:p>
          <w:p w:rsidR="006D47A9" w:rsidRDefault="006D47A9">
            <w:pPr>
              <w:spacing w:line="320" w:lineRule="exact"/>
              <w:rPr>
                <w:sz w:val="15"/>
              </w:rPr>
            </w:pPr>
            <w:r>
              <w:rPr>
                <w:sz w:val="15"/>
              </w:rPr>
              <w:t>8.50%</w:t>
            </w:r>
          </w:p>
        </w:tc>
        <w:tc>
          <w:tcPr>
            <w:tcW w:w="721"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p>
          <w:p w:rsidR="006D47A9" w:rsidRDefault="006D47A9">
            <w:pPr>
              <w:spacing w:line="320" w:lineRule="exact"/>
              <w:rPr>
                <w:sz w:val="15"/>
              </w:rPr>
            </w:pPr>
            <w:r>
              <w:rPr>
                <w:sz w:val="15"/>
              </w:rPr>
              <w:t>92642.01</w:t>
            </w:r>
          </w:p>
          <w:p w:rsidR="006D47A9" w:rsidRDefault="006D47A9">
            <w:pPr>
              <w:spacing w:line="320" w:lineRule="exact"/>
              <w:rPr>
                <w:sz w:val="15"/>
              </w:rPr>
            </w:pPr>
            <w:r>
              <w:rPr>
                <w:sz w:val="15"/>
              </w:rPr>
              <w:t>75145.08</w:t>
            </w:r>
          </w:p>
          <w:p w:rsidR="006D47A9" w:rsidRDefault="006D47A9">
            <w:pPr>
              <w:spacing w:line="320" w:lineRule="exact"/>
              <w:rPr>
                <w:sz w:val="15"/>
              </w:rPr>
            </w:pPr>
            <w:r>
              <w:rPr>
                <w:sz w:val="15"/>
              </w:rPr>
              <w:t>1615.91</w:t>
            </w:r>
          </w:p>
          <w:p w:rsidR="006D47A9" w:rsidRDefault="006D47A9">
            <w:pPr>
              <w:spacing w:line="320" w:lineRule="exact"/>
              <w:rPr>
                <w:sz w:val="15"/>
              </w:rPr>
            </w:pPr>
            <w:r>
              <w:rPr>
                <w:sz w:val="15"/>
              </w:rPr>
              <w:t>4058.91</w:t>
            </w:r>
          </w:p>
          <w:p w:rsidR="006D47A9" w:rsidRDefault="006D47A9">
            <w:pPr>
              <w:spacing w:line="320" w:lineRule="exact"/>
              <w:rPr>
                <w:sz w:val="15"/>
              </w:rPr>
            </w:pPr>
            <w:r>
              <w:rPr>
                <w:sz w:val="15"/>
              </w:rPr>
              <w:t>209.08</w:t>
            </w:r>
          </w:p>
          <w:p w:rsidR="006D47A9" w:rsidRDefault="006D47A9">
            <w:pPr>
              <w:spacing w:line="320" w:lineRule="exact"/>
              <w:rPr>
                <w:sz w:val="15"/>
              </w:rPr>
            </w:pPr>
            <w:r>
              <w:rPr>
                <w:sz w:val="15"/>
              </w:rPr>
              <w:t>385.33</w:t>
            </w:r>
          </w:p>
          <w:p w:rsidR="006D47A9" w:rsidRDefault="006D47A9">
            <w:pPr>
              <w:spacing w:line="320" w:lineRule="exact"/>
              <w:rPr>
                <w:sz w:val="15"/>
              </w:rPr>
            </w:pPr>
            <w:r>
              <w:rPr>
                <w:sz w:val="15"/>
              </w:rPr>
              <w:t>11227.71</w:t>
            </w:r>
          </w:p>
          <w:p w:rsidR="006D47A9" w:rsidRDefault="006D47A9">
            <w:pPr>
              <w:spacing w:line="320" w:lineRule="exact"/>
              <w:rPr>
                <w:sz w:val="15"/>
              </w:rPr>
            </w:pPr>
            <w:r>
              <w:rPr>
                <w:sz w:val="15"/>
              </w:rPr>
              <w:t>14.97</w:t>
            </w:r>
          </w:p>
          <w:p w:rsidR="006D47A9" w:rsidRDefault="006D47A9">
            <w:pPr>
              <w:spacing w:line="320" w:lineRule="exact"/>
              <w:rPr>
                <w:sz w:val="15"/>
              </w:rPr>
            </w:pPr>
            <w:r>
              <w:rPr>
                <w:sz w:val="15"/>
              </w:rPr>
              <w:t>11242.68</w:t>
            </w:r>
          </w:p>
          <w:p w:rsidR="006D47A9" w:rsidRDefault="006D47A9">
            <w:pPr>
              <w:spacing w:line="320" w:lineRule="exact"/>
              <w:rPr>
                <w:sz w:val="15"/>
              </w:rPr>
            </w:pPr>
            <w:r>
              <w:rPr>
                <w:sz w:val="15"/>
              </w:rPr>
              <w:t>96.63</w:t>
            </w:r>
          </w:p>
          <w:p w:rsidR="006D47A9" w:rsidRDefault="006D47A9">
            <w:pPr>
              <w:spacing w:line="320" w:lineRule="exact"/>
              <w:rPr>
                <w:sz w:val="15"/>
              </w:rPr>
            </w:pPr>
            <w:r>
              <w:rPr>
                <w:sz w:val="15"/>
              </w:rPr>
              <w:t>2.32</w:t>
            </w:r>
          </w:p>
          <w:p w:rsidR="006D47A9" w:rsidRDefault="006D47A9">
            <w:pPr>
              <w:spacing w:line="320" w:lineRule="exact"/>
              <w:rPr>
                <w:sz w:val="15"/>
              </w:rPr>
            </w:pPr>
            <w:r>
              <w:rPr>
                <w:sz w:val="15"/>
              </w:rPr>
              <w:t>11341.64</w:t>
            </w:r>
          </w:p>
          <w:p w:rsidR="006D47A9" w:rsidRDefault="006D47A9">
            <w:pPr>
              <w:spacing w:line="320" w:lineRule="exact"/>
              <w:rPr>
                <w:sz w:val="15"/>
              </w:rPr>
            </w:pPr>
            <w:r>
              <w:rPr>
                <w:sz w:val="15"/>
              </w:rPr>
              <w:t>1701.25</w:t>
            </w:r>
          </w:p>
          <w:p w:rsidR="006D47A9" w:rsidRDefault="006D47A9">
            <w:pPr>
              <w:spacing w:line="320" w:lineRule="exact"/>
              <w:rPr>
                <w:sz w:val="15"/>
              </w:rPr>
            </w:pPr>
            <w:r>
              <w:rPr>
                <w:sz w:val="15"/>
              </w:rPr>
              <w:t>9640.39</w:t>
            </w:r>
          </w:p>
        </w:tc>
        <w:tc>
          <w:tcPr>
            <w:tcW w:w="103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p>
          <w:p w:rsidR="006D47A9" w:rsidRDefault="006D47A9">
            <w:pPr>
              <w:spacing w:line="320" w:lineRule="exact"/>
              <w:rPr>
                <w:sz w:val="15"/>
              </w:rPr>
            </w:pPr>
            <w:r>
              <w:rPr>
                <w:sz w:val="15"/>
              </w:rPr>
              <w:t>100.00%</w:t>
            </w:r>
          </w:p>
          <w:p w:rsidR="006D47A9" w:rsidRDefault="006D47A9">
            <w:pPr>
              <w:spacing w:line="320" w:lineRule="exact"/>
              <w:rPr>
                <w:sz w:val="15"/>
              </w:rPr>
            </w:pPr>
            <w:r>
              <w:rPr>
                <w:sz w:val="15"/>
              </w:rPr>
              <w:t>81.11%</w:t>
            </w:r>
          </w:p>
          <w:p w:rsidR="006D47A9" w:rsidRDefault="006D47A9">
            <w:pPr>
              <w:spacing w:line="320" w:lineRule="exact"/>
              <w:rPr>
                <w:sz w:val="15"/>
              </w:rPr>
            </w:pPr>
            <w:r>
              <w:rPr>
                <w:sz w:val="15"/>
              </w:rPr>
              <w:t>1.74%</w:t>
            </w:r>
          </w:p>
          <w:p w:rsidR="006D47A9" w:rsidRDefault="006D47A9">
            <w:pPr>
              <w:spacing w:line="320" w:lineRule="exact"/>
              <w:rPr>
                <w:sz w:val="15"/>
              </w:rPr>
            </w:pPr>
            <w:r>
              <w:rPr>
                <w:sz w:val="15"/>
              </w:rPr>
              <w:t>4.38%</w:t>
            </w:r>
          </w:p>
          <w:p w:rsidR="006D47A9" w:rsidRDefault="006D47A9">
            <w:pPr>
              <w:spacing w:line="320" w:lineRule="exact"/>
              <w:rPr>
                <w:sz w:val="15"/>
              </w:rPr>
            </w:pPr>
            <w:r>
              <w:rPr>
                <w:sz w:val="15"/>
              </w:rPr>
              <w:t>0.23%</w:t>
            </w:r>
          </w:p>
          <w:p w:rsidR="006D47A9" w:rsidRDefault="006D47A9">
            <w:pPr>
              <w:spacing w:line="320" w:lineRule="exact"/>
              <w:rPr>
                <w:sz w:val="15"/>
              </w:rPr>
            </w:pPr>
            <w:r>
              <w:rPr>
                <w:sz w:val="15"/>
              </w:rPr>
              <w:t>0.42%</w:t>
            </w:r>
          </w:p>
          <w:p w:rsidR="006D47A9" w:rsidRDefault="006D47A9">
            <w:pPr>
              <w:spacing w:line="320" w:lineRule="exact"/>
              <w:rPr>
                <w:sz w:val="15"/>
              </w:rPr>
            </w:pPr>
            <w:r>
              <w:rPr>
                <w:sz w:val="15"/>
              </w:rPr>
              <w:t>12.23%</w:t>
            </w:r>
          </w:p>
          <w:p w:rsidR="006D47A9" w:rsidRDefault="006D47A9">
            <w:pPr>
              <w:spacing w:line="320" w:lineRule="exact"/>
              <w:rPr>
                <w:sz w:val="15"/>
              </w:rPr>
            </w:pPr>
            <w:r>
              <w:rPr>
                <w:sz w:val="15"/>
              </w:rPr>
              <w:t>0.02%</w:t>
            </w:r>
          </w:p>
          <w:p w:rsidR="006D47A9" w:rsidRDefault="006D47A9">
            <w:pPr>
              <w:spacing w:line="320" w:lineRule="exact"/>
              <w:rPr>
                <w:sz w:val="15"/>
              </w:rPr>
            </w:pPr>
            <w:r>
              <w:rPr>
                <w:sz w:val="15"/>
              </w:rPr>
              <w:t>12.14%</w:t>
            </w:r>
          </w:p>
          <w:p w:rsidR="006D47A9" w:rsidRDefault="006D47A9">
            <w:pPr>
              <w:spacing w:line="320" w:lineRule="exact"/>
              <w:rPr>
                <w:sz w:val="15"/>
              </w:rPr>
            </w:pPr>
            <w:r>
              <w:rPr>
                <w:sz w:val="15"/>
              </w:rPr>
              <w:t>0.10%</w:t>
            </w:r>
          </w:p>
          <w:p w:rsidR="006D47A9" w:rsidRDefault="006D47A9">
            <w:pPr>
              <w:spacing w:line="320" w:lineRule="exact"/>
              <w:rPr>
                <w:sz w:val="15"/>
              </w:rPr>
            </w:pPr>
            <w:r>
              <w:rPr>
                <w:sz w:val="15"/>
              </w:rPr>
              <w:t>0.00%</w:t>
            </w:r>
          </w:p>
          <w:p w:rsidR="006D47A9" w:rsidRDefault="006D47A9">
            <w:pPr>
              <w:spacing w:line="320" w:lineRule="exact"/>
              <w:rPr>
                <w:sz w:val="15"/>
              </w:rPr>
            </w:pPr>
            <w:r>
              <w:rPr>
                <w:sz w:val="15"/>
              </w:rPr>
              <w:t>12.24%</w:t>
            </w:r>
          </w:p>
          <w:p w:rsidR="006D47A9" w:rsidRDefault="006D47A9">
            <w:pPr>
              <w:spacing w:line="320" w:lineRule="exact"/>
              <w:rPr>
                <w:sz w:val="15"/>
              </w:rPr>
            </w:pPr>
            <w:r>
              <w:rPr>
                <w:sz w:val="15"/>
              </w:rPr>
              <w:t>1.84%</w:t>
            </w:r>
          </w:p>
          <w:p w:rsidR="006D47A9" w:rsidRDefault="006D47A9">
            <w:pPr>
              <w:spacing w:line="320" w:lineRule="exact"/>
              <w:rPr>
                <w:sz w:val="15"/>
              </w:rPr>
            </w:pPr>
            <w:r>
              <w:rPr>
                <w:sz w:val="15"/>
              </w:rPr>
              <w:t>10.41%</w:t>
            </w:r>
          </w:p>
          <w:p w:rsidR="006D47A9" w:rsidRDefault="006D47A9">
            <w:pPr>
              <w:spacing w:line="320" w:lineRule="exact"/>
              <w:rPr>
                <w:sz w:val="15"/>
              </w:rPr>
            </w:pPr>
          </w:p>
        </w:tc>
        <w:tc>
          <w:tcPr>
            <w:tcW w:w="719" w:type="dxa"/>
            <w:tcBorders>
              <w:top w:val="single" w:sz="4" w:space="0" w:color="auto"/>
              <w:left w:val="single" w:sz="4" w:space="0" w:color="auto"/>
              <w:bottom w:val="single" w:sz="4" w:space="0" w:color="auto"/>
              <w:right w:val="nil"/>
            </w:tcBorders>
          </w:tcPr>
          <w:p w:rsidR="006D47A9" w:rsidRDefault="006D47A9">
            <w:pPr>
              <w:spacing w:line="320" w:lineRule="exact"/>
              <w:rPr>
                <w:sz w:val="15"/>
              </w:rPr>
            </w:pPr>
          </w:p>
          <w:p w:rsidR="006D47A9" w:rsidRDefault="006D47A9">
            <w:pPr>
              <w:spacing w:line="320" w:lineRule="exact"/>
              <w:rPr>
                <w:sz w:val="15"/>
              </w:rPr>
            </w:pPr>
            <w:r>
              <w:rPr>
                <w:sz w:val="15"/>
              </w:rPr>
              <w:t>48.97</w:t>
            </w:r>
          </w:p>
          <w:p w:rsidR="006D47A9" w:rsidRDefault="006D47A9">
            <w:pPr>
              <w:spacing w:line="320" w:lineRule="exact"/>
              <w:rPr>
                <w:sz w:val="15"/>
              </w:rPr>
            </w:pPr>
            <w:r>
              <w:rPr>
                <w:sz w:val="15"/>
              </w:rPr>
              <w:t>53.96</w:t>
            </w:r>
          </w:p>
          <w:p w:rsidR="006D47A9" w:rsidRDefault="006D47A9">
            <w:pPr>
              <w:spacing w:line="320" w:lineRule="exact"/>
              <w:rPr>
                <w:sz w:val="15"/>
              </w:rPr>
            </w:pPr>
            <w:r>
              <w:rPr>
                <w:sz w:val="15"/>
              </w:rPr>
              <w:t>-38.49</w:t>
            </w:r>
          </w:p>
          <w:p w:rsidR="006D47A9" w:rsidRDefault="006D47A9">
            <w:pPr>
              <w:spacing w:line="320" w:lineRule="exact"/>
              <w:rPr>
                <w:sz w:val="15"/>
              </w:rPr>
            </w:pPr>
            <w:r>
              <w:rPr>
                <w:sz w:val="15"/>
              </w:rPr>
              <w:t>77.77</w:t>
            </w:r>
          </w:p>
          <w:p w:rsidR="006D47A9" w:rsidRDefault="006D47A9">
            <w:pPr>
              <w:spacing w:line="320" w:lineRule="exact"/>
              <w:rPr>
                <w:sz w:val="15"/>
              </w:rPr>
            </w:pPr>
            <w:r>
              <w:rPr>
                <w:sz w:val="15"/>
              </w:rPr>
              <w:t>-26.83</w:t>
            </w:r>
          </w:p>
          <w:p w:rsidR="006D47A9" w:rsidRDefault="006D47A9">
            <w:pPr>
              <w:spacing w:line="320" w:lineRule="exact"/>
              <w:rPr>
                <w:sz w:val="15"/>
              </w:rPr>
            </w:pPr>
            <w:r>
              <w:rPr>
                <w:sz w:val="15"/>
              </w:rPr>
              <w:t>18.73</w:t>
            </w:r>
          </w:p>
          <w:p w:rsidR="006D47A9" w:rsidRDefault="006D47A9">
            <w:pPr>
              <w:spacing w:line="320" w:lineRule="exact"/>
              <w:rPr>
                <w:sz w:val="15"/>
              </w:rPr>
            </w:pPr>
            <w:r>
              <w:rPr>
                <w:sz w:val="15"/>
              </w:rPr>
              <w:t>20.15</w:t>
            </w:r>
          </w:p>
          <w:p w:rsidR="006D47A9" w:rsidRDefault="006D47A9">
            <w:pPr>
              <w:spacing w:line="320" w:lineRule="exact"/>
              <w:rPr>
                <w:sz w:val="15"/>
              </w:rPr>
            </w:pPr>
            <w:r>
              <w:rPr>
                <w:sz w:val="15"/>
              </w:rPr>
              <w:t>2253.20</w:t>
            </w:r>
          </w:p>
          <w:p w:rsidR="006D47A9" w:rsidRDefault="006D47A9">
            <w:pPr>
              <w:spacing w:line="320" w:lineRule="exact"/>
              <w:rPr>
                <w:sz w:val="15"/>
              </w:rPr>
            </w:pPr>
            <w:r>
              <w:rPr>
                <w:sz w:val="15"/>
              </w:rPr>
              <w:t>23.12</w:t>
            </w:r>
          </w:p>
          <w:p w:rsidR="006D47A9" w:rsidRDefault="006D47A9">
            <w:pPr>
              <w:spacing w:line="320" w:lineRule="exact"/>
              <w:rPr>
                <w:sz w:val="15"/>
              </w:rPr>
            </w:pPr>
          </w:p>
          <w:p w:rsidR="006D47A9" w:rsidRDefault="006D47A9">
            <w:pPr>
              <w:spacing w:line="320" w:lineRule="exact"/>
              <w:rPr>
                <w:sz w:val="15"/>
              </w:rPr>
            </w:pPr>
          </w:p>
          <w:p w:rsidR="006D47A9" w:rsidRDefault="006D47A9">
            <w:pPr>
              <w:spacing w:line="320" w:lineRule="exact"/>
              <w:rPr>
                <w:sz w:val="15"/>
              </w:rPr>
            </w:pPr>
            <w:r>
              <w:rPr>
                <w:sz w:val="15"/>
              </w:rPr>
              <w:t>21.69</w:t>
            </w:r>
          </w:p>
          <w:p w:rsidR="006D47A9" w:rsidRDefault="006D47A9">
            <w:pPr>
              <w:spacing w:line="320" w:lineRule="exact"/>
              <w:rPr>
                <w:sz w:val="15"/>
              </w:rPr>
            </w:pPr>
            <w:r>
              <w:rPr>
                <w:sz w:val="15"/>
              </w:rPr>
              <w:t>21.69</w:t>
            </w:r>
          </w:p>
          <w:p w:rsidR="006D47A9" w:rsidRDefault="006D47A9">
            <w:pPr>
              <w:spacing w:line="320" w:lineRule="exact"/>
              <w:rPr>
                <w:sz w:val="15"/>
              </w:rPr>
            </w:pPr>
            <w:r>
              <w:rPr>
                <w:sz w:val="15"/>
              </w:rPr>
              <w:t>21.69</w:t>
            </w:r>
          </w:p>
        </w:tc>
      </w:tr>
    </w:tbl>
    <w:p w:rsidR="006D47A9" w:rsidRDefault="006D47A9">
      <w:pPr>
        <w:spacing w:line="320" w:lineRule="exact"/>
      </w:pPr>
      <w:r>
        <w:t xml:space="preserve">    </w:t>
      </w:r>
      <w:r>
        <w:rPr>
          <w:rFonts w:hint="eastAsia"/>
        </w:rPr>
        <w:t>公司在</w:t>
      </w:r>
      <w:r>
        <w:t>1995</w:t>
      </w:r>
      <w:r>
        <w:rPr>
          <w:rFonts w:hint="eastAsia"/>
        </w:rPr>
        <w:t>年生产规模急剧扩大的情况下，财务费用反而下降，说明公司业绩的增长主要依靠扩大积累的自有资金，财务风险较小，这同时也是因为前几年的固定资产投资已开始产生效益。在这种情况下，公司可以通过增加负债，利用财务杠杆实现利润的最大化，提高净资产（权益）收益率。</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第四节  综合分析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从偿债、盈利、营运等方面适用比率分析、同型分析，比较分析之后，可以在一定程度上了解企业的财务状况和发展趋势，但我们应该看到单一分析方法存在一定的问题。首先，单一的任何一种方法都有一定的局限性，需要综合运用多种分析方法来反映企业的财务情况；其次，企业可能某些指标好一些，某些指标坏一些，单一指标不能反映企业的综合情况，不能从总体上判断企业财务状况的优劣。因此，需要用综合分析方法分析企业的财务报表。</w:t>
      </w:r>
    </w:p>
    <w:p w:rsidR="006D47A9" w:rsidRDefault="006D47A9">
      <w:pPr>
        <w:spacing w:line="320" w:lineRule="exact"/>
        <w:rPr>
          <w:rFonts w:ascii="黑体" w:eastAsia="黑体"/>
        </w:rPr>
      </w:pPr>
      <w:r>
        <w:rPr>
          <w:rFonts w:ascii="黑体" w:eastAsia="黑体" w:hint="eastAsia"/>
        </w:rPr>
        <w:t xml:space="preserve">　　一、综合分析概述</w:t>
      </w:r>
    </w:p>
    <w:p w:rsidR="006D47A9" w:rsidRDefault="006D47A9">
      <w:pPr>
        <w:spacing w:line="320" w:lineRule="exact"/>
        <w:rPr>
          <w:rFonts w:hint="eastAsia"/>
        </w:rPr>
      </w:pPr>
      <w:r>
        <w:rPr>
          <w:rFonts w:hint="eastAsia"/>
        </w:rPr>
        <w:t xml:space="preserve">　　企业财务报表综合分析是指将相互联系、相互补充的分析方法所得出的个别结果，运用一个简洁的综合系统予以判断，并得出概括性的结论，借以衡量一个企业财务管理多方面活动的综合绩效，判断其财务情况的优劣。</w:t>
      </w:r>
    </w:p>
    <w:p w:rsidR="006D47A9" w:rsidRDefault="006D47A9">
      <w:pPr>
        <w:spacing w:line="320" w:lineRule="exact"/>
      </w:pPr>
      <w:r>
        <w:rPr>
          <w:rFonts w:hint="eastAsia"/>
        </w:rPr>
        <w:t xml:space="preserve">　　报表综合分析的方法很多，如综合评分法、杜邦分析法、复合系数法、神经元网络方法、序号总和理论法等等。但真正行之有效的方法却不多，有的过于简单，有的又缺乏大范围起作用的条件。本节将介绍三种常用的方法：杜邦分析法、综合评分法和复合系数法。</w:t>
      </w:r>
    </w:p>
    <w:p w:rsidR="006D47A9" w:rsidRDefault="006D47A9">
      <w:pPr>
        <w:spacing w:line="320" w:lineRule="exact"/>
        <w:rPr>
          <w:rFonts w:ascii="黑体" w:eastAsia="黑体"/>
        </w:rPr>
      </w:pPr>
      <w:r>
        <w:rPr>
          <w:rFonts w:ascii="黑体" w:eastAsia="黑体" w:hint="eastAsia"/>
        </w:rPr>
        <w:t xml:space="preserve">　　二、杜邦分析法</w:t>
      </w:r>
    </w:p>
    <w:p w:rsidR="006D47A9" w:rsidRDefault="006D47A9">
      <w:pPr>
        <w:spacing w:line="320" w:lineRule="exact"/>
        <w:rPr>
          <w:rFonts w:hint="eastAsia"/>
        </w:rPr>
      </w:pPr>
      <w:r>
        <w:rPr>
          <w:rFonts w:hint="eastAsia"/>
        </w:rPr>
        <w:t xml:space="preserve">　　美国杜邦公司的财务经理创建并首先使用杜邦分析法分析财务状况，他们称之为</w:t>
      </w:r>
      <w:r>
        <w:rPr>
          <w:rFonts w:hint="eastAsia"/>
          <w:bdr w:val="single" w:sz="4" w:space="0" w:color="auto" w:frame="1"/>
        </w:rPr>
        <w:t>杜邦系统</w:t>
      </w:r>
      <w:r>
        <w:rPr>
          <w:rFonts w:hint="eastAsia"/>
        </w:rPr>
        <w:t>。其基本的原理是将某一个分析的指标层层展开，上一层指标是下层指标的乘积，这样可以清楚的看到下一层指标的变化是如何影响上层指标的。</w:t>
      </w:r>
    </w:p>
    <w:p w:rsidR="006D47A9" w:rsidRDefault="006D47A9">
      <w:pPr>
        <w:spacing w:line="320" w:lineRule="exact"/>
      </w:pPr>
      <w:r>
        <w:rPr>
          <w:rFonts w:hint="eastAsia"/>
        </w:rPr>
        <w:t xml:space="preserve">　　例如：净资产收益率可以作以下的分解：</w:t>
      </w:r>
    </w:p>
    <w:p w:rsidR="006D47A9" w:rsidRDefault="006D47A9">
      <w:pPr>
        <w:spacing w:line="320" w:lineRule="exact"/>
        <w:ind w:firstLine="425"/>
      </w:pPr>
    </w:p>
    <w:p w:rsidR="006D47A9" w:rsidRDefault="006D47A9">
      <w:pPr>
        <w:spacing w:line="320" w:lineRule="exact"/>
        <w:ind w:firstLine="425"/>
      </w:pPr>
    </w:p>
    <w:p w:rsidR="006D47A9" w:rsidRDefault="006D47A9">
      <w:pPr>
        <w:spacing w:line="320" w:lineRule="exact"/>
        <w:ind w:firstLine="425"/>
      </w:pPr>
    </w:p>
    <w:p w:rsidR="006D47A9" w:rsidRDefault="006D47A9">
      <w:pPr>
        <w:spacing w:line="320" w:lineRule="exact"/>
        <w:ind w:firstLine="425"/>
      </w:pPr>
    </w:p>
    <w:p w:rsidR="006D47A9" w:rsidRDefault="006D47A9">
      <w:pPr>
        <w:spacing w:line="320" w:lineRule="exact"/>
        <w:ind w:firstLine="425"/>
      </w:pPr>
    </w:p>
    <w:p w:rsidR="006D47A9" w:rsidRDefault="006D47A9">
      <w:pPr>
        <w:spacing w:line="320" w:lineRule="exact"/>
        <w:ind w:firstLine="425"/>
      </w:pPr>
      <w:r>
        <w:t xml:space="preserve">               </w:t>
      </w:r>
      <w:r>
        <w:rPr>
          <w:rFonts w:hint="eastAsia"/>
        </w:rPr>
        <w:t>净利润</w:t>
      </w:r>
      <w:r>
        <w:t xml:space="preserve">         </w:t>
      </w:r>
      <w:r>
        <w:rPr>
          <w:rFonts w:hint="eastAsia"/>
        </w:rPr>
        <w:t>平均总资产</w:t>
      </w:r>
    </w:p>
    <w:p w:rsidR="006D47A9" w:rsidRDefault="006D47A9">
      <w:pPr>
        <w:spacing w:line="320" w:lineRule="exact"/>
        <w:ind w:firstLine="425"/>
      </w:pPr>
      <w:r>
        <w:rPr>
          <w:rFonts w:hint="eastAsia"/>
        </w:rPr>
        <w:t>净资产收益率＝</w:t>
      </w:r>
      <w:r>
        <w:t xml:space="preserve"> ------    </w:t>
      </w:r>
      <w:r>
        <w:rPr>
          <w:rFonts w:hint="eastAsia"/>
        </w:rPr>
        <w:t>×</w:t>
      </w:r>
      <w:r>
        <w:t xml:space="preserve">  -------------</w:t>
      </w:r>
    </w:p>
    <w:p w:rsidR="006D47A9" w:rsidRDefault="006D47A9">
      <w:pPr>
        <w:spacing w:line="320" w:lineRule="exact"/>
        <w:ind w:firstLine="425"/>
      </w:pPr>
      <w:r>
        <w:t xml:space="preserve">              </w:t>
      </w:r>
      <w:r>
        <w:rPr>
          <w:rFonts w:hint="eastAsia"/>
        </w:rPr>
        <w:t>平均总资产</w:t>
      </w:r>
      <w:r>
        <w:t xml:space="preserve">     </w:t>
      </w:r>
      <w:r>
        <w:rPr>
          <w:rFonts w:hint="eastAsia"/>
        </w:rPr>
        <w:t>平均股东权益</w:t>
      </w:r>
    </w:p>
    <w:p w:rsidR="006D47A9" w:rsidRDefault="006D47A9">
      <w:pPr>
        <w:spacing w:line="320" w:lineRule="exact"/>
        <w:ind w:firstLine="425"/>
      </w:pPr>
      <w:r>
        <w:rPr>
          <w:rFonts w:hint="eastAsia"/>
        </w:rPr>
        <w:t>图示如下：</w:t>
      </w:r>
    </w:p>
    <w:p w:rsidR="006D47A9" w:rsidRDefault="006D47A9">
      <w:pPr>
        <w:spacing w:line="320" w:lineRule="exact"/>
        <w:rPr>
          <w:rFonts w:ascii="宋体"/>
        </w:rPr>
      </w:pPr>
      <w:r>
        <w:rPr>
          <w:rFonts w:ascii="宋体" w:hint="eastAsia"/>
        </w:rPr>
        <w:t xml:space="preserve">                   净资产收益率</w:t>
      </w:r>
    </w:p>
    <w:p w:rsidR="006D47A9" w:rsidRDefault="00A01145">
      <w:pPr>
        <w:spacing w:line="320" w:lineRule="exact"/>
        <w:rPr>
          <w:rFonts w:ascii="宋体" w:hint="eastAsia"/>
        </w:rPr>
      </w:pPr>
      <w:r>
        <w:rPr>
          <w:rFonts w:hint="eastAsia"/>
          <w:noProof/>
        </w:rPr>
        <mc:AlternateContent>
          <mc:Choice Requires="wps">
            <w:drawing>
              <wp:anchor distT="0" distB="0" distL="114300" distR="114300" simplePos="0" relativeHeight="251605504" behindDoc="0" locked="0" layoutInCell="0" allowOverlap="1">
                <wp:simplePos x="0" y="0"/>
                <wp:positionH relativeFrom="column">
                  <wp:posOffset>2400300</wp:posOffset>
                </wp:positionH>
                <wp:positionV relativeFrom="paragraph">
                  <wp:posOffset>297180</wp:posOffset>
                </wp:positionV>
                <wp:extent cx="0" cy="198120"/>
                <wp:effectExtent l="9525" t="11430" r="9525" b="9525"/>
                <wp:wrapNone/>
                <wp:docPr id="1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3DCBE" id="Line 7" o:spid="_x0000_s1026" style="position:absolute;left:0;text-align:lef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3.4pt" to="189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FJK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" o:allowincell="f"/>
            </w:pict>
          </mc:Fallback>
        </mc:AlternateContent>
      </w:r>
      <w:r>
        <w:rPr>
          <w:rFonts w:hint="eastAsia"/>
          <w:noProof/>
        </w:rPr>
        <mc:AlternateContent>
          <mc:Choice Requires="wps">
            <w:drawing>
              <wp:anchor distT="0" distB="0" distL="114300" distR="114300" simplePos="0" relativeHeight="251604480" behindDoc="0" locked="0" layoutInCell="0" allowOverlap="1">
                <wp:simplePos x="0" y="0"/>
                <wp:positionH relativeFrom="column">
                  <wp:posOffset>914400</wp:posOffset>
                </wp:positionH>
                <wp:positionV relativeFrom="paragraph">
                  <wp:posOffset>297180</wp:posOffset>
                </wp:positionV>
                <wp:extent cx="0" cy="198120"/>
                <wp:effectExtent l="9525" t="11430" r="9525" b="9525"/>
                <wp:wrapNone/>
                <wp:docPr id="110"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52F16F" id="Line 6" o:spid="_x0000_s1026" style="position:absolute;left:0;text-align:lef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3.4pt" to="1in,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j1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" o:allowincell="f"/>
            </w:pict>
          </mc:Fallback>
        </mc:AlternateContent>
      </w:r>
      <w:r>
        <w:rPr>
          <w:rFonts w:hint="eastAsia"/>
          <w:noProof/>
        </w:rPr>
        <mc:AlternateContent>
          <mc:Choice Requires="wps">
            <w:drawing>
              <wp:anchor distT="0" distB="0" distL="114300" distR="114300" simplePos="0" relativeHeight="251602432" behindDoc="0" locked="0" layoutInCell="0" allowOverlap="1">
                <wp:simplePos x="0" y="0"/>
                <wp:positionH relativeFrom="column">
                  <wp:posOffset>1600200</wp:posOffset>
                </wp:positionH>
                <wp:positionV relativeFrom="paragraph">
                  <wp:posOffset>0</wp:posOffset>
                </wp:positionV>
                <wp:extent cx="0" cy="297180"/>
                <wp:effectExtent l="9525" t="9525" r="9525" b="7620"/>
                <wp:wrapNone/>
                <wp:docPr id="109"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94E60A" id="Line 4" o:spid="_x0000_s1026" style="position:absolute;left:0;text-align:lef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0" to="126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B9U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" o:allowincell="f"/>
            </w:pict>
          </mc:Fallback>
        </mc:AlternateContent>
      </w:r>
      <w:r w:rsidR="006D47A9">
        <w:rPr>
          <w:rFonts w:ascii="宋体" w:hint="eastAsia"/>
        </w:rPr>
        <w:t xml:space="preserve">                                     </w:t>
      </w:r>
    </w:p>
    <w:p w:rsidR="006D47A9" w:rsidRDefault="00A01145">
      <w:pPr>
        <w:spacing w:line="320" w:lineRule="exact"/>
        <w:rPr>
          <w:rFonts w:ascii="宋体" w:hint="eastAsia"/>
        </w:rPr>
      </w:pPr>
      <w:r>
        <w:rPr>
          <w:rFonts w:hint="eastAsia"/>
          <w:noProof/>
        </w:rPr>
        <mc:AlternateContent>
          <mc:Choice Requires="wps">
            <w:drawing>
              <wp:anchor distT="0" distB="0" distL="114300" distR="114300" simplePos="0" relativeHeight="251603456" behindDoc="0" locked="0" layoutInCell="0" allowOverlap="1">
                <wp:simplePos x="0" y="0"/>
                <wp:positionH relativeFrom="column">
                  <wp:posOffset>914400</wp:posOffset>
                </wp:positionH>
                <wp:positionV relativeFrom="paragraph">
                  <wp:posOffset>68580</wp:posOffset>
                </wp:positionV>
                <wp:extent cx="1485900" cy="0"/>
                <wp:effectExtent l="9525" t="11430" r="9525" b="7620"/>
                <wp:wrapNone/>
                <wp:docPr id="10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2A4BBE" id="Line 5" o:spid="_x0000_s1026" style="position:absolute;left:0;text-align:lef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5.4pt" to="189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Ogy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" o:allowincell="f"/>
            </w:pict>
          </mc:Fallback>
        </mc:AlternateContent>
      </w:r>
    </w:p>
    <w:p w:rsidR="006D47A9" w:rsidRDefault="006D47A9">
      <w:pPr>
        <w:spacing w:line="320" w:lineRule="exact"/>
        <w:rPr>
          <w:rFonts w:ascii="宋体" w:hint="eastAsia"/>
        </w:rPr>
      </w:pPr>
    </w:p>
    <w:p w:rsidR="006D47A9" w:rsidRDefault="006D47A9">
      <w:pPr>
        <w:spacing w:line="320" w:lineRule="exact"/>
        <w:rPr>
          <w:rFonts w:ascii="宋体" w:hint="eastAsia"/>
        </w:rPr>
      </w:pPr>
      <w:r>
        <w:rPr>
          <w:rFonts w:ascii="宋体" w:hint="eastAsia"/>
        </w:rPr>
        <w:t xml:space="preserve">         资产收益率      平均总资产/平均股东权益</w:t>
      </w:r>
    </w:p>
    <w:p w:rsidR="006D47A9" w:rsidRDefault="00A01145">
      <w:pPr>
        <w:spacing w:line="320" w:lineRule="exact"/>
        <w:rPr>
          <w:rFonts w:ascii="宋体" w:hint="eastAsia"/>
        </w:rPr>
      </w:pPr>
      <w:r>
        <w:rPr>
          <w:rFonts w:hint="eastAsia"/>
          <w:noProof/>
        </w:rPr>
        <mc:AlternateContent>
          <mc:Choice Requires="wps">
            <w:drawing>
              <wp:anchor distT="0" distB="0" distL="114300" distR="114300" simplePos="0" relativeHeight="251606528" behindDoc="0" locked="0" layoutInCell="0" allowOverlap="1">
                <wp:simplePos x="0" y="0"/>
                <wp:positionH relativeFrom="column">
                  <wp:posOffset>914400</wp:posOffset>
                </wp:positionH>
                <wp:positionV relativeFrom="paragraph">
                  <wp:posOffset>19050</wp:posOffset>
                </wp:positionV>
                <wp:extent cx="0" cy="99060"/>
                <wp:effectExtent l="9525" t="9525" r="9525" b="5715"/>
                <wp:wrapNone/>
                <wp:docPr id="107"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0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DADBEC" id="Line 8" o:spid="_x0000_s1026" style="position:absolute;left:0;text-align:lef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5pt" to="1in,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LXdEQ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" o:allowincell="f"/>
            </w:pict>
          </mc:Fallback>
        </mc:AlternateContent>
      </w:r>
      <w:r>
        <w:rPr>
          <w:rFonts w:hint="eastAsia"/>
          <w:noProof/>
        </w:rPr>
        <mc:AlternateContent>
          <mc:Choice Requires="wps">
            <w:drawing>
              <wp:anchor distT="0" distB="0" distL="114300" distR="114300" simplePos="0" relativeHeight="251608576" behindDoc="0" locked="0" layoutInCell="0" allowOverlap="1">
                <wp:simplePos x="0" y="0"/>
                <wp:positionH relativeFrom="column">
                  <wp:posOffset>571500</wp:posOffset>
                </wp:positionH>
                <wp:positionV relativeFrom="paragraph">
                  <wp:posOffset>198120</wp:posOffset>
                </wp:positionV>
                <wp:extent cx="0" cy="198120"/>
                <wp:effectExtent l="9525" t="7620" r="9525" b="13335"/>
                <wp:wrapNone/>
                <wp:docPr id="10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7D66C6" id="Line 10" o:spid="_x0000_s1026" style="position:absolute;left:0;text-align:lef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15.6pt" to="45pt,3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" o:allowincell="f"/>
            </w:pict>
          </mc:Fallback>
        </mc:AlternateContent>
      </w:r>
      <w:r w:rsidR="006D47A9">
        <w:rPr>
          <w:rFonts w:ascii="宋体" w:hint="eastAsia"/>
        </w:rPr>
        <w:t xml:space="preserve">        </w:t>
      </w:r>
    </w:p>
    <w:p w:rsidR="006D47A9" w:rsidRDefault="00A01145">
      <w:pPr>
        <w:spacing w:line="320" w:lineRule="exact"/>
        <w:rPr>
          <w:rFonts w:ascii="宋体" w:hint="eastAsia"/>
        </w:rPr>
      </w:pPr>
      <w:r>
        <w:rPr>
          <w:rFonts w:hint="eastAsia"/>
          <w:noProof/>
        </w:rPr>
        <mc:AlternateContent>
          <mc:Choice Requires="wps">
            <w:drawing>
              <wp:anchor distT="0" distB="0" distL="114300" distR="114300" simplePos="0" relativeHeight="251607552" behindDoc="0" locked="0" layoutInCell="0" allowOverlap="1">
                <wp:simplePos x="0" y="0"/>
                <wp:positionH relativeFrom="column">
                  <wp:posOffset>571500</wp:posOffset>
                </wp:positionH>
                <wp:positionV relativeFrom="paragraph">
                  <wp:posOffset>0</wp:posOffset>
                </wp:positionV>
                <wp:extent cx="2006600" cy="0"/>
                <wp:effectExtent l="9525" t="9525" r="12700" b="9525"/>
                <wp:wrapNone/>
                <wp:docPr id="10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6ED19" id="Line 9" o:spid="_x0000_s1026" style="position:absolute;left:0;text-align:lef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0" to="203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P7pEQ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" o:allowincell="f"/>
            </w:pict>
          </mc:Fallback>
        </mc:AlternateContent>
      </w:r>
      <w:r>
        <w:rPr>
          <w:rFonts w:hint="eastAsia"/>
          <w:noProof/>
        </w:rPr>
        <mc:AlternateContent>
          <mc:Choice Requires="wps">
            <w:drawing>
              <wp:anchor distT="0" distB="0" distL="114300" distR="114300" simplePos="0" relativeHeight="251609600" behindDoc="0" locked="0" layoutInCell="0" allowOverlap="1">
                <wp:simplePos x="0" y="0"/>
                <wp:positionH relativeFrom="column">
                  <wp:posOffset>2578100</wp:posOffset>
                </wp:positionH>
                <wp:positionV relativeFrom="paragraph">
                  <wp:posOffset>0</wp:posOffset>
                </wp:positionV>
                <wp:extent cx="0" cy="198120"/>
                <wp:effectExtent l="6350" t="9525" r="12700" b="11430"/>
                <wp:wrapNone/>
                <wp:docPr id="10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453B96" id="Line 11" o:spid="_x0000_s1026" style="position:absolute;left:0;text-align:lef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pt,0" to="203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" o:allowincell="f"/>
            </w:pict>
          </mc:Fallback>
        </mc:AlternateContent>
      </w:r>
    </w:p>
    <w:p w:rsidR="006D47A9" w:rsidRDefault="006D47A9">
      <w:pPr>
        <w:spacing w:line="320" w:lineRule="exact"/>
        <w:rPr>
          <w:rFonts w:ascii="宋体" w:hint="eastAsia"/>
        </w:rPr>
      </w:pPr>
      <w:r>
        <w:rPr>
          <w:rFonts w:ascii="宋体" w:hint="eastAsia"/>
        </w:rPr>
        <w:t xml:space="preserve">　　销售净利率                    资产周转率</w:t>
      </w:r>
    </w:p>
    <w:p w:rsidR="006D47A9" w:rsidRDefault="00A01145">
      <w:pPr>
        <w:spacing w:line="320" w:lineRule="exact"/>
        <w:ind w:firstLine="420"/>
        <w:rPr>
          <w:rFonts w:ascii="宋体" w:hint="eastAsia"/>
        </w:rPr>
      </w:pPr>
      <w:r>
        <w:rPr>
          <w:rFonts w:hint="eastAsia"/>
          <w:noProof/>
        </w:rPr>
        <mc:AlternateContent>
          <mc:Choice Requires="wps">
            <w:drawing>
              <wp:anchor distT="0" distB="0" distL="114300" distR="114300" simplePos="0" relativeHeight="251614720" behindDoc="0" locked="0" layoutInCell="0" allowOverlap="1">
                <wp:simplePos x="0" y="0"/>
                <wp:positionH relativeFrom="column">
                  <wp:posOffset>2616200</wp:posOffset>
                </wp:positionH>
                <wp:positionV relativeFrom="paragraph">
                  <wp:posOffset>0</wp:posOffset>
                </wp:positionV>
                <wp:extent cx="0" cy="248285"/>
                <wp:effectExtent l="6350" t="9525" r="12700" b="8890"/>
                <wp:wrapNone/>
                <wp:docPr id="10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2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2B822E" id="Line 16" o:spid="_x0000_s1026" style="position:absolute;left:0;text-align:left;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pt,0" to="206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" o:allowincell="f"/>
            </w:pict>
          </mc:Fallback>
        </mc:AlternateContent>
      </w:r>
      <w:r>
        <w:rPr>
          <w:rFonts w:hint="eastAsia"/>
          <w:noProof/>
        </w:rPr>
        <mc:AlternateContent>
          <mc:Choice Requires="wps">
            <w:drawing>
              <wp:anchor distT="0" distB="0" distL="114300" distR="114300" simplePos="0" relativeHeight="251610624" behindDoc="0" locked="0" layoutInCell="0" allowOverlap="1">
                <wp:simplePos x="0" y="0"/>
                <wp:positionH relativeFrom="column">
                  <wp:posOffset>571500</wp:posOffset>
                </wp:positionH>
                <wp:positionV relativeFrom="paragraph">
                  <wp:posOffset>0</wp:posOffset>
                </wp:positionV>
                <wp:extent cx="0" cy="198120"/>
                <wp:effectExtent l="9525" t="9525" r="9525" b="11430"/>
                <wp:wrapNone/>
                <wp:docPr id="10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77221" id="Line 12" o:spid="_x0000_s1026" style="position:absolute;left:0;text-align:lef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0" to="4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" o:allowincell="f"/>
            </w:pict>
          </mc:Fallback>
        </mc:AlternateContent>
      </w:r>
      <w:r w:rsidR="006D47A9">
        <w:rPr>
          <w:rFonts w:ascii="宋体" w:hint="eastAsia"/>
        </w:rPr>
        <w:t xml:space="preserve">                </w:t>
      </w:r>
    </w:p>
    <w:p w:rsidR="006D47A9" w:rsidRDefault="00A01145">
      <w:pPr>
        <w:spacing w:line="320" w:lineRule="exact"/>
        <w:ind w:firstLine="420"/>
        <w:rPr>
          <w:rFonts w:ascii="宋体" w:hint="eastAsia"/>
        </w:rPr>
      </w:pPr>
      <w:r>
        <w:rPr>
          <w:rFonts w:hint="eastAsia"/>
          <w:noProof/>
        </w:rPr>
        <mc:AlternateContent>
          <mc:Choice Requires="wps">
            <w:drawing>
              <wp:anchor distT="0" distB="0" distL="114300" distR="114300" simplePos="0" relativeHeight="251616768" behindDoc="0" locked="0" layoutInCell="0" allowOverlap="1">
                <wp:simplePos x="0" y="0"/>
                <wp:positionH relativeFrom="column">
                  <wp:posOffset>3200400</wp:posOffset>
                </wp:positionH>
                <wp:positionV relativeFrom="paragraph">
                  <wp:posOffset>38100</wp:posOffset>
                </wp:positionV>
                <wp:extent cx="0" cy="198120"/>
                <wp:effectExtent l="9525" t="9525" r="9525" b="11430"/>
                <wp:wrapNone/>
                <wp:docPr id="10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76C24" id="Line 18" o:spid="_x0000_s1026" style="position:absolute;left:0;text-align:lef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3pt" to="25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4MhEwIAACo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" o:allowincell="f"/>
            </w:pict>
          </mc:Fallback>
        </mc:AlternateContent>
      </w:r>
      <w:r>
        <w:rPr>
          <w:rFonts w:hint="eastAsia"/>
          <w:noProof/>
        </w:rPr>
        <mc:AlternateContent>
          <mc:Choice Requires="wps">
            <w:drawing>
              <wp:anchor distT="0" distB="0" distL="114300" distR="114300" simplePos="0" relativeHeight="251618816" behindDoc="0" locked="0" layoutInCell="0" allowOverlap="1">
                <wp:simplePos x="0" y="0"/>
                <wp:positionH relativeFrom="column">
                  <wp:posOffset>2044700</wp:posOffset>
                </wp:positionH>
                <wp:positionV relativeFrom="paragraph">
                  <wp:posOffset>38100</wp:posOffset>
                </wp:positionV>
                <wp:extent cx="1155700" cy="0"/>
                <wp:effectExtent l="6350" t="9525" r="9525" b="9525"/>
                <wp:wrapNone/>
                <wp:docPr id="10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050D2F" id="Line 20" o:spid="_x0000_s1026" style="position:absolute;left:0;text-align:lef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pt" to="25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" o:allowincell="f"/>
            </w:pict>
          </mc:Fallback>
        </mc:AlternateContent>
      </w:r>
      <w:r>
        <w:rPr>
          <w:rFonts w:hint="eastAsia"/>
          <w:noProof/>
        </w:rPr>
        <mc:AlternateContent>
          <mc:Choice Requires="wps">
            <w:drawing>
              <wp:anchor distT="0" distB="0" distL="114300" distR="114300" simplePos="0" relativeHeight="251615744" behindDoc="0" locked="0" layoutInCell="0" allowOverlap="1">
                <wp:simplePos x="0" y="0"/>
                <wp:positionH relativeFrom="column">
                  <wp:posOffset>2044700</wp:posOffset>
                </wp:positionH>
                <wp:positionV relativeFrom="paragraph">
                  <wp:posOffset>38100</wp:posOffset>
                </wp:positionV>
                <wp:extent cx="0" cy="198120"/>
                <wp:effectExtent l="6350" t="9525" r="12700" b="11430"/>
                <wp:wrapNone/>
                <wp:docPr id="99"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0ECDD" id="Line 17" o:spid="_x0000_s1026" style="position:absolute;left:0;text-align:left;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pt,3pt" to="161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Na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" o:allowincell="f"/>
            </w:pict>
          </mc:Fallback>
        </mc:AlternateContent>
      </w:r>
      <w:r>
        <w:rPr>
          <w:rFonts w:hint="eastAsia"/>
          <w:noProof/>
        </w:rPr>
        <mc:AlternateContent>
          <mc:Choice Requires="wps">
            <w:drawing>
              <wp:anchor distT="0" distB="0" distL="114300" distR="114300" simplePos="0" relativeHeight="251613696" behindDoc="0" locked="0" layoutInCell="0" allowOverlap="1">
                <wp:simplePos x="0" y="0"/>
                <wp:positionH relativeFrom="column">
                  <wp:posOffset>939800</wp:posOffset>
                </wp:positionH>
                <wp:positionV relativeFrom="paragraph">
                  <wp:posOffset>12700</wp:posOffset>
                </wp:positionV>
                <wp:extent cx="0" cy="184785"/>
                <wp:effectExtent l="6350" t="12700" r="12700" b="12065"/>
                <wp:wrapNone/>
                <wp:docPr id="98"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7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E4F24" id="Line 15" o:spid="_x0000_s1026" style="position:absolute;left:0;text-align:lef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pt,1pt" to="74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Jzu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" o:allowincell="f"/>
            </w:pict>
          </mc:Fallback>
        </mc:AlternateContent>
      </w:r>
      <w:r>
        <w:rPr>
          <w:rFonts w:hint="eastAsia"/>
          <w:noProof/>
        </w:rPr>
        <mc:AlternateContent>
          <mc:Choice Requires="wps">
            <w:drawing>
              <wp:anchor distT="0" distB="0" distL="114300" distR="114300" simplePos="0" relativeHeight="251611648" behindDoc="0" locked="0" layoutInCell="0" allowOverlap="1">
                <wp:simplePos x="0" y="0"/>
                <wp:positionH relativeFrom="column">
                  <wp:posOffset>203200</wp:posOffset>
                </wp:positionH>
                <wp:positionV relativeFrom="paragraph">
                  <wp:posOffset>0</wp:posOffset>
                </wp:positionV>
                <wp:extent cx="736600" cy="0"/>
                <wp:effectExtent l="12700" t="9525" r="12700" b="9525"/>
                <wp:wrapNone/>
                <wp:docPr id="9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6D6BA" id="Line 13" o:spid="_x0000_s1026" style="position:absolute;left:0;text-align:lef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0" to="7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mxQ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" o:allowincell="f"/>
            </w:pict>
          </mc:Fallback>
        </mc:AlternateContent>
      </w:r>
      <w:r>
        <w:rPr>
          <w:rFonts w:hint="eastAsia"/>
          <w:noProof/>
        </w:rPr>
        <mc:AlternateContent>
          <mc:Choice Requires="wps">
            <w:drawing>
              <wp:anchor distT="0" distB="0" distL="114300" distR="114300" simplePos="0" relativeHeight="251612672" behindDoc="0" locked="0" layoutInCell="0" allowOverlap="1">
                <wp:simplePos x="0" y="0"/>
                <wp:positionH relativeFrom="column">
                  <wp:posOffset>196215</wp:posOffset>
                </wp:positionH>
                <wp:positionV relativeFrom="paragraph">
                  <wp:posOffset>0</wp:posOffset>
                </wp:positionV>
                <wp:extent cx="0" cy="178435"/>
                <wp:effectExtent l="5715" t="9525" r="13335" b="12065"/>
                <wp:wrapNone/>
                <wp:docPr id="9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84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B382BC" id="Line 14" o:spid="_x0000_s1026" style="position:absolute;left:0;text-align:lef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5pt,0" to="15.4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" o:allowincell="f"/>
            </w:pict>
          </mc:Fallback>
        </mc:AlternateContent>
      </w:r>
      <w:r w:rsidR="006D47A9">
        <w:rPr>
          <w:rFonts w:ascii="宋体" w:hint="eastAsia"/>
        </w:rPr>
        <w:t xml:space="preserve">                   </w:t>
      </w:r>
    </w:p>
    <w:p w:rsidR="006D47A9" w:rsidRDefault="006D47A9">
      <w:pPr>
        <w:spacing w:line="320" w:lineRule="exact"/>
        <w:rPr>
          <w:rFonts w:hint="eastAsia"/>
        </w:rPr>
      </w:pPr>
      <w:r>
        <w:rPr>
          <w:rFonts w:hint="eastAsia"/>
        </w:rPr>
        <w:t>毛利率</w:t>
      </w:r>
      <w:r>
        <w:t xml:space="preserve"> </w:t>
      </w:r>
      <w:r>
        <w:rPr>
          <w:rFonts w:hint="eastAsia"/>
        </w:rPr>
        <w:t>净利润</w:t>
      </w:r>
      <w:r>
        <w:t>/</w:t>
      </w:r>
      <w:r>
        <w:rPr>
          <w:rFonts w:hint="eastAsia"/>
        </w:rPr>
        <w:t>销售毛利</w:t>
      </w:r>
      <w:r>
        <w:t xml:space="preserve">   </w:t>
      </w:r>
      <w:r>
        <w:rPr>
          <w:rFonts w:hint="eastAsia"/>
        </w:rPr>
        <w:t>流动资产周转率</w:t>
      </w:r>
      <w:r>
        <w:t xml:space="preserve">    </w:t>
      </w:r>
      <w:r>
        <w:rPr>
          <w:rFonts w:hint="eastAsia"/>
        </w:rPr>
        <w:t>流动资产比率</w:t>
      </w:r>
    </w:p>
    <w:p w:rsidR="006D47A9" w:rsidRDefault="006D47A9">
      <w:pPr>
        <w:spacing w:line="320" w:lineRule="exact"/>
        <w:ind w:firstLine="425"/>
      </w:pPr>
    </w:p>
    <w:p w:rsidR="006D47A9" w:rsidRDefault="006D47A9">
      <w:pPr>
        <w:spacing w:line="320" w:lineRule="exact"/>
      </w:pPr>
      <w:r>
        <w:rPr>
          <w:rFonts w:hint="eastAsia"/>
        </w:rPr>
        <w:t xml:space="preserve">　　类似上面的分析可以层层分解下去</w:t>
      </w:r>
      <w:r>
        <w:t>,</w:t>
      </w:r>
      <w:r>
        <w:rPr>
          <w:rFonts w:hint="eastAsia"/>
        </w:rPr>
        <w:t>这样便可探究财务指标发生变化的较为根本的原因。</w:t>
      </w:r>
    </w:p>
    <w:p w:rsidR="006D47A9" w:rsidRDefault="006D47A9">
      <w:pPr>
        <w:spacing w:line="320" w:lineRule="exact"/>
      </w:pPr>
      <w:r>
        <w:rPr>
          <w:rFonts w:hint="eastAsia"/>
        </w:rPr>
        <w:t xml:space="preserve">　　杜邦分析法具有以下三个特点：</w:t>
      </w:r>
    </w:p>
    <w:p w:rsidR="006D47A9" w:rsidRDefault="006D47A9">
      <w:pPr>
        <w:spacing w:line="320" w:lineRule="exact"/>
      </w:pPr>
      <w:r>
        <w:rPr>
          <w:rFonts w:hint="eastAsia"/>
        </w:rPr>
        <w:t xml:space="preserve">　　１．它对指标的拆解理论上是无限的，因此深入的程度也是无限的；</w:t>
      </w:r>
    </w:p>
    <w:p w:rsidR="006D47A9" w:rsidRDefault="006D47A9">
      <w:pPr>
        <w:spacing w:line="320" w:lineRule="exact"/>
      </w:pPr>
      <w:r>
        <w:rPr>
          <w:rFonts w:hint="eastAsia"/>
        </w:rPr>
        <w:t xml:space="preserve">　　２．虽然指标可以根据分析的需要进行拆解，但拆解的指标应该具有一定的经济含义，而不是随意的；</w:t>
      </w:r>
    </w:p>
    <w:p w:rsidR="006D47A9" w:rsidRDefault="006D47A9">
      <w:pPr>
        <w:spacing w:line="320" w:lineRule="exact"/>
      </w:pPr>
      <w:r>
        <w:rPr>
          <w:rFonts w:hint="eastAsia"/>
        </w:rPr>
        <w:t xml:space="preserve">　　３．杜邦分析法对指标的拆解具有多样性，它在一定程度上揭示了多种指标之间的联系，在使用时要关注指标的理解，而不是单纯的比率计算。</w:t>
      </w:r>
    </w:p>
    <w:p w:rsidR="006D47A9" w:rsidRDefault="006D47A9">
      <w:pPr>
        <w:spacing w:line="320" w:lineRule="exact"/>
        <w:rPr>
          <w:rFonts w:ascii="黑体" w:eastAsia="黑体"/>
        </w:rPr>
      </w:pPr>
      <w:r>
        <w:rPr>
          <w:rFonts w:ascii="黑体" w:eastAsia="黑体" w:hint="eastAsia"/>
        </w:rPr>
        <w:t xml:space="preserve">　　三、综合评分法</w:t>
      </w:r>
    </w:p>
    <w:p w:rsidR="006D47A9" w:rsidRDefault="006D47A9">
      <w:pPr>
        <w:spacing w:line="320" w:lineRule="exact"/>
        <w:rPr>
          <w:rFonts w:hint="eastAsia"/>
        </w:rPr>
      </w:pPr>
      <w:r>
        <w:rPr>
          <w:rFonts w:hint="eastAsia"/>
        </w:rPr>
        <w:t xml:space="preserve">　　综合评分法是在实践中用得最为广泛的一种综合分析方法，其基本的原理是选定一组财务指标，根据这些财务指标的评分标准，得到企业各指标的实际得分，然后乘以这些指标的权重，取其加权平均值的得分，一般讲得分高表明企业的财务状况比较好。</w:t>
      </w:r>
    </w:p>
    <w:p w:rsidR="006D47A9" w:rsidRDefault="006D47A9">
      <w:pPr>
        <w:spacing w:line="320" w:lineRule="exact"/>
      </w:pPr>
      <w:r>
        <w:rPr>
          <w:rFonts w:hint="eastAsia"/>
        </w:rPr>
        <w:t xml:space="preserve">　　综合评分法最典型的应用是财务综合效益评价，下面给出一个例子。</w:t>
      </w:r>
    </w:p>
    <w:p w:rsidR="006D47A9" w:rsidRDefault="006D47A9">
      <w:pPr>
        <w:spacing w:line="320" w:lineRule="exact"/>
      </w:pPr>
      <w:r>
        <w:rPr>
          <w:rFonts w:hint="eastAsia"/>
        </w:rPr>
        <w:t xml:space="preserve">　　（一）指标设定</w:t>
      </w:r>
    </w:p>
    <w:p w:rsidR="006D47A9" w:rsidRDefault="006D47A9">
      <w:pPr>
        <w:spacing w:line="320" w:lineRule="exact"/>
      </w:pPr>
      <w:r>
        <w:rPr>
          <w:rFonts w:hint="eastAsia"/>
        </w:rPr>
        <w:t xml:space="preserve">　　这套综合反映企业财务效益的指标共分五个方面，共计１９项指标。其中盈利性指标５个：包括资产净利率、净资产报酬率、销售毛利率、销售净利率和主营业务占比。前两个指标反映企业资产的盈利水平，销售毛利率反映企业经营的盈利能力，这一指标很重要，如果一个企业销售毛利率下降，那么其盈利水平将会有较大程度的下降。销售净利率反映企业获得净利的水平。主营业务占比是银行对客户多元化经营的一种考虑，国内外实践证明，如果一个企业主营业务利润占比很少，则客户将失去竞争的基础，那将是比较危险的。</w:t>
      </w:r>
    </w:p>
    <w:p w:rsidR="006D47A9" w:rsidRDefault="006D47A9">
      <w:pPr>
        <w:tabs>
          <w:tab w:val="left" w:pos="525"/>
        </w:tabs>
        <w:spacing w:line="320" w:lineRule="exact"/>
      </w:pPr>
      <w:r>
        <w:rPr>
          <w:rFonts w:hint="eastAsia"/>
        </w:rPr>
        <w:t xml:space="preserve">　　银行对客户的履约情况十分关心，一个经常履约守信用的企业是一个可以信赖的企业，可以与其保持较为密切的关系，本例用四个指标反映客户履约能力：全部到期贷款偿还率、全部利息偿还率、货款支付率、主业合同履约率，前两个指标是反映客户与银行打交道的履约情况，后两个指标反映客户在其它经济合同方面的履行情况，这四个指标，都反映客户的信用状况。</w:t>
      </w:r>
    </w:p>
    <w:p w:rsidR="006D47A9" w:rsidRDefault="006D47A9">
      <w:pPr>
        <w:tabs>
          <w:tab w:val="left" w:pos="525"/>
        </w:tabs>
        <w:spacing w:line="320" w:lineRule="exact"/>
      </w:pPr>
      <w:r>
        <w:rPr>
          <w:rFonts w:hint="eastAsia"/>
        </w:rPr>
        <w:t xml:space="preserve">　　企业偿债能力是银行最关心的内容之一，评价的指标有资产负债率、流动比率、速动比率和利息保障倍数。</w:t>
      </w:r>
    </w:p>
    <w:p w:rsidR="006D47A9" w:rsidRDefault="006D47A9">
      <w:pPr>
        <w:tabs>
          <w:tab w:val="left" w:pos="525"/>
        </w:tabs>
        <w:spacing w:line="320" w:lineRule="exact"/>
      </w:pPr>
      <w:r>
        <w:rPr>
          <w:rFonts w:hint="eastAsia"/>
        </w:rPr>
        <w:t xml:space="preserve">　　营运能力指标有三个：资产周转率、存货周转率和应收账款周转率。</w:t>
      </w:r>
    </w:p>
    <w:p w:rsidR="006D47A9" w:rsidRDefault="006D47A9">
      <w:pPr>
        <w:tabs>
          <w:tab w:val="left" w:pos="525"/>
        </w:tabs>
        <w:spacing w:line="320" w:lineRule="exact"/>
      </w:pPr>
      <w:r>
        <w:rPr>
          <w:rFonts w:hint="eastAsia"/>
        </w:rPr>
        <w:t xml:space="preserve">　　现金流量是银行考核客户偿债能力的一个重要概念，为了反映这一概念的重要性，专门作为一部分列出，其主要的指标有经营现金流量与债务总额之比，到期债务偿还比率、现金流动比率等，经营现金流量可以通过编制现金流量表取得。</w:t>
      </w:r>
    </w:p>
    <w:p w:rsidR="006D47A9" w:rsidRDefault="006D47A9">
      <w:pPr>
        <w:tabs>
          <w:tab w:val="left" w:pos="525"/>
        </w:tabs>
        <w:spacing w:line="320" w:lineRule="exact"/>
      </w:pPr>
      <w:r>
        <w:rPr>
          <w:rFonts w:hint="eastAsia"/>
        </w:rPr>
        <w:t xml:space="preserve">　　实际上一种评价方法指标的选取，是一个正在研究中的问题，有的体系指标很多，有的体系指标很少，为什么选择某一个指标而不选另外的指标，取决于分析者的判断和需要，没有统一的标准。</w:t>
      </w:r>
    </w:p>
    <w:p w:rsidR="006D47A9" w:rsidRDefault="006D47A9">
      <w:pPr>
        <w:tabs>
          <w:tab w:val="left" w:pos="525"/>
        </w:tabs>
        <w:spacing w:line="320" w:lineRule="exact"/>
      </w:pPr>
      <w:r>
        <w:rPr>
          <w:rFonts w:hint="eastAsia"/>
        </w:rPr>
        <w:t xml:space="preserve">　　（二）权重的确定</w:t>
      </w:r>
    </w:p>
    <w:p w:rsidR="006D47A9" w:rsidRDefault="006D47A9">
      <w:pPr>
        <w:tabs>
          <w:tab w:val="left" w:pos="525"/>
        </w:tabs>
        <w:spacing w:line="320" w:lineRule="exact"/>
      </w:pPr>
      <w:r>
        <w:rPr>
          <w:rFonts w:hint="eastAsia"/>
        </w:rPr>
        <w:t xml:space="preserve">　　综合分析法中另一个关键性的问题是权数的确定，权数的确定方法很多，但大都主观性因素大，较常用的有特尔菲法，这种方法首先征求多个专家的意见，然后将专家意见汇总后再进行征求意见，在这种反复的基础上确定权重。</w:t>
      </w:r>
    </w:p>
    <w:p w:rsidR="006D47A9" w:rsidRDefault="006D47A9">
      <w:pPr>
        <w:tabs>
          <w:tab w:val="left" w:pos="525"/>
        </w:tabs>
        <w:spacing w:line="320" w:lineRule="exact"/>
      </w:pPr>
      <w:r>
        <w:rPr>
          <w:rFonts w:hint="eastAsia"/>
        </w:rPr>
        <w:t xml:space="preserve">　　（三）评分标准</w:t>
      </w:r>
    </w:p>
    <w:p w:rsidR="006D47A9" w:rsidRDefault="006D47A9">
      <w:pPr>
        <w:tabs>
          <w:tab w:val="left" w:pos="525"/>
        </w:tabs>
        <w:spacing w:line="320" w:lineRule="exact"/>
      </w:pPr>
      <w:r>
        <w:rPr>
          <w:rFonts w:hint="eastAsia"/>
        </w:rPr>
        <w:t xml:space="preserve">　　针对上述给定的指标，必须考虑如何评分的问题，评分一般采用百分制，在评分标准设定上一般有两种方法。</w:t>
      </w:r>
    </w:p>
    <w:p w:rsidR="006D47A9" w:rsidRDefault="006D47A9">
      <w:pPr>
        <w:tabs>
          <w:tab w:val="left" w:pos="525"/>
        </w:tabs>
        <w:spacing w:line="320" w:lineRule="exact"/>
      </w:pPr>
      <w:r>
        <w:rPr>
          <w:rFonts w:hint="eastAsia"/>
        </w:rPr>
        <w:t xml:space="preserve">　　１．扣分法。首先给出得满分的比率值，实际值与满分值之间的差作为扣分的标准扣分，可连续，也可间断，直至扣完为止。</w:t>
      </w:r>
    </w:p>
    <w:p w:rsidR="006D47A9" w:rsidRDefault="006D47A9">
      <w:pPr>
        <w:tabs>
          <w:tab w:val="left" w:pos="525"/>
        </w:tabs>
        <w:spacing w:line="320" w:lineRule="exact"/>
      </w:pPr>
      <w:r>
        <w:rPr>
          <w:rFonts w:hint="eastAsia"/>
        </w:rPr>
        <w:t xml:space="preserve">　　２．功效计分法。这种方法首先对每个指标确定一个满分值和不允许值，然后以不允许值为下限，满意值为上限，计算出该指标的功效分数。</w:t>
      </w:r>
    </w:p>
    <w:p w:rsidR="006D47A9" w:rsidRDefault="006D47A9">
      <w:pPr>
        <w:tabs>
          <w:tab w:val="left" w:pos="525"/>
        </w:tabs>
        <w:spacing w:line="320" w:lineRule="exact"/>
        <w:ind w:firstLine="425"/>
      </w:pPr>
      <w:r>
        <w:t xml:space="preserve">           </w:t>
      </w:r>
      <w:r>
        <w:rPr>
          <w:rFonts w:hint="eastAsia"/>
        </w:rPr>
        <w:t>指标的实际值－指标的不允许值</w:t>
      </w:r>
    </w:p>
    <w:p w:rsidR="006D47A9" w:rsidRDefault="00A01145">
      <w:pPr>
        <w:tabs>
          <w:tab w:val="left" w:pos="525"/>
        </w:tabs>
        <w:spacing w:line="320" w:lineRule="exact"/>
        <w:ind w:firstLine="425"/>
        <w:rPr>
          <w:u w:val="single"/>
        </w:rPr>
      </w:pPr>
      <w:r>
        <w:rPr>
          <w:noProof/>
        </w:rPr>
        <mc:AlternateContent>
          <mc:Choice Requires="wps">
            <w:drawing>
              <wp:anchor distT="0" distB="0" distL="114300" distR="114300" simplePos="0" relativeHeight="251617792" behindDoc="0" locked="0" layoutInCell="0" allowOverlap="1">
                <wp:simplePos x="0" y="0"/>
                <wp:positionH relativeFrom="column">
                  <wp:posOffset>933450</wp:posOffset>
                </wp:positionH>
                <wp:positionV relativeFrom="paragraph">
                  <wp:posOffset>114300</wp:posOffset>
                </wp:positionV>
                <wp:extent cx="2000250" cy="0"/>
                <wp:effectExtent l="9525" t="9525" r="9525" b="9525"/>
                <wp:wrapNone/>
                <wp:docPr id="9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F444C6" id="Line 19" o:spid="_x0000_s1026" style="position:absolute;left:0;text-align:left;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5pt,9pt" to="23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4RqEQ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" o:allowincell="f"/>
            </w:pict>
          </mc:Fallback>
        </mc:AlternateContent>
      </w:r>
      <w:r w:rsidR="006D47A9">
        <w:rPr>
          <w:rFonts w:hint="eastAsia"/>
        </w:rPr>
        <w:t>功效分数＝</w:t>
      </w:r>
    </w:p>
    <w:p w:rsidR="006D47A9" w:rsidRDefault="006D47A9">
      <w:pPr>
        <w:tabs>
          <w:tab w:val="left" w:pos="525"/>
        </w:tabs>
        <w:spacing w:line="320" w:lineRule="exact"/>
        <w:ind w:firstLine="425"/>
      </w:pPr>
      <w:r>
        <w:t xml:space="preserve">           </w:t>
      </w:r>
      <w:r>
        <w:rPr>
          <w:rFonts w:hint="eastAsia"/>
        </w:rPr>
        <w:t>指标的满意值－指标的不允许值</w:t>
      </w:r>
    </w:p>
    <w:p w:rsidR="006D47A9" w:rsidRDefault="006D47A9">
      <w:pPr>
        <w:tabs>
          <w:tab w:val="left" w:pos="525"/>
        </w:tabs>
        <w:spacing w:line="320" w:lineRule="exact"/>
        <w:ind w:firstLine="425"/>
      </w:pPr>
      <w:r>
        <w:rPr>
          <w:rFonts w:hint="eastAsia"/>
        </w:rPr>
        <w:t>然后将功效分数乘以该指标的分值，得到该指标的得分。比率比满意值好得满分，比不允许值差不得分。</w:t>
      </w:r>
    </w:p>
    <w:p w:rsidR="006D47A9" w:rsidRDefault="006D47A9">
      <w:pPr>
        <w:tabs>
          <w:tab w:val="left" w:pos="525"/>
        </w:tabs>
        <w:spacing w:line="320" w:lineRule="exact"/>
      </w:pPr>
      <w:r>
        <w:rPr>
          <w:rFonts w:hint="eastAsia"/>
        </w:rPr>
        <w:t xml:space="preserve">　　（四）计算加权平均值</w:t>
      </w:r>
    </w:p>
    <w:p w:rsidR="006D47A9" w:rsidRDefault="006D47A9">
      <w:pPr>
        <w:tabs>
          <w:tab w:val="left" w:pos="525"/>
        </w:tabs>
        <w:spacing w:line="320" w:lineRule="exact"/>
      </w:pPr>
      <w:r>
        <w:rPr>
          <w:rFonts w:hint="eastAsia"/>
        </w:rPr>
        <w:t xml:space="preserve">　　通过前面的计算评分，便可以计算得分的加权平均值，即得到财务状况评价的分值。</w:t>
      </w:r>
    </w:p>
    <w:p w:rsidR="006D47A9" w:rsidRDefault="006D47A9">
      <w:pPr>
        <w:tabs>
          <w:tab w:val="left" w:pos="525"/>
        </w:tabs>
        <w:spacing w:line="310" w:lineRule="exact"/>
      </w:pPr>
      <w:r>
        <w:rPr>
          <w:rFonts w:hint="eastAsia"/>
        </w:rPr>
        <w:t xml:space="preserve">　　综合评价法在实践应用也遇到许多问题，比如如何解决行业差别问题，企业规模对财务状况的影响问题等，但在目前中国的具体情况下，这一方法仍将是主流的方法。</w:t>
      </w:r>
    </w:p>
    <w:p w:rsidR="006D47A9" w:rsidRDefault="006D47A9">
      <w:pPr>
        <w:tabs>
          <w:tab w:val="left" w:pos="525"/>
        </w:tabs>
        <w:spacing w:line="310" w:lineRule="exact"/>
        <w:rPr>
          <w:rFonts w:ascii="黑体" w:eastAsia="黑体"/>
        </w:rPr>
      </w:pPr>
      <w:r>
        <w:rPr>
          <w:rFonts w:ascii="黑体" w:eastAsia="黑体" w:hint="eastAsia"/>
        </w:rPr>
        <w:t xml:space="preserve">　　四、复合系数法</w:t>
      </w:r>
    </w:p>
    <w:p w:rsidR="006D47A9" w:rsidRDefault="006D47A9">
      <w:pPr>
        <w:tabs>
          <w:tab w:val="left" w:pos="525"/>
        </w:tabs>
        <w:spacing w:line="310" w:lineRule="exact"/>
        <w:rPr>
          <w:rFonts w:hint="eastAsia"/>
        </w:rPr>
      </w:pPr>
      <w:r>
        <w:rPr>
          <w:rFonts w:hint="eastAsia"/>
        </w:rPr>
        <w:t xml:space="preserve">　　许多人不满足于综合评分方法，尝试探索别的有效的评价企业财务状况的方法，最典型的一个思路是采用若干个典型指标，通过统计的方法归纳出一般的计算公式出来，用这样的公式来“计算”企业的财务状况，比如</w:t>
      </w:r>
      <w:r>
        <w:t>Altman</w:t>
      </w:r>
      <w:r>
        <w:rPr>
          <w:rFonts w:hint="eastAsia"/>
        </w:rPr>
        <w:t>回归的债务违约模型，它认为企业的财务风险</w:t>
      </w:r>
    </w:p>
    <w:p w:rsidR="006D47A9" w:rsidRDefault="006D47A9">
      <w:pPr>
        <w:tabs>
          <w:tab w:val="left" w:pos="525"/>
        </w:tabs>
        <w:spacing w:line="310" w:lineRule="exact"/>
      </w:pPr>
      <w:r>
        <w:rPr>
          <w:rFonts w:hint="eastAsia"/>
        </w:rPr>
        <w:t xml:space="preserve">　　</w:t>
      </w:r>
      <w:r>
        <w:t>Z</w:t>
      </w:r>
      <w:r>
        <w:rPr>
          <w:rFonts w:hint="eastAsia"/>
        </w:rPr>
        <w:t>＝</w:t>
      </w:r>
      <w:r>
        <w:t>1.</w:t>
      </w:r>
      <w:r>
        <w:rPr>
          <w:rFonts w:hint="eastAsia"/>
        </w:rPr>
        <w:t>２</w:t>
      </w:r>
      <w:r>
        <w:t>X1 +1.</w:t>
      </w:r>
      <w:r>
        <w:rPr>
          <w:rFonts w:hint="eastAsia"/>
        </w:rPr>
        <w:t>４</w:t>
      </w:r>
      <w:r>
        <w:t>X2 +</w:t>
      </w:r>
      <w:r>
        <w:rPr>
          <w:rFonts w:hint="eastAsia"/>
        </w:rPr>
        <w:t>３</w:t>
      </w:r>
      <w:r>
        <w:t>.</w:t>
      </w:r>
      <w:r>
        <w:rPr>
          <w:rFonts w:hint="eastAsia"/>
        </w:rPr>
        <w:t>３</w:t>
      </w:r>
      <w:r>
        <w:t>X3+</w:t>
      </w:r>
      <w:r>
        <w:rPr>
          <w:rFonts w:hint="eastAsia"/>
        </w:rPr>
        <w:t>０</w:t>
      </w:r>
      <w:r>
        <w:t>.</w:t>
      </w:r>
      <w:r>
        <w:rPr>
          <w:rFonts w:hint="eastAsia"/>
        </w:rPr>
        <w:t>６</w:t>
      </w:r>
      <w:r>
        <w:t>X4+</w:t>
      </w:r>
      <w:r>
        <w:rPr>
          <w:rFonts w:hint="eastAsia"/>
        </w:rPr>
        <w:t>１</w:t>
      </w:r>
      <w:r>
        <w:t>.</w:t>
      </w:r>
      <w:r>
        <w:rPr>
          <w:rFonts w:hint="eastAsia"/>
        </w:rPr>
        <w:t>０</w:t>
      </w:r>
      <w:r>
        <w:t>X5</w:t>
      </w:r>
    </w:p>
    <w:p w:rsidR="006D47A9" w:rsidRDefault="006D47A9">
      <w:pPr>
        <w:tabs>
          <w:tab w:val="left" w:pos="525"/>
        </w:tabs>
        <w:spacing w:line="310" w:lineRule="exact"/>
      </w:pPr>
      <w:r>
        <w:rPr>
          <w:rFonts w:hint="eastAsia"/>
        </w:rPr>
        <w:t xml:space="preserve">　　</w:t>
      </w:r>
      <w:r>
        <w:t>X1=(</w:t>
      </w:r>
      <w:r>
        <w:rPr>
          <w:rFonts w:hint="eastAsia"/>
        </w:rPr>
        <w:t>流动资产</w:t>
      </w:r>
      <w:r>
        <w:t>-</w:t>
      </w:r>
      <w:r>
        <w:rPr>
          <w:rFonts w:hint="eastAsia"/>
        </w:rPr>
        <w:t>流动负债</w:t>
      </w:r>
      <w:r>
        <w:t>)/</w:t>
      </w:r>
      <w:r>
        <w:rPr>
          <w:rFonts w:hint="eastAsia"/>
        </w:rPr>
        <w:t>总资产</w:t>
      </w:r>
    </w:p>
    <w:p w:rsidR="006D47A9" w:rsidRDefault="006D47A9">
      <w:pPr>
        <w:tabs>
          <w:tab w:val="left" w:pos="525"/>
        </w:tabs>
        <w:spacing w:line="310" w:lineRule="exact"/>
      </w:pPr>
      <w:r>
        <w:rPr>
          <w:rFonts w:hint="eastAsia"/>
        </w:rPr>
        <w:t xml:space="preserve">　　</w:t>
      </w:r>
      <w:r>
        <w:t>X2=</w:t>
      </w:r>
      <w:r>
        <w:rPr>
          <w:rFonts w:hint="eastAsia"/>
        </w:rPr>
        <w:t>留存收益</w:t>
      </w:r>
      <w:r>
        <w:t>/</w:t>
      </w:r>
      <w:r>
        <w:rPr>
          <w:rFonts w:hint="eastAsia"/>
        </w:rPr>
        <w:t>总资产</w:t>
      </w:r>
    </w:p>
    <w:p w:rsidR="006D47A9" w:rsidRDefault="006D47A9">
      <w:pPr>
        <w:tabs>
          <w:tab w:val="left" w:pos="525"/>
        </w:tabs>
        <w:spacing w:line="310" w:lineRule="exact"/>
      </w:pPr>
      <w:r>
        <w:rPr>
          <w:rFonts w:hint="eastAsia"/>
        </w:rPr>
        <w:t xml:space="preserve">　　</w:t>
      </w:r>
      <w:r>
        <w:t>X3=</w:t>
      </w:r>
      <w:r>
        <w:rPr>
          <w:rFonts w:hint="eastAsia"/>
        </w:rPr>
        <w:t>利税前净收益</w:t>
      </w:r>
      <w:r>
        <w:t>/</w:t>
      </w:r>
      <w:r>
        <w:rPr>
          <w:rFonts w:hint="eastAsia"/>
        </w:rPr>
        <w:t>债务账面值</w:t>
      </w:r>
    </w:p>
    <w:p w:rsidR="006D47A9" w:rsidRDefault="006D47A9">
      <w:pPr>
        <w:tabs>
          <w:tab w:val="left" w:pos="525"/>
        </w:tabs>
        <w:spacing w:line="310" w:lineRule="exact"/>
        <w:ind w:firstLine="425"/>
      </w:pPr>
      <w:r>
        <w:t>X4=</w:t>
      </w:r>
      <w:r>
        <w:rPr>
          <w:rFonts w:hint="eastAsia"/>
        </w:rPr>
        <w:t>股票市价</w:t>
      </w:r>
      <w:r>
        <w:t>/</w:t>
      </w:r>
      <w:r>
        <w:rPr>
          <w:rFonts w:hint="eastAsia"/>
        </w:rPr>
        <w:t>债务账面值</w:t>
      </w:r>
    </w:p>
    <w:p w:rsidR="006D47A9" w:rsidRDefault="006D47A9">
      <w:pPr>
        <w:tabs>
          <w:tab w:val="left" w:pos="525"/>
        </w:tabs>
        <w:spacing w:line="310" w:lineRule="exact"/>
        <w:ind w:firstLine="425"/>
      </w:pPr>
      <w:r>
        <w:t>X5=</w:t>
      </w:r>
      <w:r>
        <w:rPr>
          <w:rFonts w:hint="eastAsia"/>
        </w:rPr>
        <w:t>销售收入</w:t>
      </w:r>
      <w:r>
        <w:t>/</w:t>
      </w:r>
      <w:r>
        <w:rPr>
          <w:rFonts w:hint="eastAsia"/>
        </w:rPr>
        <w:t>总资产</w:t>
      </w:r>
    </w:p>
    <w:p w:rsidR="006D47A9" w:rsidRDefault="006D47A9">
      <w:pPr>
        <w:tabs>
          <w:tab w:val="left" w:pos="525"/>
        </w:tabs>
        <w:spacing w:line="310" w:lineRule="exact"/>
      </w:pPr>
      <w:r>
        <w:rPr>
          <w:rFonts w:hint="eastAsia"/>
        </w:rPr>
        <w:t xml:space="preserve">　　</w:t>
      </w:r>
      <w:r>
        <w:t>Z</w:t>
      </w:r>
      <w:r>
        <w:rPr>
          <w:rFonts w:hint="eastAsia"/>
        </w:rPr>
        <w:t>≥</w:t>
      </w:r>
      <w:r>
        <w:t>3.0</w:t>
      </w:r>
      <w:r>
        <w:rPr>
          <w:rFonts w:hint="eastAsia"/>
        </w:rPr>
        <w:t>表明企业财务状况较好</w:t>
      </w:r>
      <w:r>
        <w:t>,</w:t>
      </w:r>
      <w:r>
        <w:rPr>
          <w:rFonts w:hint="eastAsia"/>
        </w:rPr>
        <w:t>信用较高</w:t>
      </w:r>
      <w:r>
        <w:t>,Z</w:t>
      </w:r>
      <w:r>
        <w:rPr>
          <w:rFonts w:hint="eastAsia"/>
        </w:rPr>
        <w:t>≤</w:t>
      </w:r>
      <w:r>
        <w:t>1.8</w:t>
      </w:r>
      <w:r>
        <w:rPr>
          <w:rFonts w:hint="eastAsia"/>
        </w:rPr>
        <w:t>表明企业易于破产</w:t>
      </w:r>
      <w:r>
        <w:t>,</w:t>
      </w:r>
      <w:r>
        <w:rPr>
          <w:rFonts w:hint="eastAsia"/>
        </w:rPr>
        <w:t>信用较差。</w:t>
      </w:r>
    </w:p>
    <w:p w:rsidR="006D47A9" w:rsidRDefault="006D47A9">
      <w:pPr>
        <w:tabs>
          <w:tab w:val="left" w:pos="525"/>
        </w:tabs>
        <w:spacing w:line="310" w:lineRule="exact"/>
      </w:pPr>
      <w:r>
        <w:rPr>
          <w:rFonts w:hint="eastAsia"/>
        </w:rPr>
        <w:t xml:space="preserve">　　上述公式是西方研究者归纳出来的，能否在中国不变通地使用，需要进一步研究。</w:t>
      </w:r>
    </w:p>
    <w:p w:rsidR="006D47A9" w:rsidRDefault="006D47A9">
      <w:pPr>
        <w:tabs>
          <w:tab w:val="left" w:pos="525"/>
        </w:tabs>
        <w:spacing w:line="310" w:lineRule="exact"/>
        <w:ind w:firstLine="425"/>
      </w:pPr>
    </w:p>
    <w:p w:rsidR="006D47A9" w:rsidRDefault="006D47A9">
      <w:pPr>
        <w:tabs>
          <w:tab w:val="left" w:pos="525"/>
        </w:tabs>
        <w:spacing w:line="310" w:lineRule="exact"/>
        <w:jc w:val="center"/>
        <w:rPr>
          <w:rFonts w:ascii="黑体" w:eastAsia="黑体"/>
          <w:sz w:val="28"/>
        </w:rPr>
      </w:pPr>
      <w:r>
        <w:rPr>
          <w:rFonts w:ascii="黑体" w:eastAsia="黑体" w:hint="eastAsia"/>
          <w:sz w:val="28"/>
        </w:rPr>
        <w:t>第五节 报表分析的局限性</w:t>
      </w:r>
    </w:p>
    <w:p w:rsidR="006D47A9" w:rsidRDefault="006D47A9">
      <w:pPr>
        <w:tabs>
          <w:tab w:val="left" w:pos="525"/>
        </w:tabs>
        <w:spacing w:line="310" w:lineRule="exact"/>
        <w:ind w:firstLine="425"/>
        <w:rPr>
          <w:rFonts w:hint="eastAsia"/>
        </w:rPr>
      </w:pPr>
    </w:p>
    <w:p w:rsidR="006D47A9" w:rsidRDefault="006D47A9">
      <w:pPr>
        <w:tabs>
          <w:tab w:val="left" w:pos="525"/>
        </w:tabs>
        <w:spacing w:line="310" w:lineRule="exact"/>
      </w:pPr>
      <w:r>
        <w:rPr>
          <w:rFonts w:hint="eastAsia"/>
        </w:rPr>
        <w:t xml:space="preserve">　　财务报表分析对于了解企业的财务状况和经营成绩，对于评价企业的偿债、盈利和营运能力有着显著的作用。但是由于各种因素的影响，财务报表分析方法也存在着一定的局限性。信贷人员在实践中，应注意这些局限性的影响，以保证分析结果的准确性。</w:t>
      </w:r>
    </w:p>
    <w:p w:rsidR="006D47A9" w:rsidRDefault="006D47A9">
      <w:pPr>
        <w:tabs>
          <w:tab w:val="left" w:pos="525"/>
        </w:tabs>
        <w:spacing w:line="310" w:lineRule="exact"/>
        <w:rPr>
          <w:rFonts w:ascii="黑体" w:eastAsia="黑体"/>
        </w:rPr>
      </w:pPr>
      <w:r>
        <w:rPr>
          <w:rFonts w:ascii="黑体" w:eastAsia="黑体" w:hint="eastAsia"/>
        </w:rPr>
        <w:t xml:space="preserve">　　一、 可比性因素</w:t>
      </w:r>
    </w:p>
    <w:p w:rsidR="006D47A9" w:rsidRDefault="006D47A9">
      <w:pPr>
        <w:tabs>
          <w:tab w:val="left" w:pos="525"/>
        </w:tabs>
        <w:spacing w:line="310" w:lineRule="exact"/>
        <w:rPr>
          <w:rFonts w:hint="eastAsia"/>
        </w:rPr>
      </w:pPr>
      <w:r>
        <w:rPr>
          <w:rFonts w:hint="eastAsia"/>
        </w:rPr>
        <w:t xml:space="preserve">　　不同的会计核算处理方法产生的数据会有一定的差别。例如，在物价变动时，应用先进先出法与后进先出法对存货计价确定的期末存货余额和有关费用额是不同的。固定资产采用直线折旧或采用加速折旧法，折旧费也不同。因此，如果企业会计方法改变，对其前后时期财务报表对比分析就有影响。同样，在进行企业间比较时，如果两个企业对同一事项的会计处理采用的方法不一样，数据的可比性也会降低。所以，</w:t>
      </w:r>
      <w:r>
        <w:t xml:space="preserve"> </w:t>
      </w:r>
      <w:r>
        <w:rPr>
          <w:rFonts w:hint="eastAsia"/>
        </w:rPr>
        <w:t>信贷人员在进行财务报表分析时，一定要注意看附注，注意企业使用的是什么方法，会计方法有无变更等。</w:t>
      </w:r>
    </w:p>
    <w:p w:rsidR="006D47A9" w:rsidRDefault="006D47A9">
      <w:pPr>
        <w:tabs>
          <w:tab w:val="left" w:pos="525"/>
        </w:tabs>
        <w:spacing w:line="310" w:lineRule="exact"/>
      </w:pPr>
      <w:r>
        <w:rPr>
          <w:rFonts w:hint="eastAsia"/>
        </w:rPr>
        <w:t xml:space="preserve">　　从报表分析方法看，不同的指标计算方法也会给不同企业之间的比较带来不同程度的影响。例如，在计算应收账周转率及存货周转率时，由于数据的限制，对其中平均余额的计算往往用年初年末数简单平均。</w:t>
      </w:r>
      <w:r>
        <w:t xml:space="preserve"> </w:t>
      </w:r>
      <w:r>
        <w:rPr>
          <w:rFonts w:hint="eastAsia"/>
        </w:rPr>
        <w:t>如若企业经营的季节性较强或各月变动较大，这样计算出的平均存货及平均应收账款就可能会失真。</w:t>
      </w:r>
    </w:p>
    <w:p w:rsidR="006D47A9" w:rsidRDefault="006D47A9">
      <w:pPr>
        <w:tabs>
          <w:tab w:val="left" w:pos="525"/>
        </w:tabs>
        <w:spacing w:line="310" w:lineRule="exact"/>
        <w:rPr>
          <w:rFonts w:ascii="黑体" w:eastAsia="黑体"/>
        </w:rPr>
      </w:pPr>
      <w:r>
        <w:rPr>
          <w:rFonts w:ascii="黑体" w:eastAsia="黑体" w:hint="eastAsia"/>
        </w:rPr>
        <w:t xml:space="preserve">　　二、 物价变动因素</w:t>
      </w:r>
    </w:p>
    <w:p w:rsidR="006D47A9" w:rsidRDefault="006D47A9">
      <w:pPr>
        <w:tabs>
          <w:tab w:val="left" w:pos="525"/>
        </w:tabs>
        <w:spacing w:line="310" w:lineRule="exact"/>
        <w:rPr>
          <w:rFonts w:hint="eastAsia"/>
        </w:rPr>
      </w:pPr>
      <w:r>
        <w:rPr>
          <w:rFonts w:hint="eastAsia"/>
        </w:rPr>
        <w:t xml:space="preserve">　　由于财务报表是按照历史成本原则设计的。在物价变动时，有关数据会受到影响，使其不能真实地反映企业的财务状况和经营成果。例如，在物价上涨时期，以历史成本为基础的资产价值必然小于资产当前的价值，使我们不能正确了解企业的生产规模。进一步看，由于折旧是按固定资产原值计提的，由于折旧计低了，便可导致利润多计，从而影响销售利润率等多项盈利能力指标。</w:t>
      </w:r>
    </w:p>
    <w:p w:rsidR="006D47A9" w:rsidRDefault="006D47A9">
      <w:pPr>
        <w:tabs>
          <w:tab w:val="left" w:pos="525"/>
        </w:tabs>
        <w:spacing w:line="310" w:lineRule="exact"/>
        <w:rPr>
          <w:rFonts w:ascii="黑体" w:eastAsia="黑体"/>
        </w:rPr>
      </w:pPr>
      <w:r>
        <w:rPr>
          <w:rFonts w:ascii="黑体" w:eastAsia="黑体" w:hint="eastAsia"/>
        </w:rPr>
        <w:t xml:space="preserve">　　三、 信息的时效因素</w:t>
      </w:r>
    </w:p>
    <w:p w:rsidR="006D47A9" w:rsidRDefault="006D47A9">
      <w:pPr>
        <w:tabs>
          <w:tab w:val="left" w:pos="525"/>
        </w:tabs>
        <w:spacing w:line="310" w:lineRule="exact"/>
        <w:rPr>
          <w:rFonts w:hint="eastAsia"/>
        </w:rPr>
      </w:pPr>
      <w:r>
        <w:rPr>
          <w:rFonts w:hint="eastAsia"/>
        </w:rPr>
        <w:t xml:space="preserve">　　财务报表中的数据，均是企业过去经济活动的结果和总结。用来预测未来的动态，只有参考价值，并非绝对合理。</w:t>
      </w:r>
    </w:p>
    <w:p w:rsidR="006D47A9" w:rsidRDefault="006D47A9">
      <w:pPr>
        <w:tabs>
          <w:tab w:val="left" w:pos="525"/>
        </w:tabs>
        <w:spacing w:line="310" w:lineRule="exact"/>
        <w:rPr>
          <w:rFonts w:ascii="黑体" w:eastAsia="黑体"/>
        </w:rPr>
      </w:pPr>
      <w:r>
        <w:rPr>
          <w:rFonts w:ascii="黑体" w:eastAsia="黑体" w:hint="eastAsia"/>
        </w:rPr>
        <w:t xml:space="preserve">　　四、 数据的可靠性因素</w:t>
      </w:r>
    </w:p>
    <w:p w:rsidR="006D47A9" w:rsidRDefault="006D47A9">
      <w:pPr>
        <w:tabs>
          <w:tab w:val="left" w:pos="525"/>
        </w:tabs>
        <w:spacing w:line="310" w:lineRule="exact"/>
        <w:rPr>
          <w:rFonts w:hint="eastAsia"/>
        </w:rPr>
      </w:pPr>
      <w:r>
        <w:rPr>
          <w:rFonts w:hint="eastAsia"/>
        </w:rPr>
        <w:t xml:space="preserve">　　有时，企业为了使报表显示出良好的财务状况，会从会计核算方法等方面着手来粉饰报表。信贷人员在分析企业财务报表时，应注意这方面的可能性。</w:t>
      </w:r>
    </w:p>
    <w:p w:rsidR="006D47A9" w:rsidRDefault="006D47A9">
      <w:pPr>
        <w:tabs>
          <w:tab w:val="left" w:pos="525"/>
        </w:tabs>
        <w:spacing w:before="156" w:after="156" w:line="310" w:lineRule="exact"/>
      </w:pPr>
      <w:r>
        <w:rPr>
          <w:rFonts w:hint="eastAsia"/>
        </w:rPr>
        <w:t xml:space="preserve">　　综上所述，信贷人员在分析企业财务报表时，应了解这些局限性，注意上述影响，提高财务报表分析的质量。</w:t>
      </w:r>
    </w:p>
    <w:p w:rsidR="006D47A9" w:rsidRDefault="006D47A9">
      <w:pPr>
        <w:ind w:firstLine="480"/>
      </w:pPr>
    </w:p>
    <w:p w:rsidR="006D47A9" w:rsidRDefault="006D47A9">
      <w:pPr>
        <w:pStyle w:val="aa"/>
        <w:ind w:firstLine="420"/>
      </w:pPr>
    </w:p>
    <w:p w:rsidR="006D47A9" w:rsidRDefault="006D47A9">
      <w:pPr>
        <w:pStyle w:val="aa"/>
        <w:ind w:firstLine="420"/>
      </w:pPr>
    </w:p>
    <w:p w:rsidR="006D47A9" w:rsidRDefault="006D47A9">
      <w:pPr>
        <w:adjustRightInd w:val="0"/>
        <w:snapToGrid w:val="0"/>
        <w:spacing w:line="360" w:lineRule="auto"/>
        <w:jc w:val="center"/>
        <w:rPr>
          <w:b/>
          <w:sz w:val="40"/>
        </w:rPr>
      </w:pPr>
      <w:r>
        <w:rPr>
          <w:rFonts w:hint="eastAsia"/>
          <w:b/>
          <w:sz w:val="40"/>
        </w:rPr>
        <w:t>第七章</w:t>
      </w:r>
      <w:r>
        <w:rPr>
          <w:b/>
          <w:sz w:val="40"/>
        </w:rPr>
        <w:t xml:space="preserve">  </w:t>
      </w:r>
      <w:r>
        <w:rPr>
          <w:rFonts w:hint="eastAsia"/>
          <w:b/>
          <w:sz w:val="40"/>
        </w:rPr>
        <w:t>偿债能力分析</w:t>
      </w:r>
    </w:p>
    <w:p w:rsidR="006D47A9" w:rsidRDefault="006D47A9">
      <w:pPr>
        <w:spacing w:line="320" w:lineRule="exact"/>
        <w:ind w:firstLine="425"/>
      </w:pPr>
    </w:p>
    <w:p w:rsidR="006D47A9" w:rsidRDefault="006D47A9">
      <w:pPr>
        <w:spacing w:line="320" w:lineRule="exact"/>
      </w:pPr>
      <w:r>
        <w:rPr>
          <w:rFonts w:hint="eastAsia"/>
        </w:rPr>
        <w:t xml:space="preserve">　　衡量企业财务实力的一项重要标准就是其偿债能力的大小。对于银行信贷人员来说，依据企业的财务报表对其长、短期偿债能力作出分析判断，无论是对于贷前决策、贷中管理，还是贷后评价都是至关重要的。</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第一节  短期偿债能力分析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对于企业短期偿债能力的分析也可称为对企业资产变现能力的分析。它主要着眼于研究企业流动资产与流动负债的关系及有关项目的变动情况。一般来说，偿还流动负债的现金是从流动资产中产生的。企业的盈利并不决定其短期偿债能力的大小；在权责发生制下，企业可以有很高的利润，但却可能没有能力偿还短期负债，因为它缺乏可用的资金；反之，如果一个企业发生亏损，它仍然有可能有能力偿还短期负债。</w:t>
      </w:r>
    </w:p>
    <w:p w:rsidR="006D47A9" w:rsidRDefault="006D47A9">
      <w:pPr>
        <w:spacing w:line="320" w:lineRule="exact"/>
      </w:pPr>
      <w:r>
        <w:rPr>
          <w:rFonts w:hint="eastAsia"/>
        </w:rPr>
        <w:t xml:space="preserve">　　分析企业的短期偿债能力，对于作为企业短期债务债权人的银行来讲无疑是十分重要的。但即使是银行仅对企业长期债务拥有债权，注意分析企业的短期偿债能力也是十分必要的，因为如果企业不能保持一定的短期偿债能力，那它自然也就不可能保持一定的长期偿债能力，更何况企业即将到期的长期债务一般也要用其可以在近期内变现的流动资产来偿还。</w:t>
      </w:r>
    </w:p>
    <w:p w:rsidR="006D47A9" w:rsidRDefault="006D47A9">
      <w:pPr>
        <w:spacing w:line="320" w:lineRule="exact"/>
        <w:rPr>
          <w:rFonts w:ascii="黑体" w:eastAsia="黑体"/>
        </w:rPr>
      </w:pPr>
      <w:r>
        <w:rPr>
          <w:rFonts w:ascii="黑体" w:eastAsia="黑体" w:hint="eastAsia"/>
        </w:rPr>
        <w:t xml:space="preserve">　　一、反映企业短期偿债能力的主要财务指标</w:t>
      </w:r>
    </w:p>
    <w:p w:rsidR="006D47A9" w:rsidRDefault="006D47A9">
      <w:pPr>
        <w:spacing w:line="320" w:lineRule="exact"/>
        <w:rPr>
          <w:rFonts w:hint="eastAsia"/>
        </w:rPr>
      </w:pPr>
      <w:r>
        <w:rPr>
          <w:rFonts w:hint="eastAsia"/>
        </w:rPr>
        <w:t xml:space="preserve">　　（一）流动比率</w:t>
      </w:r>
    </w:p>
    <w:p w:rsidR="006D47A9" w:rsidRDefault="006D47A9">
      <w:pPr>
        <w:spacing w:line="320" w:lineRule="exact"/>
      </w:pPr>
      <w:r>
        <w:rPr>
          <w:rFonts w:hint="eastAsia"/>
        </w:rPr>
        <w:t xml:space="preserve">　　１</w:t>
      </w:r>
      <w:r>
        <w:t>.</w:t>
      </w:r>
      <w:r>
        <w:rPr>
          <w:rFonts w:hint="eastAsia"/>
        </w:rPr>
        <w:t>流动比率的计算公式。流动比率是流动资产除以流动负债的比值，简称流动比，又称营运资金比率。其计算公式为：</w:t>
      </w:r>
    </w:p>
    <w:p w:rsidR="006D47A9" w:rsidRDefault="006D47A9">
      <w:pPr>
        <w:spacing w:line="320" w:lineRule="exact"/>
      </w:pPr>
      <w:r>
        <w:rPr>
          <w:rFonts w:hint="eastAsia"/>
        </w:rPr>
        <w:t xml:space="preserve">　　流动比率＝流动资产</w:t>
      </w:r>
      <w:r>
        <w:t>/</w:t>
      </w:r>
      <w:r>
        <w:rPr>
          <w:rFonts w:hint="eastAsia"/>
        </w:rPr>
        <w:t>流动负债</w:t>
      </w:r>
    </w:p>
    <w:p w:rsidR="006D47A9" w:rsidRDefault="006D47A9">
      <w:pPr>
        <w:spacing w:line="320" w:lineRule="exact"/>
      </w:pPr>
      <w:r>
        <w:rPr>
          <w:rFonts w:hint="eastAsia"/>
        </w:rPr>
        <w:t xml:space="preserve">　　这一比率反映了企业的货币资金和预计可以转化为货币资金的流动资产（如应收账款的收回和销售存货而获取的货币资金）可资偿还短期债务的程度。它反映了企业的流动资产是流动负债的多少倍，比值越大，表明企业偿还短期债务的能力越强。根据Ｈ公司资产负债表（参见表</w:t>
      </w:r>
      <w:r>
        <w:t>7</w:t>
      </w:r>
      <w:r>
        <w:rPr>
          <w:rFonts w:hint="eastAsia"/>
        </w:rPr>
        <w:t>—</w:t>
      </w:r>
      <w:r>
        <w:t>1</w:t>
      </w:r>
      <w:r>
        <w:rPr>
          <w:rFonts w:hint="eastAsia"/>
        </w:rPr>
        <w:t>，以后三章均同）</w:t>
      </w:r>
      <w:r>
        <w:t>,</w:t>
      </w:r>
      <w:r>
        <w:rPr>
          <w:rFonts w:hint="eastAsia"/>
        </w:rPr>
        <w:t>可以计算出其</w:t>
      </w:r>
      <w:r>
        <w:t>1996</w:t>
      </w:r>
      <w:r>
        <w:rPr>
          <w:rFonts w:hint="eastAsia"/>
        </w:rPr>
        <w:t>年流动比率为：</w:t>
      </w:r>
    </w:p>
    <w:p w:rsidR="006D47A9" w:rsidRDefault="006D47A9">
      <w:pPr>
        <w:spacing w:line="320" w:lineRule="exact"/>
      </w:pPr>
      <w:r>
        <w:rPr>
          <w:rFonts w:hint="eastAsia"/>
        </w:rPr>
        <w:t xml:space="preserve">　　流动比</w:t>
      </w:r>
      <w:r>
        <w:t>=1046107.60/708135.92</w:t>
      </w:r>
      <w:r>
        <w:rPr>
          <w:rFonts w:hint="eastAsia"/>
        </w:rPr>
        <w:t>≈</w:t>
      </w:r>
      <w:r>
        <w:t>1.48</w:t>
      </w:r>
    </w:p>
    <w:p w:rsidR="006D47A9" w:rsidRDefault="006D47A9">
      <w:pPr>
        <w:spacing w:line="320" w:lineRule="exact"/>
      </w:pPr>
      <w:r>
        <w:rPr>
          <w:rFonts w:hint="eastAsia"/>
        </w:rPr>
        <w:t>表</w:t>
      </w:r>
      <w:r>
        <w:t>7</w:t>
      </w:r>
      <w:r>
        <w:rPr>
          <w:rFonts w:hint="eastAsia"/>
        </w:rPr>
        <w:t>—</w:t>
      </w:r>
      <w:r>
        <w:t xml:space="preserve">1        </w:t>
      </w:r>
      <w:r>
        <w:rPr>
          <w:rFonts w:ascii="黑体" w:eastAsia="黑体" w:hint="eastAsia"/>
        </w:rPr>
        <w:t>H企业1995、1996年流动资产情况表</w:t>
      </w:r>
    </w:p>
    <w:p w:rsidR="006D47A9" w:rsidRDefault="006D47A9">
      <w:pPr>
        <w:spacing w:line="320" w:lineRule="exact"/>
      </w:pPr>
      <w: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3"/>
        <w:gridCol w:w="1658"/>
        <w:gridCol w:w="1659"/>
      </w:tblGrid>
      <w:tr w:rsidR="006D47A9">
        <w:tc>
          <w:tcPr>
            <w:tcW w:w="2683" w:type="dxa"/>
            <w:tcBorders>
              <w:top w:val="single" w:sz="4" w:space="0" w:color="auto"/>
              <w:left w:val="nil"/>
              <w:bottom w:val="single" w:sz="4" w:space="0" w:color="auto"/>
              <w:right w:val="single" w:sz="4" w:space="0" w:color="auto"/>
            </w:tcBorders>
          </w:tcPr>
          <w:p w:rsidR="006D47A9" w:rsidRDefault="006D47A9">
            <w:pPr>
              <w:spacing w:line="320" w:lineRule="exact"/>
              <w:jc w:val="center"/>
            </w:pPr>
            <w:r>
              <w:rPr>
                <w:rFonts w:hint="eastAsia"/>
              </w:rPr>
              <w:t>项</w:t>
            </w:r>
            <w:r>
              <w:t xml:space="preserve">        </w:t>
            </w:r>
            <w:r>
              <w:rPr>
                <w:rFonts w:hint="eastAsia"/>
              </w:rPr>
              <w:t>目</w:t>
            </w:r>
          </w:p>
        </w:tc>
        <w:tc>
          <w:tcPr>
            <w:tcW w:w="165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1995.12.31</w:t>
            </w:r>
          </w:p>
        </w:tc>
        <w:tc>
          <w:tcPr>
            <w:tcW w:w="1659" w:type="dxa"/>
            <w:tcBorders>
              <w:top w:val="single" w:sz="4" w:space="0" w:color="auto"/>
              <w:left w:val="single" w:sz="4" w:space="0" w:color="auto"/>
              <w:bottom w:val="single" w:sz="4" w:space="0" w:color="auto"/>
              <w:right w:val="nil"/>
            </w:tcBorders>
          </w:tcPr>
          <w:p w:rsidR="006D47A9" w:rsidRDefault="006D47A9">
            <w:pPr>
              <w:spacing w:line="320" w:lineRule="exact"/>
              <w:jc w:val="center"/>
            </w:pPr>
            <w:r>
              <w:t>1996.12.31</w:t>
            </w:r>
          </w:p>
        </w:tc>
      </w:tr>
      <w:tr w:rsidR="006D47A9">
        <w:tc>
          <w:tcPr>
            <w:tcW w:w="2683" w:type="dxa"/>
            <w:tcBorders>
              <w:top w:val="single" w:sz="4" w:space="0" w:color="auto"/>
              <w:left w:val="nil"/>
              <w:bottom w:val="single" w:sz="4" w:space="0" w:color="auto"/>
              <w:right w:val="single" w:sz="4" w:space="0" w:color="auto"/>
            </w:tcBorders>
          </w:tcPr>
          <w:p w:rsidR="006D47A9" w:rsidRDefault="006D47A9">
            <w:pPr>
              <w:spacing w:line="320" w:lineRule="exact"/>
            </w:pPr>
          </w:p>
          <w:p w:rsidR="006D47A9" w:rsidRDefault="006D47A9">
            <w:pPr>
              <w:spacing w:line="320" w:lineRule="exact"/>
            </w:pPr>
            <w:r>
              <w:rPr>
                <w:rFonts w:hint="eastAsia"/>
              </w:rPr>
              <w:t>流动资产</w:t>
            </w:r>
          </w:p>
          <w:p w:rsidR="006D47A9" w:rsidRDefault="006D47A9">
            <w:pPr>
              <w:spacing w:line="320" w:lineRule="exact"/>
            </w:pPr>
            <w:r>
              <w:t xml:space="preserve">  </w:t>
            </w:r>
            <w:r>
              <w:rPr>
                <w:rFonts w:hint="eastAsia"/>
              </w:rPr>
              <w:t>货币资金</w:t>
            </w:r>
          </w:p>
          <w:p w:rsidR="006D47A9" w:rsidRDefault="006D47A9">
            <w:pPr>
              <w:spacing w:line="320" w:lineRule="exact"/>
            </w:pPr>
            <w:r>
              <w:t xml:space="preserve">  </w:t>
            </w:r>
            <w:r>
              <w:rPr>
                <w:rFonts w:hint="eastAsia"/>
              </w:rPr>
              <w:t>应收账款</w:t>
            </w:r>
          </w:p>
          <w:p w:rsidR="006D47A9" w:rsidRDefault="006D47A9">
            <w:pPr>
              <w:spacing w:line="320" w:lineRule="exact"/>
            </w:pPr>
            <w:r>
              <w:t xml:space="preserve">  </w:t>
            </w:r>
            <w:r>
              <w:rPr>
                <w:rFonts w:hint="eastAsia"/>
              </w:rPr>
              <w:t>其他应收款</w:t>
            </w:r>
          </w:p>
          <w:p w:rsidR="006D47A9" w:rsidRDefault="006D47A9">
            <w:pPr>
              <w:spacing w:line="320" w:lineRule="exact"/>
            </w:pPr>
            <w:r>
              <w:t xml:space="preserve">  </w:t>
            </w:r>
            <w:r>
              <w:rPr>
                <w:rFonts w:hint="eastAsia"/>
              </w:rPr>
              <w:t>存货</w:t>
            </w:r>
          </w:p>
          <w:p w:rsidR="006D47A9" w:rsidRDefault="006D47A9">
            <w:pPr>
              <w:spacing w:line="320" w:lineRule="exact"/>
            </w:pPr>
            <w:r>
              <w:t xml:space="preserve">  </w:t>
            </w:r>
            <w:r>
              <w:rPr>
                <w:rFonts w:hint="eastAsia"/>
              </w:rPr>
              <w:t>待摊费用</w:t>
            </w:r>
          </w:p>
          <w:p w:rsidR="006D47A9" w:rsidRDefault="006D47A9">
            <w:pPr>
              <w:spacing w:line="320" w:lineRule="exact"/>
            </w:pPr>
            <w:r>
              <w:rPr>
                <w:rFonts w:hint="eastAsia"/>
              </w:rPr>
              <w:t>流动负债</w:t>
            </w:r>
          </w:p>
          <w:p w:rsidR="006D47A9" w:rsidRDefault="006D47A9">
            <w:pPr>
              <w:spacing w:line="320" w:lineRule="exact"/>
            </w:pPr>
          </w:p>
        </w:tc>
        <w:tc>
          <w:tcPr>
            <w:tcW w:w="165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p>
          <w:p w:rsidR="006D47A9" w:rsidRDefault="006D47A9">
            <w:pPr>
              <w:spacing w:line="320" w:lineRule="exact"/>
            </w:pPr>
            <w:r>
              <w:t>77538</w:t>
            </w:r>
          </w:p>
          <w:p w:rsidR="006D47A9" w:rsidRDefault="006D47A9">
            <w:pPr>
              <w:spacing w:line="320" w:lineRule="exact"/>
            </w:pPr>
            <w:r>
              <w:t>10600</w:t>
            </w:r>
          </w:p>
          <w:p w:rsidR="006D47A9" w:rsidRDefault="006D47A9">
            <w:pPr>
              <w:spacing w:line="320" w:lineRule="exact"/>
            </w:pPr>
            <w:r>
              <w:t>1340</w:t>
            </w:r>
          </w:p>
          <w:p w:rsidR="006D47A9" w:rsidRDefault="006D47A9">
            <w:pPr>
              <w:spacing w:line="320" w:lineRule="exact"/>
            </w:pPr>
            <w:r>
              <w:t>22410</w:t>
            </w:r>
          </w:p>
          <w:p w:rsidR="006D47A9" w:rsidRDefault="006D47A9">
            <w:pPr>
              <w:spacing w:line="320" w:lineRule="exact"/>
            </w:pPr>
            <w:r>
              <w:t>42578</w:t>
            </w:r>
          </w:p>
          <w:p w:rsidR="006D47A9" w:rsidRDefault="006D47A9">
            <w:pPr>
              <w:spacing w:line="320" w:lineRule="exact"/>
            </w:pPr>
            <w:r>
              <w:t>430</w:t>
            </w:r>
          </w:p>
          <w:p w:rsidR="006D47A9" w:rsidRDefault="006D47A9">
            <w:pPr>
              <w:spacing w:line="320" w:lineRule="exact"/>
            </w:pPr>
            <w:r>
              <w:t>72650</w:t>
            </w:r>
          </w:p>
          <w:p w:rsidR="006D47A9" w:rsidRDefault="006D47A9">
            <w:pPr>
              <w:spacing w:line="320" w:lineRule="exact"/>
            </w:pPr>
          </w:p>
        </w:tc>
        <w:tc>
          <w:tcPr>
            <w:tcW w:w="1659" w:type="dxa"/>
            <w:tcBorders>
              <w:top w:val="single" w:sz="4" w:space="0" w:color="auto"/>
              <w:left w:val="single" w:sz="4" w:space="0" w:color="auto"/>
              <w:bottom w:val="single" w:sz="4" w:space="0" w:color="auto"/>
              <w:right w:val="nil"/>
            </w:tcBorders>
          </w:tcPr>
          <w:p w:rsidR="006D47A9" w:rsidRDefault="006D47A9">
            <w:pPr>
              <w:spacing w:line="320" w:lineRule="exact"/>
            </w:pPr>
          </w:p>
          <w:p w:rsidR="006D47A9" w:rsidRDefault="006D47A9">
            <w:pPr>
              <w:spacing w:line="320" w:lineRule="exact"/>
            </w:pPr>
            <w:r>
              <w:t>211768</w:t>
            </w:r>
          </w:p>
          <w:p w:rsidR="006D47A9" w:rsidRDefault="006D47A9">
            <w:pPr>
              <w:spacing w:line="320" w:lineRule="exact"/>
            </w:pPr>
            <w:r>
              <w:t>140100</w:t>
            </w:r>
          </w:p>
          <w:p w:rsidR="006D47A9" w:rsidRDefault="006D47A9">
            <w:pPr>
              <w:spacing w:line="320" w:lineRule="exact"/>
            </w:pPr>
            <w:r>
              <w:t>2305</w:t>
            </w:r>
          </w:p>
          <w:p w:rsidR="006D47A9" w:rsidRDefault="006D47A9">
            <w:pPr>
              <w:spacing w:line="320" w:lineRule="exact"/>
            </w:pPr>
            <w:r>
              <w:t>25680</w:t>
            </w:r>
          </w:p>
          <w:p w:rsidR="006D47A9" w:rsidRDefault="006D47A9">
            <w:pPr>
              <w:spacing w:line="320" w:lineRule="exact"/>
            </w:pPr>
            <w:r>
              <w:t>43248</w:t>
            </w:r>
          </w:p>
          <w:p w:rsidR="006D47A9" w:rsidRDefault="006D47A9">
            <w:pPr>
              <w:spacing w:line="320" w:lineRule="exact"/>
            </w:pPr>
            <w:r>
              <w:t>435</w:t>
            </w:r>
          </w:p>
          <w:p w:rsidR="006D47A9" w:rsidRDefault="006D47A9">
            <w:pPr>
              <w:spacing w:line="320" w:lineRule="exact"/>
            </w:pPr>
            <w:r>
              <w:t>76000</w:t>
            </w:r>
          </w:p>
        </w:tc>
      </w:tr>
      <w:tr w:rsidR="006D47A9">
        <w:tc>
          <w:tcPr>
            <w:tcW w:w="2683" w:type="dxa"/>
            <w:tcBorders>
              <w:top w:val="single" w:sz="4" w:space="0" w:color="auto"/>
              <w:left w:val="nil"/>
              <w:bottom w:val="single" w:sz="4" w:space="0" w:color="auto"/>
              <w:right w:val="single" w:sz="4" w:space="0" w:color="auto"/>
            </w:tcBorders>
          </w:tcPr>
          <w:p w:rsidR="006D47A9" w:rsidRDefault="006D47A9">
            <w:pPr>
              <w:spacing w:line="320" w:lineRule="exact"/>
            </w:pPr>
            <w:r>
              <w:rPr>
                <w:rFonts w:hint="eastAsia"/>
              </w:rPr>
              <w:t>流动比率</w:t>
            </w:r>
          </w:p>
        </w:tc>
        <w:tc>
          <w:tcPr>
            <w:tcW w:w="165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1.06</w:t>
            </w:r>
          </w:p>
        </w:tc>
        <w:tc>
          <w:tcPr>
            <w:tcW w:w="1659" w:type="dxa"/>
            <w:tcBorders>
              <w:top w:val="single" w:sz="4" w:space="0" w:color="auto"/>
              <w:left w:val="single" w:sz="4" w:space="0" w:color="auto"/>
              <w:bottom w:val="single" w:sz="4" w:space="0" w:color="auto"/>
              <w:right w:val="nil"/>
            </w:tcBorders>
          </w:tcPr>
          <w:p w:rsidR="006D47A9" w:rsidRDefault="006D47A9">
            <w:pPr>
              <w:spacing w:line="320" w:lineRule="exact"/>
            </w:pPr>
            <w:r>
              <w:t>2.78</w:t>
            </w:r>
          </w:p>
        </w:tc>
      </w:tr>
    </w:tbl>
    <w:p w:rsidR="006D47A9" w:rsidRDefault="006D47A9">
      <w:pPr>
        <w:spacing w:line="320" w:lineRule="exact"/>
      </w:pPr>
    </w:p>
    <w:p w:rsidR="006D47A9" w:rsidRDefault="006D47A9">
      <w:pPr>
        <w:spacing w:line="320" w:lineRule="exact"/>
      </w:pPr>
      <w:r>
        <w:rPr>
          <w:rFonts w:hint="eastAsia"/>
        </w:rPr>
        <w:t xml:space="preserve">　　２</w:t>
      </w:r>
      <w:r>
        <w:t>.</w:t>
      </w:r>
      <w:r>
        <w:rPr>
          <w:rFonts w:hint="eastAsia"/>
        </w:rPr>
        <w:t>对流动比率的分析。流动比率的值并非越大越好，应有一个合理的限度。一方面，企业的流动资产在清偿流动负债以后应有余力去应付日常经营活动中其它资金的需要，并且鉴于存货、待摊费用等流动资产变现能力较差，因此一般来说要求流动比率不能小于１；另一方面，由于变现能力强的资产（如现金、银行存款、应收票据、应收账款等）往往盈利能力差，为了使企业的经营效果最好、盈余最大，流动比率不能过大，只要保证有足够的短期偿债能力即可。长期以来，西方的商业惯例一般要求生产企业的最低合理流动比率应保持在</w:t>
      </w:r>
      <w:r>
        <w:t>2.00</w:t>
      </w:r>
      <w:r>
        <w:rPr>
          <w:rFonts w:hint="eastAsia"/>
        </w:rPr>
        <w:t>左右。但６０年代中期以后，西方企业的流动比率有所下降，许多企业的流动比率均低于</w:t>
      </w:r>
      <w:r>
        <w:t>2.00</w:t>
      </w:r>
      <w:r>
        <w:rPr>
          <w:rFonts w:hint="eastAsia"/>
        </w:rPr>
        <w:t>。</w:t>
      </w:r>
    </w:p>
    <w:p w:rsidR="006D47A9" w:rsidRDefault="006D47A9">
      <w:pPr>
        <w:spacing w:line="320" w:lineRule="exact"/>
      </w:pPr>
      <w:r>
        <w:rPr>
          <w:rFonts w:hint="eastAsia"/>
        </w:rPr>
        <w:t xml:space="preserve">　　计算出来的流动比率，只有和同行业的平均流动比率、本企业历史上的流动比率作行业及趋势比较才能知道这个比率是高还是低。在一些行业，流动比率低于</w:t>
      </w:r>
      <w:r>
        <w:t>2.00</w:t>
      </w:r>
      <w:r>
        <w:rPr>
          <w:rFonts w:hint="eastAsia"/>
        </w:rPr>
        <w:t>是正常的，但另外一些行业则要求流动比率必须大于</w:t>
      </w:r>
      <w:r>
        <w:t>2.00</w:t>
      </w:r>
      <w:r>
        <w:rPr>
          <w:rFonts w:hint="eastAsia"/>
        </w:rPr>
        <w:t>。</w:t>
      </w:r>
    </w:p>
    <w:p w:rsidR="006D47A9" w:rsidRDefault="006D47A9">
      <w:pPr>
        <w:spacing w:line="320" w:lineRule="exact"/>
      </w:pPr>
      <w:r>
        <w:rPr>
          <w:rFonts w:hint="eastAsia"/>
        </w:rPr>
        <w:t xml:space="preserve">　　对流动比率作行业比较分析或同企业趋势分析虽有助于确定流动比率的高低，但却没有说明为什么这么高或这么低。要找出过高或过低的原因，还必须分析流动资产和流动负债所包括的内容以及经营上的因素。一般而言，营业周期、流动资产中的应收账款和存货的数额及周转速度是影响流动比率的主要因素。</w:t>
      </w:r>
    </w:p>
    <w:p w:rsidR="006D47A9" w:rsidRDefault="006D47A9">
      <w:pPr>
        <w:spacing w:line="320" w:lineRule="exact"/>
      </w:pPr>
      <w:r>
        <w:rPr>
          <w:rFonts w:hint="eastAsia"/>
        </w:rPr>
        <w:t xml:space="preserve">　　有时，流动比率大，可能是企业被拖欠的应收账款过多、存货积压或产品滞销、货币资金过多、未能充分利用资金等原因造成的。</w:t>
      </w:r>
    </w:p>
    <w:p w:rsidR="006D47A9" w:rsidRDefault="006D47A9">
      <w:pPr>
        <w:spacing w:line="320" w:lineRule="exact"/>
      </w:pPr>
      <w:r>
        <w:rPr>
          <w:rFonts w:hint="eastAsia"/>
        </w:rPr>
        <w:t xml:space="preserve">　　例如，某企业</w:t>
      </w:r>
      <w:r>
        <w:t>1995</w:t>
      </w:r>
      <w:r>
        <w:rPr>
          <w:rFonts w:hint="eastAsia"/>
        </w:rPr>
        <w:t>年流动比率为</w:t>
      </w:r>
      <w:r>
        <w:t>1.06,1996</w:t>
      </w:r>
      <w:r>
        <w:rPr>
          <w:rFonts w:hint="eastAsia"/>
        </w:rPr>
        <w:t>年流动比率为</w:t>
      </w:r>
      <w:r>
        <w:t xml:space="preserve"> 2.78 </w:t>
      </w:r>
      <w:r>
        <w:rPr>
          <w:rFonts w:hint="eastAsia"/>
        </w:rPr>
        <w:t>。</w:t>
      </w:r>
      <w:r>
        <w:t>1996</w:t>
      </w:r>
      <w:r>
        <w:rPr>
          <w:rFonts w:hint="eastAsia"/>
        </w:rPr>
        <w:t>年比</w:t>
      </w:r>
      <w:r>
        <w:t>1995</w:t>
      </w:r>
      <w:r>
        <w:rPr>
          <w:rFonts w:hint="eastAsia"/>
        </w:rPr>
        <w:t>年的短期偿债能力有很大提高。但假如对该企业的</w:t>
      </w:r>
      <w:r>
        <w:t>95</w:t>
      </w:r>
      <w:r>
        <w:rPr>
          <w:rFonts w:hint="eastAsia"/>
        </w:rPr>
        <w:t>年、</w:t>
      </w:r>
      <w:r>
        <w:t>96</w:t>
      </w:r>
      <w:r>
        <w:rPr>
          <w:rFonts w:hint="eastAsia"/>
        </w:rPr>
        <w:t>年末流动资产各项目作详细观察</w:t>
      </w:r>
      <w:r>
        <w:t>(</w:t>
      </w:r>
      <w:r>
        <w:rPr>
          <w:rFonts w:hint="eastAsia"/>
        </w:rPr>
        <w:t>见表</w:t>
      </w:r>
      <w:r>
        <w:t>7</w:t>
      </w:r>
      <w:r>
        <w:rPr>
          <w:rFonts w:hint="eastAsia"/>
        </w:rPr>
        <w:t>—</w:t>
      </w:r>
      <w:r>
        <w:t>3)</w:t>
      </w:r>
      <w:r>
        <w:rPr>
          <w:rFonts w:hint="eastAsia"/>
        </w:rPr>
        <w:t>，就会发现</w:t>
      </w:r>
      <w:r>
        <w:t>,</w:t>
      </w:r>
      <w:r>
        <w:rPr>
          <w:rFonts w:hint="eastAsia"/>
        </w:rPr>
        <w:t>该企业</w:t>
      </w:r>
      <w:r>
        <w:t>1996</w:t>
      </w:r>
      <w:r>
        <w:rPr>
          <w:rFonts w:hint="eastAsia"/>
        </w:rPr>
        <w:t>年末与上年末相比</w:t>
      </w:r>
      <w:r>
        <w:t>,</w:t>
      </w:r>
      <w:r>
        <w:rPr>
          <w:rFonts w:hint="eastAsia"/>
        </w:rPr>
        <w:t>流动资产除了货币资金以外</w:t>
      </w:r>
      <w:r>
        <w:t>,</w:t>
      </w:r>
      <w:r>
        <w:rPr>
          <w:rFonts w:hint="eastAsia"/>
        </w:rPr>
        <w:t>其余项目均变动不大</w:t>
      </w:r>
      <w:r>
        <w:t>,</w:t>
      </w:r>
      <w:r>
        <w:rPr>
          <w:rFonts w:hint="eastAsia"/>
        </w:rPr>
        <w:t>流动负债的变动也不大，从而说明该企业流动比率的提高主要是因货币资金大量增加而造成的。但是这种状况并不是一种良好健康的财务状况，大量资金滞留在货币资金形态，意味着企业的盈利水平会降低，也反映了企业在资金调度使用方面的问题。</w:t>
      </w:r>
    </w:p>
    <w:p w:rsidR="006D47A9" w:rsidRDefault="006D47A9">
      <w:pPr>
        <w:spacing w:line="320" w:lineRule="exact"/>
      </w:pPr>
      <w:r>
        <w:rPr>
          <w:rFonts w:hint="eastAsia"/>
        </w:rPr>
        <w:t xml:space="preserve">　　此外，信贷人员在分析企业的流动比率时，还应注意企业是否为了使会计报表能反映出良好的财务状况，通过某些方式粉饰流动比率。例如，在赊购方式下，故意把接近年终要进的货物，推迟到下年初再购买；或将借款在年末提前还清，等到下年初再行商借等等。上述方式对企业流动比率的影响，可以通过下例加以说明：</w:t>
      </w:r>
    </w:p>
    <w:p w:rsidR="006D47A9" w:rsidRDefault="006D47A9">
      <w:pPr>
        <w:spacing w:line="320" w:lineRule="exact"/>
      </w:pPr>
      <w:r>
        <w:rPr>
          <w:rFonts w:hint="eastAsia"/>
        </w:rPr>
        <w:t xml:space="preserve">　　例７－１：某企业为下年生产储备原材料，计划年终前以赊购方式进货１０万元，进货前，企业流动资产为２０万元，流动负债１０万元。如果企业按计划进货，其流动资产及流动负债分别增加到</w:t>
      </w:r>
      <w:r>
        <w:t>30</w:t>
      </w:r>
      <w:r>
        <w:rPr>
          <w:rFonts w:hint="eastAsia"/>
        </w:rPr>
        <w:t>万元和</w:t>
      </w:r>
      <w:r>
        <w:t xml:space="preserve"> 2 0</w:t>
      </w:r>
      <w:r>
        <w:rPr>
          <w:rFonts w:hint="eastAsia"/>
        </w:rPr>
        <w:t>万元，其年末流动比率为３０÷２０＝</w:t>
      </w:r>
      <w:r>
        <w:t>1.5</w:t>
      </w:r>
      <w:r>
        <w:rPr>
          <w:rFonts w:hint="eastAsia"/>
        </w:rPr>
        <w:t>；</w:t>
      </w:r>
      <w:r>
        <w:t xml:space="preserve"> </w:t>
      </w:r>
      <w:r>
        <w:rPr>
          <w:rFonts w:hint="eastAsia"/>
        </w:rPr>
        <w:t>如果企业将进货推迟到第２年，则年末流动比率为２０÷１０＝２，指标值优于按期进货。</w:t>
      </w:r>
    </w:p>
    <w:p w:rsidR="006D47A9" w:rsidRDefault="006D47A9">
      <w:pPr>
        <w:spacing w:line="320" w:lineRule="exact"/>
      </w:pPr>
      <w:r>
        <w:rPr>
          <w:rFonts w:hint="eastAsia"/>
        </w:rPr>
        <w:t xml:space="preserve">　　例７－２：</w:t>
      </w:r>
      <w:r>
        <w:t>96</w:t>
      </w:r>
      <w:r>
        <w:rPr>
          <w:rFonts w:hint="eastAsia"/>
        </w:rPr>
        <w:t>年</w:t>
      </w:r>
      <w:r>
        <w:t>12</w:t>
      </w:r>
      <w:r>
        <w:rPr>
          <w:rFonts w:hint="eastAsia"/>
        </w:rPr>
        <w:t>月</w:t>
      </w:r>
      <w:r>
        <w:t>30</w:t>
      </w:r>
      <w:r>
        <w:rPr>
          <w:rFonts w:hint="eastAsia"/>
        </w:rPr>
        <w:t>日某企业流动资产为</w:t>
      </w:r>
      <w:r>
        <w:t>100</w:t>
      </w:r>
      <w:r>
        <w:rPr>
          <w:rFonts w:hint="eastAsia"/>
        </w:rPr>
        <w:t>万元</w:t>
      </w:r>
      <w:r>
        <w:t>,</w:t>
      </w:r>
      <w:r>
        <w:rPr>
          <w:rFonts w:hint="eastAsia"/>
        </w:rPr>
        <w:t>流动负债为</w:t>
      </w:r>
      <w:r>
        <w:t>70</w:t>
      </w:r>
      <w:r>
        <w:rPr>
          <w:rFonts w:hint="eastAsia"/>
        </w:rPr>
        <w:t>万元</w:t>
      </w:r>
      <w:r>
        <w:t>,</w:t>
      </w:r>
      <w:r>
        <w:rPr>
          <w:rFonts w:hint="eastAsia"/>
        </w:rPr>
        <w:t>其中包括</w:t>
      </w:r>
      <w:r>
        <w:t>20</w:t>
      </w:r>
      <w:r>
        <w:rPr>
          <w:rFonts w:hint="eastAsia"/>
        </w:rPr>
        <w:t>万元欠某银行</w:t>
      </w:r>
      <w:r>
        <w:t>97</w:t>
      </w:r>
      <w:r>
        <w:rPr>
          <w:rFonts w:hint="eastAsia"/>
        </w:rPr>
        <w:t>年</w:t>
      </w:r>
      <w:r>
        <w:t>1</w:t>
      </w:r>
      <w:r>
        <w:rPr>
          <w:rFonts w:hint="eastAsia"/>
        </w:rPr>
        <w:t>月</w:t>
      </w:r>
      <w:r>
        <w:t>5</w:t>
      </w:r>
      <w:r>
        <w:rPr>
          <w:rFonts w:hint="eastAsia"/>
        </w:rPr>
        <w:t>日到期贷款。这时</w:t>
      </w:r>
      <w:r>
        <w:t>,</w:t>
      </w:r>
      <w:r>
        <w:rPr>
          <w:rFonts w:hint="eastAsia"/>
        </w:rPr>
        <w:t>它的流动比为</w:t>
      </w:r>
      <w:r>
        <w:t>100</w:t>
      </w:r>
      <w:r>
        <w:rPr>
          <w:rFonts w:hint="eastAsia"/>
        </w:rPr>
        <w:t>÷</w:t>
      </w:r>
      <w:r>
        <w:t>70=1.43</w:t>
      </w:r>
      <w:r>
        <w:rPr>
          <w:rFonts w:hint="eastAsia"/>
        </w:rPr>
        <w:t>。如果</w:t>
      </w:r>
      <w:r>
        <w:t>12</w:t>
      </w:r>
      <w:r>
        <w:rPr>
          <w:rFonts w:hint="eastAsia"/>
        </w:rPr>
        <w:t>月</w:t>
      </w:r>
      <w:r>
        <w:t>31</w:t>
      </w:r>
      <w:r>
        <w:rPr>
          <w:rFonts w:hint="eastAsia"/>
        </w:rPr>
        <w:t>日该企业征得银行同意</w:t>
      </w:r>
      <w:r>
        <w:t>,</w:t>
      </w:r>
      <w:r>
        <w:rPr>
          <w:rFonts w:hint="eastAsia"/>
        </w:rPr>
        <w:t>将这</w:t>
      </w:r>
      <w:r>
        <w:t xml:space="preserve">20 </w:t>
      </w:r>
      <w:r>
        <w:rPr>
          <w:rFonts w:hint="eastAsia"/>
        </w:rPr>
        <w:t>万元贷款提前还清</w:t>
      </w:r>
      <w:r>
        <w:t>,</w:t>
      </w:r>
      <w:r>
        <w:rPr>
          <w:rFonts w:hint="eastAsia"/>
        </w:rPr>
        <w:t>则其流动比就变为</w:t>
      </w:r>
      <w:r>
        <w:t>:(100-20)</w:t>
      </w:r>
      <w:r>
        <w:rPr>
          <w:rFonts w:hint="eastAsia"/>
        </w:rPr>
        <w:t>÷</w:t>
      </w:r>
      <w:r>
        <w:t>(70-20)=</w:t>
      </w:r>
      <w:r>
        <w:rPr>
          <w:rFonts w:hint="eastAsia"/>
        </w:rPr>
        <w:t>１</w:t>
      </w:r>
      <w:r>
        <w:t>.</w:t>
      </w:r>
      <w:r>
        <w:rPr>
          <w:rFonts w:hint="eastAsia"/>
        </w:rPr>
        <w:t>６，指标值得到优化。</w:t>
      </w:r>
    </w:p>
    <w:p w:rsidR="006D47A9" w:rsidRDefault="006D47A9">
      <w:pPr>
        <w:spacing w:line="320" w:lineRule="exact"/>
      </w:pPr>
      <w:r>
        <w:rPr>
          <w:rFonts w:hint="eastAsia"/>
        </w:rPr>
        <w:t xml:space="preserve">　　３</w:t>
      </w:r>
      <w:r>
        <w:t>.</w:t>
      </w:r>
      <w:r>
        <w:rPr>
          <w:rFonts w:hint="eastAsia"/>
        </w:rPr>
        <w:t>流动比率指标与营运资金指标的比较。营运资金是在分析企业的短期偿债能力时常用的一项技术指标，它是指流动资产超过流动负债的部分。即：</w:t>
      </w:r>
    </w:p>
    <w:p w:rsidR="006D47A9" w:rsidRDefault="006D47A9">
      <w:pPr>
        <w:spacing w:line="320" w:lineRule="exact"/>
      </w:pPr>
      <w:r>
        <w:rPr>
          <w:rFonts w:hint="eastAsia"/>
        </w:rPr>
        <w:t xml:space="preserve">　　营运资金＝流动资产－流动负债</w:t>
      </w:r>
    </w:p>
    <w:p w:rsidR="006D47A9" w:rsidRDefault="006D47A9">
      <w:pPr>
        <w:spacing w:line="320" w:lineRule="exact"/>
      </w:pPr>
      <w:r>
        <w:rPr>
          <w:rFonts w:hint="eastAsia"/>
        </w:rPr>
        <w:t xml:space="preserve">　　一般来说，营运资金较多，说明短期偿债能力可能较强，但分析时应具体结合企业所处的行业及其经营状况进行具体判断。</w:t>
      </w:r>
    </w:p>
    <w:p w:rsidR="006D47A9" w:rsidRDefault="006D47A9">
      <w:pPr>
        <w:spacing w:line="320" w:lineRule="exact"/>
      </w:pPr>
      <w:r>
        <w:rPr>
          <w:rFonts w:hint="eastAsia"/>
        </w:rPr>
        <w:t xml:space="preserve">　　与营运资金相比，流动比率更能表现企业的短期偿债能力。因为营运资金只反映了流动资产与流动负债的绝对数差异。流动比率还考虑了流动资产规模与流动负债规模之间的关系，使指标更具可比性，更适合企业之间以及本企业不同历史时期的比较。</w:t>
      </w:r>
    </w:p>
    <w:p w:rsidR="006D47A9" w:rsidRDefault="006D47A9">
      <w:pPr>
        <w:spacing w:line="320" w:lineRule="exact"/>
      </w:pPr>
      <w:r>
        <w:rPr>
          <w:rFonts w:hint="eastAsia"/>
        </w:rPr>
        <w:t xml:space="preserve">　　当然，通过对同一企业不同年度营运资金数额的比较，也有助于分析企业的流动资产流动性是否正常。</w:t>
      </w:r>
    </w:p>
    <w:p w:rsidR="006D47A9" w:rsidRDefault="006D47A9">
      <w:pPr>
        <w:spacing w:line="320" w:lineRule="exact"/>
      </w:pPr>
      <w:r>
        <w:rPr>
          <w:rFonts w:hint="eastAsia"/>
        </w:rPr>
        <w:t xml:space="preserve">　　（二）速动比率</w:t>
      </w:r>
    </w:p>
    <w:p w:rsidR="006D47A9" w:rsidRDefault="006D47A9">
      <w:pPr>
        <w:spacing w:line="320" w:lineRule="exact"/>
      </w:pPr>
      <w:r>
        <w:rPr>
          <w:rFonts w:hint="eastAsia"/>
        </w:rPr>
        <w:t>表</w:t>
      </w:r>
      <w:r>
        <w:t>7</w:t>
      </w:r>
      <w:r>
        <w:rPr>
          <w:rFonts w:hint="eastAsia"/>
        </w:rPr>
        <w:t>—</w:t>
      </w:r>
      <w:r>
        <w:t xml:space="preserve">2           </w:t>
      </w:r>
      <w:r>
        <w:rPr>
          <w:rFonts w:ascii="黑体" w:eastAsia="黑体" w:hint="eastAsia"/>
        </w:rPr>
        <w:t>1995年国有企业主要偿债能力指标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0"/>
        <w:gridCol w:w="1274"/>
        <w:gridCol w:w="3428"/>
        <w:gridCol w:w="857"/>
        <w:gridCol w:w="857"/>
        <w:gridCol w:w="857"/>
        <w:gridCol w:w="857"/>
      </w:tblGrid>
      <w:tr w:rsidR="006D47A9">
        <w:trPr>
          <w:cantSplit/>
        </w:trPr>
        <w:tc>
          <w:tcPr>
            <w:tcW w:w="44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序号</w:t>
            </w:r>
          </w:p>
        </w:tc>
        <w:tc>
          <w:tcPr>
            <w:tcW w:w="1274"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行</w:t>
            </w:r>
            <w:r>
              <w:rPr>
                <w:sz w:val="15"/>
              </w:rPr>
              <w:t xml:space="preserve">  </w:t>
            </w:r>
            <w:r>
              <w:rPr>
                <w:rFonts w:hint="eastAsia"/>
                <w:sz w:val="15"/>
              </w:rPr>
              <w:t>业</w:t>
            </w:r>
          </w:p>
        </w:tc>
        <w:tc>
          <w:tcPr>
            <w:tcW w:w="3428" w:type="dxa"/>
            <w:gridSpan w:val="4"/>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短期偿债能力指标</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长期偿债</w:t>
            </w:r>
          </w:p>
          <w:p w:rsidR="006D47A9" w:rsidRDefault="006D47A9">
            <w:pPr>
              <w:jc w:val="center"/>
              <w:rPr>
                <w:sz w:val="15"/>
              </w:rPr>
            </w:pPr>
            <w:r>
              <w:rPr>
                <w:rFonts w:hint="eastAsia"/>
                <w:sz w:val="15"/>
              </w:rPr>
              <w:t>能力指标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流动比</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速动比</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应收账款</w:t>
            </w:r>
          </w:p>
          <w:p w:rsidR="006D47A9" w:rsidRDefault="006D47A9">
            <w:pPr>
              <w:jc w:val="center"/>
              <w:rPr>
                <w:sz w:val="15"/>
              </w:rPr>
            </w:pPr>
            <w:r>
              <w:rPr>
                <w:rFonts w:hint="eastAsia"/>
                <w:sz w:val="15"/>
              </w:rPr>
              <w:t>周转率</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存货周转率</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5"/>
              </w:rPr>
            </w:pPr>
            <w:r>
              <w:rPr>
                <w:rFonts w:hint="eastAsia"/>
                <w:sz w:val="15"/>
              </w:rPr>
              <w:t>资产负债率</w:t>
            </w:r>
          </w:p>
        </w:tc>
      </w:tr>
      <w:tr w:rsidR="006D47A9">
        <w:trPr>
          <w:cantSplit/>
        </w:trPr>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生产企业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5.61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3.25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65.12%</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冶金</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3.88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3.00</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57.80%</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有色</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6.85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2.54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70.88%</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机械</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0.60</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4.29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1.87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71.12%</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汽车</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3.49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2.79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70.79%</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电力</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1.36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1.28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12.38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21.02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49.59%</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煤炭</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3.01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4.11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62.11%</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石油</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1.41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6.65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4.49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60.55%</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化工</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6.97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4.50</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71.56%</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9</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石化</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1.26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13.15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6.56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57.23%</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医药</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4.03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2.64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76.20%</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11</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建材</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4.67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3.06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61.57%</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12</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纺织</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0.80</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0.47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7.61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3.07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79.84%</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13</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轻工</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5.38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2.49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75.94%</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14</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烟草</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10.25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1.69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61.99%</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15</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其它工业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1.03</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5.15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2.39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63.20%</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16</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供销</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1.10</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76.26%</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17</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医药商业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83.86%</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18</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烟草商业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1.15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70.15%</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19</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物资</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82.14%</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20</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建筑</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0.72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79.82%</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21</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铁道</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0.71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22.95%</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22</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交通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1.06</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60.76%</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23</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邮电</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1.32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1.22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38.91%</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24</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民航</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1.65</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1.37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80.62%</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25</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商业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0.89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0.57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85.09%</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26</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粮食</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1.08</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0.67</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89.42%</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27</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外贸</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1.01</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0.79</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90.13%</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28</w:t>
            </w:r>
          </w:p>
        </w:tc>
        <w:tc>
          <w:tcPr>
            <w:tcW w:w="127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rFonts w:hint="eastAsia"/>
                <w:sz w:val="15"/>
              </w:rPr>
              <w:t>城市公用企业</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1.04</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0.92</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60" w:lineRule="exact"/>
              <w:jc w:val="center"/>
              <w:rPr>
                <w:sz w:val="15"/>
              </w:rPr>
            </w:pPr>
            <w:r>
              <w:rPr>
                <w:sz w:val="15"/>
              </w:rPr>
              <w:t>37.46%</w:t>
            </w:r>
          </w:p>
        </w:tc>
      </w:tr>
    </w:tbl>
    <w:p w:rsidR="006D47A9" w:rsidRDefault="006D47A9">
      <w:pPr>
        <w:spacing w:line="320" w:lineRule="exact"/>
      </w:pPr>
    </w:p>
    <w:p w:rsidR="006D47A9" w:rsidRDefault="006D47A9">
      <w:pPr>
        <w:spacing w:line="320" w:lineRule="exact"/>
        <w:rPr>
          <w:rFonts w:ascii="黑体" w:eastAsia="黑体"/>
        </w:rPr>
      </w:pPr>
      <w:r>
        <w:rPr>
          <w:rFonts w:hint="eastAsia"/>
        </w:rPr>
        <w:t>表</w:t>
      </w:r>
      <w:r>
        <w:t>7</w:t>
      </w:r>
      <w:r>
        <w:rPr>
          <w:rFonts w:hint="eastAsia"/>
        </w:rPr>
        <w:t>—</w:t>
      </w:r>
      <w:r>
        <w:t xml:space="preserve">3  </w:t>
      </w:r>
      <w:r>
        <w:rPr>
          <w:rFonts w:ascii="黑体" w:eastAsia="黑体" w:hint="eastAsia"/>
        </w:rPr>
        <w:t>H公司1994—1996年主要短期偿债能力指标一览表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1"/>
        <w:gridCol w:w="1269"/>
        <w:gridCol w:w="1270"/>
        <w:gridCol w:w="1270"/>
      </w:tblGrid>
      <w:tr w:rsidR="006D47A9">
        <w:tc>
          <w:tcPr>
            <w:tcW w:w="2191" w:type="dxa"/>
            <w:tcBorders>
              <w:top w:val="single" w:sz="4" w:space="0" w:color="auto"/>
              <w:left w:val="nil"/>
              <w:bottom w:val="single" w:sz="4" w:space="0" w:color="auto"/>
              <w:right w:val="single" w:sz="4" w:space="0" w:color="auto"/>
            </w:tcBorders>
            <w:vAlign w:val="center"/>
          </w:tcPr>
          <w:p w:rsidR="006D47A9" w:rsidRDefault="006D47A9">
            <w:pPr>
              <w:spacing w:line="380" w:lineRule="exact"/>
              <w:jc w:val="center"/>
              <w:rPr>
                <w:sz w:val="18"/>
              </w:rPr>
            </w:pPr>
            <w:r>
              <w:rPr>
                <w:rFonts w:hint="eastAsia"/>
                <w:sz w:val="18"/>
              </w:rPr>
              <w:t>指标名称</w:t>
            </w:r>
          </w:p>
        </w:tc>
        <w:tc>
          <w:tcPr>
            <w:tcW w:w="12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80" w:lineRule="exact"/>
              <w:jc w:val="center"/>
              <w:rPr>
                <w:sz w:val="18"/>
              </w:rPr>
            </w:pPr>
            <w:r>
              <w:rPr>
                <w:sz w:val="18"/>
              </w:rPr>
              <w:t>1996</w:t>
            </w:r>
          </w:p>
        </w:tc>
        <w:tc>
          <w:tcPr>
            <w:tcW w:w="127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80" w:lineRule="exact"/>
              <w:jc w:val="center"/>
              <w:rPr>
                <w:sz w:val="18"/>
              </w:rPr>
            </w:pPr>
            <w:r>
              <w:rPr>
                <w:sz w:val="18"/>
              </w:rPr>
              <w:t>1995</w:t>
            </w:r>
          </w:p>
        </w:tc>
        <w:tc>
          <w:tcPr>
            <w:tcW w:w="1270" w:type="dxa"/>
            <w:tcBorders>
              <w:top w:val="single" w:sz="4" w:space="0" w:color="auto"/>
              <w:left w:val="single" w:sz="4" w:space="0" w:color="auto"/>
              <w:bottom w:val="single" w:sz="4" w:space="0" w:color="auto"/>
              <w:right w:val="nil"/>
            </w:tcBorders>
            <w:vAlign w:val="center"/>
          </w:tcPr>
          <w:p w:rsidR="006D47A9" w:rsidRDefault="006D47A9">
            <w:pPr>
              <w:spacing w:line="380" w:lineRule="exact"/>
              <w:jc w:val="center"/>
              <w:rPr>
                <w:sz w:val="18"/>
              </w:rPr>
            </w:pPr>
            <w:r>
              <w:rPr>
                <w:sz w:val="18"/>
              </w:rPr>
              <w:t>1994</w:t>
            </w:r>
          </w:p>
        </w:tc>
      </w:tr>
      <w:tr w:rsidR="006D47A9">
        <w:tc>
          <w:tcPr>
            <w:tcW w:w="2191" w:type="dxa"/>
            <w:tcBorders>
              <w:top w:val="single" w:sz="4" w:space="0" w:color="auto"/>
              <w:left w:val="nil"/>
              <w:bottom w:val="single" w:sz="4" w:space="0" w:color="auto"/>
              <w:right w:val="single" w:sz="4" w:space="0" w:color="auto"/>
            </w:tcBorders>
          </w:tcPr>
          <w:p w:rsidR="006D47A9" w:rsidRDefault="006D47A9">
            <w:pPr>
              <w:spacing w:line="360" w:lineRule="exact"/>
              <w:rPr>
                <w:sz w:val="18"/>
              </w:rPr>
            </w:pPr>
            <w:r>
              <w:rPr>
                <w:sz w:val="18"/>
              </w:rPr>
              <w:t>1</w:t>
            </w:r>
            <w:r>
              <w:rPr>
                <w:rFonts w:hint="eastAsia"/>
                <w:sz w:val="18"/>
              </w:rPr>
              <w:t>、营运资金（万元）</w:t>
            </w:r>
          </w:p>
          <w:p w:rsidR="006D47A9" w:rsidRDefault="006D47A9">
            <w:pPr>
              <w:spacing w:line="360" w:lineRule="exact"/>
              <w:rPr>
                <w:sz w:val="18"/>
              </w:rPr>
            </w:pPr>
            <w:r>
              <w:rPr>
                <w:sz w:val="18"/>
              </w:rPr>
              <w:t>2</w:t>
            </w:r>
            <w:r>
              <w:rPr>
                <w:rFonts w:hint="eastAsia"/>
                <w:sz w:val="18"/>
              </w:rPr>
              <w:t>、流动比</w:t>
            </w:r>
          </w:p>
          <w:p w:rsidR="006D47A9" w:rsidRDefault="006D47A9">
            <w:pPr>
              <w:spacing w:line="360" w:lineRule="exact"/>
              <w:rPr>
                <w:sz w:val="18"/>
              </w:rPr>
            </w:pPr>
            <w:r>
              <w:rPr>
                <w:sz w:val="18"/>
              </w:rPr>
              <w:t>3</w:t>
            </w:r>
            <w:r>
              <w:rPr>
                <w:rFonts w:hint="eastAsia"/>
                <w:sz w:val="18"/>
              </w:rPr>
              <w:t>、速动比</w:t>
            </w:r>
          </w:p>
          <w:p w:rsidR="006D47A9" w:rsidRDefault="006D47A9">
            <w:pPr>
              <w:spacing w:line="360" w:lineRule="exact"/>
              <w:rPr>
                <w:sz w:val="18"/>
              </w:rPr>
            </w:pPr>
            <w:r>
              <w:rPr>
                <w:sz w:val="18"/>
              </w:rPr>
              <w:t>4</w:t>
            </w:r>
            <w:r>
              <w:rPr>
                <w:rFonts w:hint="eastAsia"/>
                <w:sz w:val="18"/>
              </w:rPr>
              <w:t>、存货周转率</w:t>
            </w:r>
          </w:p>
          <w:p w:rsidR="006D47A9" w:rsidRDefault="006D47A9">
            <w:pPr>
              <w:spacing w:line="360" w:lineRule="exact"/>
              <w:rPr>
                <w:sz w:val="18"/>
              </w:rPr>
            </w:pPr>
            <w:r>
              <w:rPr>
                <w:sz w:val="18"/>
              </w:rPr>
              <w:t>5</w:t>
            </w:r>
            <w:r>
              <w:rPr>
                <w:rFonts w:hint="eastAsia"/>
                <w:sz w:val="18"/>
              </w:rPr>
              <w:t>、存货周转天数</w:t>
            </w:r>
          </w:p>
          <w:p w:rsidR="006D47A9" w:rsidRDefault="006D47A9">
            <w:pPr>
              <w:spacing w:line="360" w:lineRule="exact"/>
              <w:rPr>
                <w:sz w:val="18"/>
              </w:rPr>
            </w:pPr>
            <w:r>
              <w:rPr>
                <w:sz w:val="18"/>
              </w:rPr>
              <w:t>6</w:t>
            </w:r>
            <w:r>
              <w:rPr>
                <w:rFonts w:hint="eastAsia"/>
                <w:sz w:val="18"/>
              </w:rPr>
              <w:t>、应收账款周转率</w:t>
            </w:r>
          </w:p>
          <w:p w:rsidR="006D47A9" w:rsidRDefault="006D47A9">
            <w:pPr>
              <w:spacing w:line="360" w:lineRule="exact"/>
              <w:rPr>
                <w:sz w:val="18"/>
              </w:rPr>
            </w:pPr>
            <w:r>
              <w:rPr>
                <w:sz w:val="18"/>
              </w:rPr>
              <w:t xml:space="preserve">  </w:t>
            </w:r>
            <w:r>
              <w:rPr>
                <w:rFonts w:hint="eastAsia"/>
                <w:sz w:val="18"/>
              </w:rPr>
              <w:t>（不含应收票据）</w:t>
            </w:r>
          </w:p>
          <w:p w:rsidR="006D47A9" w:rsidRDefault="006D47A9">
            <w:pPr>
              <w:spacing w:line="360" w:lineRule="exact"/>
              <w:rPr>
                <w:sz w:val="18"/>
              </w:rPr>
            </w:pPr>
            <w:r>
              <w:rPr>
                <w:sz w:val="18"/>
              </w:rPr>
              <w:t>7</w:t>
            </w:r>
            <w:r>
              <w:rPr>
                <w:rFonts w:hint="eastAsia"/>
                <w:sz w:val="18"/>
              </w:rPr>
              <w:t>、应收账款周转率</w:t>
            </w:r>
          </w:p>
          <w:p w:rsidR="006D47A9" w:rsidRDefault="006D47A9">
            <w:pPr>
              <w:spacing w:line="360" w:lineRule="exact"/>
              <w:rPr>
                <w:sz w:val="18"/>
              </w:rPr>
            </w:pPr>
            <w:r>
              <w:rPr>
                <w:sz w:val="18"/>
              </w:rPr>
              <w:t xml:space="preserve">  </w:t>
            </w:r>
            <w:r>
              <w:rPr>
                <w:rFonts w:hint="eastAsia"/>
                <w:sz w:val="18"/>
              </w:rPr>
              <w:t>（含应收票据）</w:t>
            </w:r>
          </w:p>
          <w:p w:rsidR="006D47A9" w:rsidRDefault="006D47A9">
            <w:pPr>
              <w:spacing w:line="360" w:lineRule="exact"/>
              <w:rPr>
                <w:sz w:val="18"/>
              </w:rPr>
            </w:pPr>
            <w:r>
              <w:rPr>
                <w:sz w:val="18"/>
              </w:rPr>
              <w:t>8</w:t>
            </w:r>
            <w:r>
              <w:rPr>
                <w:rFonts w:hint="eastAsia"/>
                <w:sz w:val="18"/>
              </w:rPr>
              <w:t>、应收账款周转率</w:t>
            </w:r>
          </w:p>
          <w:p w:rsidR="006D47A9" w:rsidRDefault="006D47A9">
            <w:pPr>
              <w:spacing w:line="360" w:lineRule="exact"/>
              <w:rPr>
                <w:sz w:val="18"/>
              </w:rPr>
            </w:pPr>
            <w:r>
              <w:rPr>
                <w:sz w:val="18"/>
              </w:rPr>
              <w:t xml:space="preserve">  </w:t>
            </w:r>
            <w:r>
              <w:rPr>
                <w:rFonts w:hint="eastAsia"/>
                <w:sz w:val="18"/>
              </w:rPr>
              <w:t>（不含应收票据）（天）</w:t>
            </w:r>
          </w:p>
          <w:p w:rsidR="006D47A9" w:rsidRDefault="006D47A9">
            <w:pPr>
              <w:spacing w:line="360" w:lineRule="exact"/>
              <w:rPr>
                <w:sz w:val="18"/>
              </w:rPr>
            </w:pPr>
            <w:r>
              <w:rPr>
                <w:sz w:val="18"/>
              </w:rPr>
              <w:t>9</w:t>
            </w:r>
            <w:r>
              <w:rPr>
                <w:rFonts w:hint="eastAsia"/>
                <w:sz w:val="18"/>
              </w:rPr>
              <w:t>、应收账款周转天数</w:t>
            </w:r>
          </w:p>
          <w:p w:rsidR="006D47A9" w:rsidRDefault="006D47A9">
            <w:pPr>
              <w:spacing w:line="360" w:lineRule="exact"/>
              <w:rPr>
                <w:sz w:val="18"/>
              </w:rPr>
            </w:pPr>
            <w:r>
              <w:rPr>
                <w:sz w:val="18"/>
              </w:rPr>
              <w:t xml:space="preserve">  </w:t>
            </w:r>
            <w:r>
              <w:rPr>
                <w:rFonts w:hint="eastAsia"/>
                <w:sz w:val="18"/>
              </w:rPr>
              <w:t>（含应收票据）（天）</w:t>
            </w:r>
          </w:p>
          <w:p w:rsidR="006D47A9" w:rsidRDefault="006D47A9">
            <w:pPr>
              <w:spacing w:line="360" w:lineRule="exact"/>
              <w:rPr>
                <w:sz w:val="18"/>
              </w:rPr>
            </w:pPr>
            <w:r>
              <w:rPr>
                <w:sz w:val="18"/>
              </w:rPr>
              <w:t>10</w:t>
            </w:r>
            <w:r>
              <w:rPr>
                <w:rFonts w:hint="eastAsia"/>
                <w:sz w:val="18"/>
              </w:rPr>
              <w:t>、营业周期（天）</w:t>
            </w:r>
          </w:p>
          <w:p w:rsidR="006D47A9" w:rsidRDefault="006D47A9">
            <w:pPr>
              <w:spacing w:line="360" w:lineRule="exact"/>
              <w:rPr>
                <w:sz w:val="18"/>
              </w:rPr>
            </w:pPr>
            <w:r>
              <w:rPr>
                <w:sz w:val="18"/>
              </w:rPr>
              <w:t xml:space="preserve">  </w:t>
            </w:r>
            <w:r>
              <w:rPr>
                <w:rFonts w:hint="eastAsia"/>
                <w:sz w:val="18"/>
              </w:rPr>
              <w:t>（不含应收票据）</w:t>
            </w:r>
          </w:p>
          <w:p w:rsidR="006D47A9" w:rsidRDefault="006D47A9">
            <w:pPr>
              <w:spacing w:line="360" w:lineRule="exact"/>
              <w:rPr>
                <w:sz w:val="18"/>
              </w:rPr>
            </w:pPr>
            <w:r>
              <w:rPr>
                <w:sz w:val="18"/>
              </w:rPr>
              <w:t>11</w:t>
            </w:r>
            <w:r>
              <w:rPr>
                <w:rFonts w:hint="eastAsia"/>
                <w:sz w:val="18"/>
              </w:rPr>
              <w:t>、营业周期（天）</w:t>
            </w:r>
          </w:p>
          <w:p w:rsidR="006D47A9" w:rsidRDefault="006D47A9">
            <w:pPr>
              <w:spacing w:line="360" w:lineRule="exact"/>
              <w:rPr>
                <w:sz w:val="18"/>
              </w:rPr>
            </w:pPr>
            <w:r>
              <w:rPr>
                <w:sz w:val="18"/>
              </w:rPr>
              <w:t xml:space="preserve">  </w:t>
            </w:r>
            <w:r>
              <w:rPr>
                <w:rFonts w:hint="eastAsia"/>
                <w:sz w:val="18"/>
              </w:rPr>
              <w:t>（含应收票据）</w:t>
            </w:r>
          </w:p>
        </w:tc>
        <w:tc>
          <w:tcPr>
            <w:tcW w:w="1269" w:type="dxa"/>
            <w:tcBorders>
              <w:top w:val="single" w:sz="4" w:space="0" w:color="auto"/>
              <w:left w:val="single" w:sz="4" w:space="0" w:color="auto"/>
              <w:bottom w:val="single" w:sz="4" w:space="0" w:color="auto"/>
              <w:right w:val="single" w:sz="4" w:space="0" w:color="auto"/>
            </w:tcBorders>
          </w:tcPr>
          <w:p w:rsidR="006D47A9" w:rsidRDefault="006D47A9">
            <w:pPr>
              <w:spacing w:line="360" w:lineRule="exact"/>
              <w:rPr>
                <w:sz w:val="18"/>
              </w:rPr>
            </w:pPr>
            <w:r>
              <w:rPr>
                <w:sz w:val="18"/>
              </w:rPr>
              <w:t>337971.69</w:t>
            </w:r>
          </w:p>
          <w:p w:rsidR="006D47A9" w:rsidRDefault="006D47A9">
            <w:pPr>
              <w:spacing w:line="360" w:lineRule="exact"/>
              <w:rPr>
                <w:sz w:val="18"/>
              </w:rPr>
            </w:pPr>
            <w:r>
              <w:rPr>
                <w:sz w:val="18"/>
              </w:rPr>
              <w:t>1.48</w:t>
            </w:r>
          </w:p>
          <w:p w:rsidR="006D47A9" w:rsidRDefault="006D47A9">
            <w:pPr>
              <w:spacing w:line="360" w:lineRule="exact"/>
              <w:rPr>
                <w:sz w:val="18"/>
              </w:rPr>
            </w:pPr>
            <w:r>
              <w:rPr>
                <w:sz w:val="18"/>
              </w:rPr>
              <w:t>1.09</w:t>
            </w:r>
          </w:p>
          <w:p w:rsidR="006D47A9" w:rsidRDefault="006D47A9">
            <w:pPr>
              <w:spacing w:line="360" w:lineRule="exact"/>
              <w:rPr>
                <w:sz w:val="18"/>
              </w:rPr>
            </w:pPr>
            <w:r>
              <w:rPr>
                <w:sz w:val="18"/>
              </w:rPr>
              <w:t>3.66</w:t>
            </w:r>
          </w:p>
          <w:p w:rsidR="006D47A9" w:rsidRDefault="006D47A9">
            <w:pPr>
              <w:spacing w:line="360" w:lineRule="exact"/>
              <w:rPr>
                <w:sz w:val="18"/>
              </w:rPr>
            </w:pPr>
            <w:r>
              <w:rPr>
                <w:sz w:val="18"/>
              </w:rPr>
              <w:t>99.71</w:t>
            </w:r>
          </w:p>
          <w:p w:rsidR="006D47A9" w:rsidRDefault="006D47A9">
            <w:pPr>
              <w:spacing w:line="360" w:lineRule="exact"/>
              <w:rPr>
                <w:sz w:val="18"/>
              </w:rPr>
            </w:pPr>
            <w:r>
              <w:rPr>
                <w:sz w:val="18"/>
              </w:rPr>
              <w:t>59.81</w:t>
            </w:r>
          </w:p>
          <w:p w:rsidR="006D47A9" w:rsidRDefault="006D47A9">
            <w:pPr>
              <w:spacing w:line="360" w:lineRule="exact"/>
              <w:rPr>
                <w:sz w:val="18"/>
              </w:rPr>
            </w:pPr>
          </w:p>
          <w:p w:rsidR="006D47A9" w:rsidRDefault="006D47A9">
            <w:pPr>
              <w:spacing w:line="360" w:lineRule="exact"/>
              <w:rPr>
                <w:sz w:val="18"/>
              </w:rPr>
            </w:pPr>
            <w:r>
              <w:rPr>
                <w:sz w:val="18"/>
              </w:rPr>
              <w:t>1.98</w:t>
            </w:r>
          </w:p>
          <w:p w:rsidR="006D47A9" w:rsidRDefault="006D47A9">
            <w:pPr>
              <w:spacing w:line="360" w:lineRule="exact"/>
              <w:rPr>
                <w:sz w:val="18"/>
              </w:rPr>
            </w:pPr>
          </w:p>
          <w:p w:rsidR="006D47A9" w:rsidRDefault="006D47A9">
            <w:pPr>
              <w:spacing w:line="360" w:lineRule="exact"/>
              <w:rPr>
                <w:sz w:val="18"/>
              </w:rPr>
            </w:pPr>
            <w:r>
              <w:rPr>
                <w:sz w:val="18"/>
              </w:rPr>
              <w:t>6.10</w:t>
            </w:r>
          </w:p>
          <w:p w:rsidR="006D47A9" w:rsidRDefault="006D47A9">
            <w:pPr>
              <w:spacing w:line="360" w:lineRule="exact"/>
              <w:rPr>
                <w:sz w:val="18"/>
              </w:rPr>
            </w:pPr>
          </w:p>
          <w:p w:rsidR="006D47A9" w:rsidRDefault="006D47A9">
            <w:pPr>
              <w:spacing w:line="360" w:lineRule="exact"/>
              <w:rPr>
                <w:sz w:val="18"/>
              </w:rPr>
            </w:pPr>
            <w:r>
              <w:rPr>
                <w:sz w:val="18"/>
              </w:rPr>
              <w:t>184.05</w:t>
            </w:r>
          </w:p>
          <w:p w:rsidR="006D47A9" w:rsidRDefault="006D47A9">
            <w:pPr>
              <w:spacing w:line="360" w:lineRule="exact"/>
              <w:rPr>
                <w:sz w:val="18"/>
              </w:rPr>
            </w:pPr>
          </w:p>
          <w:p w:rsidR="006D47A9" w:rsidRDefault="006D47A9">
            <w:pPr>
              <w:spacing w:line="360" w:lineRule="exact"/>
              <w:rPr>
                <w:sz w:val="18"/>
              </w:rPr>
            </w:pPr>
            <w:r>
              <w:rPr>
                <w:sz w:val="18"/>
              </w:rPr>
              <w:t>105.81</w:t>
            </w:r>
          </w:p>
          <w:p w:rsidR="006D47A9" w:rsidRDefault="006D47A9">
            <w:pPr>
              <w:spacing w:line="360" w:lineRule="exact"/>
              <w:rPr>
                <w:sz w:val="18"/>
              </w:rPr>
            </w:pPr>
          </w:p>
          <w:p w:rsidR="006D47A9" w:rsidRDefault="006D47A9">
            <w:pPr>
              <w:spacing w:line="360" w:lineRule="exact"/>
              <w:rPr>
                <w:sz w:val="18"/>
              </w:rPr>
            </w:pPr>
            <w:r>
              <w:rPr>
                <w:sz w:val="18"/>
              </w:rPr>
              <w:t>283.76</w:t>
            </w:r>
          </w:p>
          <w:p w:rsidR="006D47A9" w:rsidRDefault="006D47A9">
            <w:pPr>
              <w:spacing w:line="360" w:lineRule="exact"/>
              <w:rPr>
                <w:sz w:val="18"/>
              </w:rPr>
            </w:pPr>
          </w:p>
        </w:tc>
        <w:tc>
          <w:tcPr>
            <w:tcW w:w="1270" w:type="dxa"/>
            <w:tcBorders>
              <w:top w:val="single" w:sz="4" w:space="0" w:color="auto"/>
              <w:left w:val="single" w:sz="4" w:space="0" w:color="auto"/>
              <w:bottom w:val="single" w:sz="4" w:space="0" w:color="auto"/>
              <w:right w:val="single" w:sz="4" w:space="0" w:color="auto"/>
            </w:tcBorders>
          </w:tcPr>
          <w:p w:rsidR="006D47A9" w:rsidRDefault="006D47A9">
            <w:pPr>
              <w:spacing w:line="360" w:lineRule="exact"/>
              <w:rPr>
                <w:sz w:val="18"/>
              </w:rPr>
            </w:pPr>
            <w:r>
              <w:rPr>
                <w:sz w:val="18"/>
              </w:rPr>
              <w:t>223695.73</w:t>
            </w:r>
          </w:p>
          <w:p w:rsidR="006D47A9" w:rsidRDefault="006D47A9">
            <w:pPr>
              <w:spacing w:line="360" w:lineRule="exact"/>
              <w:rPr>
                <w:sz w:val="18"/>
              </w:rPr>
            </w:pPr>
            <w:r>
              <w:rPr>
                <w:sz w:val="18"/>
              </w:rPr>
              <w:t>1.67</w:t>
            </w:r>
          </w:p>
          <w:p w:rsidR="006D47A9" w:rsidRDefault="006D47A9">
            <w:pPr>
              <w:spacing w:line="360" w:lineRule="exact"/>
              <w:rPr>
                <w:sz w:val="18"/>
              </w:rPr>
            </w:pPr>
            <w:r>
              <w:rPr>
                <w:sz w:val="18"/>
              </w:rPr>
              <w:t>1.21</w:t>
            </w:r>
          </w:p>
          <w:p w:rsidR="006D47A9" w:rsidRDefault="006D47A9">
            <w:pPr>
              <w:spacing w:line="360" w:lineRule="exact"/>
              <w:rPr>
                <w:sz w:val="18"/>
              </w:rPr>
            </w:pPr>
            <w:r>
              <w:rPr>
                <w:sz w:val="18"/>
              </w:rPr>
              <w:t>3.80</w:t>
            </w:r>
          </w:p>
          <w:p w:rsidR="006D47A9" w:rsidRDefault="006D47A9">
            <w:pPr>
              <w:spacing w:line="360" w:lineRule="exact"/>
              <w:rPr>
                <w:sz w:val="18"/>
              </w:rPr>
            </w:pPr>
            <w:r>
              <w:rPr>
                <w:sz w:val="18"/>
              </w:rPr>
              <w:t>95.94</w:t>
            </w:r>
          </w:p>
          <w:p w:rsidR="006D47A9" w:rsidRDefault="006D47A9">
            <w:pPr>
              <w:spacing w:line="360" w:lineRule="exact"/>
              <w:rPr>
                <w:sz w:val="18"/>
              </w:rPr>
            </w:pPr>
            <w:r>
              <w:rPr>
                <w:sz w:val="18"/>
              </w:rPr>
              <w:t>42.07</w:t>
            </w:r>
          </w:p>
          <w:p w:rsidR="006D47A9" w:rsidRDefault="006D47A9">
            <w:pPr>
              <w:spacing w:line="360" w:lineRule="exact"/>
              <w:rPr>
                <w:sz w:val="18"/>
              </w:rPr>
            </w:pPr>
          </w:p>
          <w:p w:rsidR="006D47A9" w:rsidRDefault="006D47A9">
            <w:pPr>
              <w:spacing w:line="360" w:lineRule="exact"/>
              <w:rPr>
                <w:sz w:val="18"/>
              </w:rPr>
            </w:pPr>
            <w:r>
              <w:rPr>
                <w:sz w:val="18"/>
              </w:rPr>
              <w:t>2.90</w:t>
            </w:r>
          </w:p>
          <w:p w:rsidR="006D47A9" w:rsidRDefault="006D47A9">
            <w:pPr>
              <w:spacing w:line="360" w:lineRule="exact"/>
              <w:rPr>
                <w:sz w:val="18"/>
              </w:rPr>
            </w:pPr>
          </w:p>
          <w:p w:rsidR="006D47A9" w:rsidRDefault="006D47A9">
            <w:pPr>
              <w:spacing w:line="360" w:lineRule="exact"/>
              <w:rPr>
                <w:sz w:val="18"/>
              </w:rPr>
            </w:pPr>
            <w:r>
              <w:rPr>
                <w:sz w:val="18"/>
              </w:rPr>
              <w:t>8.68</w:t>
            </w:r>
          </w:p>
          <w:p w:rsidR="006D47A9" w:rsidRDefault="006D47A9">
            <w:pPr>
              <w:spacing w:line="360" w:lineRule="exact"/>
              <w:rPr>
                <w:sz w:val="18"/>
              </w:rPr>
            </w:pPr>
          </w:p>
          <w:p w:rsidR="006D47A9" w:rsidRDefault="006D47A9">
            <w:pPr>
              <w:spacing w:line="360" w:lineRule="exact"/>
              <w:rPr>
                <w:sz w:val="18"/>
              </w:rPr>
            </w:pPr>
            <w:r>
              <w:rPr>
                <w:sz w:val="18"/>
              </w:rPr>
              <w:t>125.99</w:t>
            </w:r>
          </w:p>
          <w:p w:rsidR="006D47A9" w:rsidRDefault="006D47A9">
            <w:pPr>
              <w:spacing w:line="360" w:lineRule="exact"/>
              <w:rPr>
                <w:sz w:val="18"/>
              </w:rPr>
            </w:pPr>
          </w:p>
          <w:p w:rsidR="006D47A9" w:rsidRDefault="006D47A9">
            <w:pPr>
              <w:spacing w:line="360" w:lineRule="exact"/>
              <w:rPr>
                <w:sz w:val="18"/>
              </w:rPr>
            </w:pPr>
            <w:r>
              <w:rPr>
                <w:sz w:val="18"/>
              </w:rPr>
              <w:t>104.61</w:t>
            </w:r>
          </w:p>
          <w:p w:rsidR="006D47A9" w:rsidRDefault="006D47A9">
            <w:pPr>
              <w:spacing w:line="360" w:lineRule="exact"/>
              <w:rPr>
                <w:sz w:val="18"/>
              </w:rPr>
            </w:pPr>
          </w:p>
          <w:p w:rsidR="006D47A9" w:rsidRDefault="006D47A9">
            <w:pPr>
              <w:spacing w:line="360" w:lineRule="exact"/>
              <w:rPr>
                <w:sz w:val="18"/>
              </w:rPr>
            </w:pPr>
            <w:r>
              <w:rPr>
                <w:sz w:val="18"/>
              </w:rPr>
              <w:t>221.93</w:t>
            </w:r>
          </w:p>
        </w:tc>
        <w:tc>
          <w:tcPr>
            <w:tcW w:w="1270" w:type="dxa"/>
            <w:tcBorders>
              <w:top w:val="single" w:sz="4" w:space="0" w:color="auto"/>
              <w:left w:val="single" w:sz="4" w:space="0" w:color="auto"/>
              <w:bottom w:val="single" w:sz="4" w:space="0" w:color="auto"/>
              <w:right w:val="nil"/>
            </w:tcBorders>
          </w:tcPr>
          <w:p w:rsidR="006D47A9" w:rsidRDefault="006D47A9">
            <w:pPr>
              <w:spacing w:line="360" w:lineRule="exact"/>
              <w:rPr>
                <w:sz w:val="18"/>
              </w:rPr>
            </w:pPr>
            <w:r>
              <w:rPr>
                <w:sz w:val="18"/>
              </w:rPr>
              <w:t>88390.61</w:t>
            </w:r>
          </w:p>
          <w:p w:rsidR="006D47A9" w:rsidRDefault="006D47A9">
            <w:pPr>
              <w:spacing w:line="360" w:lineRule="exact"/>
              <w:rPr>
                <w:sz w:val="18"/>
              </w:rPr>
            </w:pPr>
            <w:r>
              <w:rPr>
                <w:sz w:val="18"/>
              </w:rPr>
              <w:t>1.54</w:t>
            </w:r>
          </w:p>
          <w:p w:rsidR="006D47A9" w:rsidRDefault="006D47A9">
            <w:pPr>
              <w:spacing w:line="360" w:lineRule="exact"/>
              <w:rPr>
                <w:sz w:val="18"/>
              </w:rPr>
            </w:pPr>
            <w:r>
              <w:rPr>
                <w:sz w:val="18"/>
              </w:rPr>
              <w:t>0.88</w:t>
            </w:r>
          </w:p>
          <w:p w:rsidR="006D47A9" w:rsidRDefault="006D47A9">
            <w:pPr>
              <w:spacing w:line="360" w:lineRule="exact"/>
              <w:rPr>
                <w:sz w:val="18"/>
              </w:rPr>
            </w:pPr>
            <w:r>
              <w:rPr>
                <w:sz w:val="18"/>
              </w:rPr>
              <w:t>3.21</w:t>
            </w:r>
          </w:p>
          <w:p w:rsidR="006D47A9" w:rsidRDefault="006D47A9">
            <w:pPr>
              <w:spacing w:line="360" w:lineRule="exact"/>
              <w:rPr>
                <w:sz w:val="18"/>
              </w:rPr>
            </w:pPr>
            <w:r>
              <w:rPr>
                <w:sz w:val="18"/>
              </w:rPr>
              <w:t>113.55</w:t>
            </w:r>
          </w:p>
          <w:p w:rsidR="006D47A9" w:rsidRDefault="006D47A9">
            <w:pPr>
              <w:spacing w:line="360" w:lineRule="exact"/>
              <w:rPr>
                <w:sz w:val="18"/>
              </w:rPr>
            </w:pPr>
            <w:r>
              <w:rPr>
                <w:sz w:val="18"/>
              </w:rPr>
              <w:t>41.19</w:t>
            </w:r>
          </w:p>
          <w:p w:rsidR="006D47A9" w:rsidRDefault="006D47A9">
            <w:pPr>
              <w:spacing w:line="360" w:lineRule="exact"/>
              <w:rPr>
                <w:sz w:val="18"/>
              </w:rPr>
            </w:pPr>
          </w:p>
          <w:p w:rsidR="006D47A9" w:rsidRDefault="006D47A9">
            <w:pPr>
              <w:spacing w:line="360" w:lineRule="exact"/>
              <w:rPr>
                <w:sz w:val="18"/>
              </w:rPr>
            </w:pPr>
            <w:r>
              <w:rPr>
                <w:sz w:val="18"/>
              </w:rPr>
              <w:t>6.03</w:t>
            </w:r>
          </w:p>
          <w:p w:rsidR="006D47A9" w:rsidRDefault="006D47A9">
            <w:pPr>
              <w:spacing w:line="360" w:lineRule="exact"/>
              <w:rPr>
                <w:sz w:val="18"/>
              </w:rPr>
            </w:pPr>
          </w:p>
          <w:p w:rsidR="006D47A9" w:rsidRDefault="006D47A9">
            <w:pPr>
              <w:spacing w:line="360" w:lineRule="exact"/>
              <w:rPr>
                <w:sz w:val="18"/>
              </w:rPr>
            </w:pPr>
            <w:r>
              <w:rPr>
                <w:sz w:val="18"/>
              </w:rPr>
              <w:t>8.86</w:t>
            </w:r>
          </w:p>
          <w:p w:rsidR="006D47A9" w:rsidRDefault="006D47A9">
            <w:pPr>
              <w:spacing w:line="360" w:lineRule="exact"/>
              <w:rPr>
                <w:sz w:val="18"/>
              </w:rPr>
            </w:pPr>
          </w:p>
          <w:p w:rsidR="006D47A9" w:rsidRDefault="006D47A9">
            <w:pPr>
              <w:spacing w:line="360" w:lineRule="exact"/>
              <w:rPr>
                <w:sz w:val="18"/>
              </w:rPr>
            </w:pPr>
            <w:r>
              <w:rPr>
                <w:sz w:val="18"/>
              </w:rPr>
              <w:t>60.52</w:t>
            </w:r>
          </w:p>
          <w:p w:rsidR="006D47A9" w:rsidRDefault="006D47A9">
            <w:pPr>
              <w:spacing w:line="360" w:lineRule="exact"/>
              <w:rPr>
                <w:sz w:val="18"/>
              </w:rPr>
            </w:pPr>
          </w:p>
          <w:p w:rsidR="006D47A9" w:rsidRDefault="006D47A9">
            <w:pPr>
              <w:spacing w:line="360" w:lineRule="exact"/>
              <w:rPr>
                <w:sz w:val="18"/>
              </w:rPr>
            </w:pPr>
            <w:r>
              <w:rPr>
                <w:sz w:val="18"/>
              </w:rPr>
              <w:t>122.41</w:t>
            </w:r>
          </w:p>
          <w:p w:rsidR="006D47A9" w:rsidRDefault="006D47A9">
            <w:pPr>
              <w:spacing w:line="360" w:lineRule="exact"/>
              <w:rPr>
                <w:sz w:val="18"/>
              </w:rPr>
            </w:pPr>
          </w:p>
          <w:p w:rsidR="006D47A9" w:rsidRDefault="006D47A9">
            <w:pPr>
              <w:spacing w:line="360" w:lineRule="exact"/>
              <w:rPr>
                <w:sz w:val="18"/>
              </w:rPr>
            </w:pPr>
            <w:r>
              <w:rPr>
                <w:sz w:val="18"/>
              </w:rPr>
              <w:t>174.06</w:t>
            </w:r>
          </w:p>
        </w:tc>
      </w:tr>
    </w:tbl>
    <w:p w:rsidR="006D47A9" w:rsidRDefault="006D47A9">
      <w:pPr>
        <w:spacing w:line="320" w:lineRule="exact"/>
        <w:rPr>
          <w:rFonts w:hint="eastAsia"/>
          <w:sz w:val="18"/>
        </w:rPr>
      </w:pPr>
      <w:r>
        <w:rPr>
          <w:sz w:val="18"/>
        </w:rPr>
        <w:t xml:space="preserve">    </w:t>
      </w:r>
      <w:r>
        <w:rPr>
          <w:rFonts w:hint="eastAsia"/>
          <w:sz w:val="18"/>
        </w:rPr>
        <w:t>注：本表可能出现某项指标值本应等于其他指标值之和（积）、，却在小数点后两位上略有出入的情况。这是由于四舍五入造成的，并非计算失误。以后三章出现此种情况，同此原因。</w:t>
      </w:r>
    </w:p>
    <w:p w:rsidR="006D47A9" w:rsidRDefault="006D47A9">
      <w:pPr>
        <w:spacing w:line="320" w:lineRule="exact"/>
        <w:rPr>
          <w:sz w:val="18"/>
        </w:rPr>
      </w:pPr>
      <w:r>
        <w:rPr>
          <w:sz w:val="18"/>
        </w:rPr>
        <w:t xml:space="preserve">    </w:t>
      </w:r>
      <w:r>
        <w:rPr>
          <w:rFonts w:hint="eastAsia"/>
          <w:sz w:val="18"/>
        </w:rPr>
        <w:t>表</w:t>
      </w:r>
      <w:r>
        <w:rPr>
          <w:sz w:val="18"/>
        </w:rPr>
        <w:t>7</w:t>
      </w:r>
      <w:r>
        <w:rPr>
          <w:rFonts w:hint="eastAsia"/>
          <w:sz w:val="18"/>
        </w:rPr>
        <w:t>—</w:t>
      </w:r>
      <w:r>
        <w:rPr>
          <w:sz w:val="18"/>
        </w:rPr>
        <w:t>4</w:t>
      </w:r>
      <w:r>
        <w:rPr>
          <w:rFonts w:hint="eastAsia"/>
          <w:sz w:val="18"/>
        </w:rPr>
        <w:t>列示了这四家公司</w:t>
      </w:r>
      <w:r>
        <w:rPr>
          <w:sz w:val="18"/>
        </w:rPr>
        <w:t>1995</w:t>
      </w:r>
      <w:r>
        <w:rPr>
          <w:rFonts w:hint="eastAsia"/>
          <w:sz w:val="18"/>
        </w:rPr>
        <w:t>、</w:t>
      </w:r>
      <w:r>
        <w:rPr>
          <w:sz w:val="18"/>
        </w:rPr>
        <w:t>1996</w:t>
      </w:r>
      <w:r>
        <w:rPr>
          <w:rFonts w:hint="eastAsia"/>
          <w:sz w:val="18"/>
        </w:rPr>
        <w:t>年的主要短期偿债能力指标及其平均水平。</w:t>
      </w:r>
    </w:p>
    <w:p w:rsidR="006D47A9" w:rsidRDefault="006D47A9">
      <w:pPr>
        <w:widowControl/>
        <w:jc w:val="left"/>
        <w:sectPr w:rsidR="006D47A9">
          <w:pgSz w:w="7938" w:h="11510"/>
          <w:pgMar w:top="1247" w:right="1077" w:bottom="1247" w:left="1077" w:header="680" w:footer="1021" w:gutter="0"/>
          <w:cols w:space="720"/>
          <w:docGrid w:type="linesAndChars" w:linePitch="312" w:charSpace="-703"/>
        </w:sectPr>
      </w:pPr>
    </w:p>
    <w:p w:rsidR="006D47A9" w:rsidRDefault="006D47A9">
      <w:pPr>
        <w:spacing w:line="320" w:lineRule="exact"/>
      </w:pPr>
    </w:p>
    <w:p w:rsidR="006D47A9" w:rsidRDefault="006D47A9">
      <w:pPr>
        <w:spacing w:line="320" w:lineRule="exact"/>
      </w:pPr>
      <w:r>
        <w:rPr>
          <w:rFonts w:hint="eastAsia"/>
        </w:rPr>
        <w:t>表</w:t>
      </w:r>
      <w:r>
        <w:t>7</w:t>
      </w:r>
      <w:r>
        <w:rPr>
          <w:rFonts w:hint="eastAsia"/>
        </w:rPr>
        <w:t>—</w:t>
      </w:r>
      <w:r>
        <w:t xml:space="preserve">4                </w:t>
      </w:r>
      <w:r>
        <w:rPr>
          <w:rFonts w:ascii="黑体" w:eastAsia="黑体" w:hint="eastAsia"/>
        </w:rPr>
        <w:t>H公司同业竞争对手主要短期偿债能力指标一览表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0"/>
        <w:gridCol w:w="2884"/>
        <w:gridCol w:w="1180"/>
        <w:gridCol w:w="590"/>
        <w:gridCol w:w="1181"/>
        <w:gridCol w:w="590"/>
        <w:gridCol w:w="1181"/>
        <w:gridCol w:w="590"/>
        <w:gridCol w:w="1181"/>
        <w:gridCol w:w="591"/>
        <w:gridCol w:w="1181"/>
        <w:gridCol w:w="591"/>
      </w:tblGrid>
      <w:tr w:rsidR="006D47A9">
        <w:trPr>
          <w:cantSplit/>
        </w:trPr>
        <w:tc>
          <w:tcPr>
            <w:tcW w:w="44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序号</w:t>
            </w:r>
          </w:p>
        </w:tc>
        <w:tc>
          <w:tcPr>
            <w:tcW w:w="2884"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指</w:t>
            </w:r>
            <w:r>
              <w:rPr>
                <w:sz w:val="15"/>
              </w:rPr>
              <w:t xml:space="preserve">          </w:t>
            </w:r>
            <w:r>
              <w:rPr>
                <w:rFonts w:hint="eastAsia"/>
                <w:sz w:val="15"/>
              </w:rPr>
              <w:t>标</w:t>
            </w:r>
          </w:p>
        </w:tc>
        <w:tc>
          <w:tcPr>
            <w:tcW w:w="1180"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A</w:t>
            </w:r>
            <w:r>
              <w:rPr>
                <w:rFonts w:hint="eastAsia"/>
                <w:sz w:val="15"/>
              </w:rPr>
              <w:t>公司</w:t>
            </w:r>
          </w:p>
        </w:tc>
        <w:tc>
          <w:tcPr>
            <w:tcW w:w="118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B</w:t>
            </w:r>
            <w:r>
              <w:rPr>
                <w:rFonts w:hint="eastAsia"/>
                <w:sz w:val="15"/>
              </w:rPr>
              <w:t>公司</w:t>
            </w:r>
          </w:p>
        </w:tc>
        <w:tc>
          <w:tcPr>
            <w:tcW w:w="118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C</w:t>
            </w:r>
            <w:r>
              <w:rPr>
                <w:rFonts w:hint="eastAsia"/>
                <w:sz w:val="15"/>
              </w:rPr>
              <w:t>公司</w:t>
            </w:r>
          </w:p>
        </w:tc>
        <w:tc>
          <w:tcPr>
            <w:tcW w:w="118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D</w:t>
            </w:r>
            <w:r>
              <w:rPr>
                <w:rFonts w:hint="eastAsia"/>
                <w:sz w:val="15"/>
              </w:rPr>
              <w:t>公司</w:t>
            </w:r>
          </w:p>
        </w:tc>
        <w:tc>
          <w:tcPr>
            <w:tcW w:w="118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pacing w:val="-10"/>
                <w:sz w:val="15"/>
              </w:rPr>
            </w:pPr>
            <w:r>
              <w:rPr>
                <w:rFonts w:hint="eastAsia"/>
                <w:spacing w:val="-10"/>
                <w:sz w:val="15"/>
              </w:rPr>
              <w:t>同业竞争对手平均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59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59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59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59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59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r>
      <w:tr w:rsidR="006D47A9">
        <w:tc>
          <w:tcPr>
            <w:tcW w:w="44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5"/>
              </w:rPr>
            </w:pPr>
          </w:p>
          <w:p w:rsidR="006D47A9" w:rsidRDefault="006D47A9">
            <w:pPr>
              <w:spacing w:line="330" w:lineRule="exact"/>
              <w:jc w:val="center"/>
              <w:rPr>
                <w:sz w:val="15"/>
              </w:rPr>
            </w:pPr>
            <w:r>
              <w:rPr>
                <w:sz w:val="15"/>
              </w:rPr>
              <w:t>1</w:t>
            </w:r>
          </w:p>
          <w:p w:rsidR="006D47A9" w:rsidRDefault="006D47A9">
            <w:pPr>
              <w:spacing w:line="330" w:lineRule="exact"/>
              <w:jc w:val="center"/>
              <w:rPr>
                <w:sz w:val="15"/>
              </w:rPr>
            </w:pPr>
            <w:r>
              <w:rPr>
                <w:sz w:val="15"/>
              </w:rPr>
              <w:t>2</w:t>
            </w:r>
          </w:p>
          <w:p w:rsidR="006D47A9" w:rsidRDefault="006D47A9">
            <w:pPr>
              <w:spacing w:line="330" w:lineRule="exact"/>
              <w:jc w:val="center"/>
              <w:rPr>
                <w:sz w:val="15"/>
              </w:rPr>
            </w:pPr>
            <w:r>
              <w:rPr>
                <w:sz w:val="15"/>
              </w:rPr>
              <w:t>3</w:t>
            </w:r>
          </w:p>
          <w:p w:rsidR="006D47A9" w:rsidRDefault="006D47A9">
            <w:pPr>
              <w:spacing w:line="330" w:lineRule="exact"/>
              <w:jc w:val="center"/>
              <w:rPr>
                <w:sz w:val="15"/>
              </w:rPr>
            </w:pPr>
            <w:r>
              <w:rPr>
                <w:sz w:val="15"/>
              </w:rPr>
              <w:t>4</w:t>
            </w:r>
          </w:p>
          <w:p w:rsidR="006D47A9" w:rsidRDefault="006D47A9">
            <w:pPr>
              <w:spacing w:line="330" w:lineRule="exact"/>
              <w:jc w:val="center"/>
              <w:rPr>
                <w:sz w:val="15"/>
              </w:rPr>
            </w:pPr>
            <w:r>
              <w:rPr>
                <w:sz w:val="15"/>
              </w:rPr>
              <w:t>5</w:t>
            </w:r>
          </w:p>
          <w:p w:rsidR="006D47A9" w:rsidRDefault="006D47A9">
            <w:pPr>
              <w:spacing w:line="330" w:lineRule="exact"/>
              <w:jc w:val="center"/>
              <w:rPr>
                <w:sz w:val="15"/>
              </w:rPr>
            </w:pPr>
            <w:r>
              <w:rPr>
                <w:sz w:val="15"/>
              </w:rPr>
              <w:t>6</w:t>
            </w:r>
          </w:p>
          <w:p w:rsidR="006D47A9" w:rsidRDefault="006D47A9">
            <w:pPr>
              <w:spacing w:line="330" w:lineRule="exact"/>
              <w:jc w:val="center"/>
              <w:rPr>
                <w:sz w:val="15"/>
              </w:rPr>
            </w:pPr>
            <w:r>
              <w:rPr>
                <w:sz w:val="15"/>
              </w:rPr>
              <w:t>7</w:t>
            </w:r>
          </w:p>
          <w:p w:rsidR="006D47A9" w:rsidRDefault="006D47A9">
            <w:pPr>
              <w:spacing w:line="330" w:lineRule="exact"/>
              <w:jc w:val="center"/>
              <w:rPr>
                <w:sz w:val="15"/>
              </w:rPr>
            </w:pPr>
            <w:r>
              <w:rPr>
                <w:sz w:val="15"/>
              </w:rPr>
              <w:t>8</w:t>
            </w:r>
          </w:p>
          <w:p w:rsidR="006D47A9" w:rsidRDefault="006D47A9">
            <w:pPr>
              <w:spacing w:line="330" w:lineRule="exact"/>
              <w:jc w:val="center"/>
              <w:rPr>
                <w:sz w:val="15"/>
              </w:rPr>
            </w:pPr>
            <w:r>
              <w:rPr>
                <w:sz w:val="15"/>
              </w:rPr>
              <w:t>9</w:t>
            </w:r>
          </w:p>
          <w:p w:rsidR="006D47A9" w:rsidRDefault="006D47A9">
            <w:pPr>
              <w:spacing w:line="330" w:lineRule="exact"/>
              <w:jc w:val="center"/>
              <w:rPr>
                <w:sz w:val="15"/>
              </w:rPr>
            </w:pPr>
            <w:r>
              <w:rPr>
                <w:sz w:val="15"/>
              </w:rPr>
              <w:t>10</w:t>
            </w:r>
          </w:p>
          <w:p w:rsidR="006D47A9" w:rsidRDefault="006D47A9">
            <w:pPr>
              <w:spacing w:line="330" w:lineRule="exact"/>
              <w:jc w:val="center"/>
              <w:rPr>
                <w:sz w:val="15"/>
              </w:rPr>
            </w:pPr>
          </w:p>
        </w:tc>
        <w:tc>
          <w:tcPr>
            <w:tcW w:w="2884"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rFonts w:hint="eastAsia"/>
                <w:sz w:val="15"/>
              </w:rPr>
              <w:t>流动比率</w:t>
            </w:r>
          </w:p>
          <w:p w:rsidR="006D47A9" w:rsidRDefault="006D47A9">
            <w:pPr>
              <w:spacing w:line="330" w:lineRule="exact"/>
              <w:rPr>
                <w:sz w:val="15"/>
              </w:rPr>
            </w:pPr>
            <w:r>
              <w:rPr>
                <w:rFonts w:hint="eastAsia"/>
                <w:sz w:val="15"/>
              </w:rPr>
              <w:t>速动比率</w:t>
            </w:r>
          </w:p>
          <w:p w:rsidR="006D47A9" w:rsidRDefault="006D47A9">
            <w:pPr>
              <w:spacing w:line="330" w:lineRule="exact"/>
              <w:rPr>
                <w:sz w:val="15"/>
              </w:rPr>
            </w:pPr>
            <w:r>
              <w:rPr>
                <w:rFonts w:hint="eastAsia"/>
                <w:sz w:val="15"/>
              </w:rPr>
              <w:t>存货周转率</w:t>
            </w:r>
          </w:p>
          <w:p w:rsidR="006D47A9" w:rsidRDefault="006D47A9">
            <w:pPr>
              <w:spacing w:line="330" w:lineRule="exact"/>
              <w:rPr>
                <w:sz w:val="15"/>
              </w:rPr>
            </w:pPr>
            <w:r>
              <w:rPr>
                <w:rFonts w:hint="eastAsia"/>
                <w:sz w:val="15"/>
              </w:rPr>
              <w:t>存货周转天数</w:t>
            </w:r>
          </w:p>
          <w:p w:rsidR="006D47A9" w:rsidRDefault="006D47A9">
            <w:pPr>
              <w:spacing w:line="330" w:lineRule="exact"/>
              <w:rPr>
                <w:sz w:val="15"/>
              </w:rPr>
            </w:pPr>
            <w:r>
              <w:rPr>
                <w:rFonts w:hint="eastAsia"/>
                <w:sz w:val="15"/>
              </w:rPr>
              <w:t>应收账款周转率（不含应收票据）</w:t>
            </w:r>
          </w:p>
          <w:p w:rsidR="006D47A9" w:rsidRDefault="006D47A9">
            <w:pPr>
              <w:spacing w:line="330" w:lineRule="exact"/>
              <w:rPr>
                <w:sz w:val="15"/>
              </w:rPr>
            </w:pPr>
            <w:r>
              <w:rPr>
                <w:rFonts w:hint="eastAsia"/>
                <w:sz w:val="15"/>
              </w:rPr>
              <w:t>应收账款周转率（含应收票据）</w:t>
            </w:r>
          </w:p>
          <w:p w:rsidR="006D47A9" w:rsidRDefault="006D47A9">
            <w:pPr>
              <w:spacing w:line="330" w:lineRule="exact"/>
              <w:rPr>
                <w:sz w:val="15"/>
              </w:rPr>
            </w:pPr>
            <w:r>
              <w:rPr>
                <w:rFonts w:hint="eastAsia"/>
                <w:sz w:val="15"/>
              </w:rPr>
              <w:t>应收账款周转天数（不含应收票据）</w:t>
            </w:r>
          </w:p>
          <w:p w:rsidR="006D47A9" w:rsidRDefault="006D47A9">
            <w:pPr>
              <w:spacing w:line="330" w:lineRule="exact"/>
              <w:rPr>
                <w:sz w:val="15"/>
              </w:rPr>
            </w:pPr>
            <w:r>
              <w:rPr>
                <w:rFonts w:hint="eastAsia"/>
                <w:sz w:val="15"/>
              </w:rPr>
              <w:t>应收账款周转天数（含应收票据）</w:t>
            </w:r>
          </w:p>
          <w:p w:rsidR="006D47A9" w:rsidRDefault="006D47A9">
            <w:pPr>
              <w:spacing w:line="330" w:lineRule="exact"/>
              <w:rPr>
                <w:sz w:val="15"/>
              </w:rPr>
            </w:pPr>
            <w:r>
              <w:rPr>
                <w:rFonts w:hint="eastAsia"/>
                <w:sz w:val="15"/>
              </w:rPr>
              <w:t>营业周期（不含应收票据）</w:t>
            </w:r>
          </w:p>
          <w:p w:rsidR="006D47A9" w:rsidRDefault="006D47A9">
            <w:pPr>
              <w:spacing w:line="330" w:lineRule="exact"/>
              <w:rPr>
                <w:sz w:val="15"/>
              </w:rPr>
            </w:pPr>
            <w:r>
              <w:rPr>
                <w:rFonts w:hint="eastAsia"/>
                <w:sz w:val="15"/>
              </w:rPr>
              <w:t>营业周期（含应收票据）</w:t>
            </w: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1.44</w:t>
            </w:r>
          </w:p>
          <w:p w:rsidR="006D47A9" w:rsidRDefault="006D47A9">
            <w:pPr>
              <w:spacing w:line="330" w:lineRule="exact"/>
              <w:rPr>
                <w:sz w:val="15"/>
              </w:rPr>
            </w:pPr>
            <w:r>
              <w:rPr>
                <w:sz w:val="15"/>
              </w:rPr>
              <w:t>0.99</w:t>
            </w:r>
          </w:p>
          <w:p w:rsidR="006D47A9" w:rsidRDefault="006D47A9">
            <w:pPr>
              <w:spacing w:line="330" w:lineRule="exact"/>
              <w:rPr>
                <w:sz w:val="15"/>
              </w:rPr>
            </w:pPr>
            <w:r>
              <w:rPr>
                <w:sz w:val="15"/>
              </w:rPr>
              <w:t>2.98</w:t>
            </w:r>
          </w:p>
          <w:p w:rsidR="006D47A9" w:rsidRDefault="006D47A9">
            <w:pPr>
              <w:spacing w:line="330" w:lineRule="exact"/>
              <w:rPr>
                <w:sz w:val="15"/>
              </w:rPr>
            </w:pPr>
            <w:r>
              <w:rPr>
                <w:sz w:val="15"/>
              </w:rPr>
              <w:t>122.28</w:t>
            </w:r>
          </w:p>
          <w:p w:rsidR="006D47A9" w:rsidRDefault="006D47A9">
            <w:pPr>
              <w:spacing w:line="330" w:lineRule="exact"/>
              <w:rPr>
                <w:sz w:val="15"/>
              </w:rPr>
            </w:pPr>
            <w:r>
              <w:rPr>
                <w:sz w:val="15"/>
              </w:rPr>
              <w:t>4.14</w:t>
            </w:r>
          </w:p>
          <w:p w:rsidR="006D47A9" w:rsidRDefault="006D47A9">
            <w:pPr>
              <w:spacing w:line="330" w:lineRule="exact"/>
              <w:rPr>
                <w:sz w:val="15"/>
              </w:rPr>
            </w:pPr>
            <w:r>
              <w:rPr>
                <w:sz w:val="15"/>
              </w:rPr>
              <w:t>2.69</w:t>
            </w:r>
          </w:p>
          <w:p w:rsidR="006D47A9" w:rsidRDefault="006D47A9">
            <w:pPr>
              <w:spacing w:line="330" w:lineRule="exact"/>
              <w:rPr>
                <w:sz w:val="15"/>
              </w:rPr>
            </w:pPr>
            <w:r>
              <w:rPr>
                <w:sz w:val="15"/>
              </w:rPr>
              <w:t>88.08</w:t>
            </w:r>
          </w:p>
          <w:p w:rsidR="006D47A9" w:rsidRDefault="006D47A9">
            <w:pPr>
              <w:spacing w:line="330" w:lineRule="exact"/>
              <w:rPr>
                <w:sz w:val="15"/>
              </w:rPr>
            </w:pPr>
            <w:r>
              <w:rPr>
                <w:sz w:val="15"/>
              </w:rPr>
              <w:t>135.94</w:t>
            </w:r>
          </w:p>
          <w:p w:rsidR="006D47A9" w:rsidRDefault="006D47A9">
            <w:pPr>
              <w:spacing w:line="330" w:lineRule="exact"/>
              <w:rPr>
                <w:sz w:val="15"/>
              </w:rPr>
            </w:pPr>
            <w:r>
              <w:rPr>
                <w:sz w:val="15"/>
              </w:rPr>
              <w:t>210.36</w:t>
            </w:r>
          </w:p>
          <w:p w:rsidR="006D47A9" w:rsidRDefault="006D47A9">
            <w:pPr>
              <w:spacing w:line="330" w:lineRule="exact"/>
              <w:rPr>
                <w:sz w:val="15"/>
              </w:rPr>
            </w:pPr>
            <w:r>
              <w:rPr>
                <w:sz w:val="15"/>
              </w:rPr>
              <w:t>258.22</w:t>
            </w:r>
          </w:p>
          <w:p w:rsidR="006D47A9" w:rsidRDefault="006D47A9">
            <w:pPr>
              <w:spacing w:line="330" w:lineRule="exact"/>
              <w:rPr>
                <w:sz w:val="15"/>
              </w:rPr>
            </w:pP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1.22</w:t>
            </w:r>
          </w:p>
          <w:p w:rsidR="006D47A9" w:rsidRDefault="006D47A9">
            <w:pPr>
              <w:spacing w:line="330" w:lineRule="exact"/>
              <w:rPr>
                <w:sz w:val="15"/>
              </w:rPr>
            </w:pPr>
            <w:r>
              <w:rPr>
                <w:sz w:val="15"/>
              </w:rPr>
              <w:t>0.68</w:t>
            </w:r>
          </w:p>
          <w:p w:rsidR="006D47A9" w:rsidRDefault="006D47A9">
            <w:pPr>
              <w:spacing w:line="330" w:lineRule="exact"/>
              <w:rPr>
                <w:sz w:val="15"/>
              </w:rPr>
            </w:pPr>
          </w:p>
          <w:p w:rsidR="006D47A9" w:rsidRDefault="006D47A9">
            <w:pPr>
              <w:spacing w:line="330" w:lineRule="exact"/>
              <w:rPr>
                <w:sz w:val="15"/>
              </w:rPr>
            </w:pPr>
          </w:p>
        </w:tc>
        <w:tc>
          <w:tcPr>
            <w:tcW w:w="591"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0.98</w:t>
            </w:r>
          </w:p>
          <w:p w:rsidR="006D47A9" w:rsidRDefault="006D47A9">
            <w:pPr>
              <w:spacing w:line="330" w:lineRule="exact"/>
              <w:rPr>
                <w:sz w:val="15"/>
              </w:rPr>
            </w:pPr>
            <w:r>
              <w:rPr>
                <w:sz w:val="15"/>
              </w:rPr>
              <w:t>0.39</w:t>
            </w:r>
          </w:p>
          <w:p w:rsidR="006D47A9" w:rsidRDefault="006D47A9">
            <w:pPr>
              <w:spacing w:line="330" w:lineRule="exact"/>
              <w:rPr>
                <w:sz w:val="15"/>
              </w:rPr>
            </w:pPr>
            <w:r>
              <w:rPr>
                <w:sz w:val="15"/>
              </w:rPr>
              <w:t>4.53</w:t>
            </w:r>
          </w:p>
          <w:p w:rsidR="006D47A9" w:rsidRDefault="006D47A9">
            <w:pPr>
              <w:spacing w:line="330" w:lineRule="exact"/>
              <w:rPr>
                <w:sz w:val="15"/>
              </w:rPr>
            </w:pPr>
            <w:r>
              <w:rPr>
                <w:sz w:val="15"/>
              </w:rPr>
              <w:t>80.65</w:t>
            </w:r>
          </w:p>
          <w:p w:rsidR="006D47A9" w:rsidRDefault="006D47A9">
            <w:pPr>
              <w:spacing w:line="330" w:lineRule="exact"/>
              <w:rPr>
                <w:sz w:val="15"/>
              </w:rPr>
            </w:pPr>
            <w:r>
              <w:rPr>
                <w:sz w:val="15"/>
              </w:rPr>
              <w:t>49.43</w:t>
            </w:r>
          </w:p>
          <w:p w:rsidR="006D47A9" w:rsidRDefault="006D47A9">
            <w:pPr>
              <w:spacing w:line="330" w:lineRule="exact"/>
              <w:rPr>
                <w:sz w:val="15"/>
              </w:rPr>
            </w:pPr>
            <w:r>
              <w:rPr>
                <w:sz w:val="15"/>
              </w:rPr>
              <w:t>21.48</w:t>
            </w:r>
          </w:p>
          <w:p w:rsidR="006D47A9" w:rsidRDefault="006D47A9">
            <w:pPr>
              <w:spacing w:line="330" w:lineRule="exact"/>
              <w:rPr>
                <w:sz w:val="15"/>
              </w:rPr>
            </w:pPr>
            <w:r>
              <w:rPr>
                <w:sz w:val="15"/>
              </w:rPr>
              <w:t>7.38</w:t>
            </w:r>
          </w:p>
          <w:p w:rsidR="006D47A9" w:rsidRDefault="006D47A9">
            <w:pPr>
              <w:spacing w:line="330" w:lineRule="exact"/>
              <w:rPr>
                <w:sz w:val="15"/>
              </w:rPr>
            </w:pPr>
            <w:r>
              <w:rPr>
                <w:sz w:val="15"/>
              </w:rPr>
              <w:t>16.99</w:t>
            </w:r>
          </w:p>
          <w:p w:rsidR="006D47A9" w:rsidRDefault="006D47A9">
            <w:pPr>
              <w:spacing w:line="330" w:lineRule="exact"/>
              <w:rPr>
                <w:sz w:val="15"/>
              </w:rPr>
            </w:pPr>
            <w:r>
              <w:rPr>
                <w:sz w:val="15"/>
              </w:rPr>
              <w:t>88.03</w:t>
            </w:r>
          </w:p>
          <w:p w:rsidR="006D47A9" w:rsidRDefault="006D47A9">
            <w:pPr>
              <w:spacing w:line="330" w:lineRule="exact"/>
              <w:rPr>
                <w:sz w:val="15"/>
              </w:rPr>
            </w:pPr>
            <w:r>
              <w:rPr>
                <w:sz w:val="15"/>
              </w:rPr>
              <w:t>97.64</w:t>
            </w:r>
          </w:p>
          <w:p w:rsidR="006D47A9" w:rsidRDefault="006D47A9">
            <w:pPr>
              <w:spacing w:line="330" w:lineRule="exact"/>
              <w:rPr>
                <w:sz w:val="15"/>
              </w:rPr>
            </w:pP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0.93</w:t>
            </w:r>
          </w:p>
          <w:p w:rsidR="006D47A9" w:rsidRDefault="006D47A9">
            <w:pPr>
              <w:spacing w:line="330" w:lineRule="exact"/>
              <w:rPr>
                <w:sz w:val="15"/>
              </w:rPr>
            </w:pPr>
            <w:r>
              <w:rPr>
                <w:sz w:val="15"/>
              </w:rPr>
              <w:t>0.33</w:t>
            </w:r>
          </w:p>
          <w:p w:rsidR="006D47A9" w:rsidRDefault="006D47A9">
            <w:pPr>
              <w:spacing w:line="330" w:lineRule="exact"/>
              <w:rPr>
                <w:sz w:val="15"/>
              </w:rPr>
            </w:pPr>
          </w:p>
        </w:tc>
        <w:tc>
          <w:tcPr>
            <w:tcW w:w="591"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1.62</w:t>
            </w:r>
          </w:p>
          <w:p w:rsidR="006D47A9" w:rsidRDefault="006D47A9">
            <w:pPr>
              <w:spacing w:line="330" w:lineRule="exact"/>
              <w:rPr>
                <w:sz w:val="15"/>
              </w:rPr>
            </w:pPr>
            <w:r>
              <w:rPr>
                <w:sz w:val="15"/>
              </w:rPr>
              <w:t>1.03</w:t>
            </w:r>
          </w:p>
          <w:p w:rsidR="006D47A9" w:rsidRDefault="006D47A9">
            <w:pPr>
              <w:spacing w:line="330" w:lineRule="exact"/>
              <w:rPr>
                <w:sz w:val="15"/>
              </w:rPr>
            </w:pPr>
            <w:r>
              <w:rPr>
                <w:sz w:val="15"/>
              </w:rPr>
              <w:t>3.13</w:t>
            </w:r>
          </w:p>
          <w:p w:rsidR="006D47A9" w:rsidRDefault="006D47A9">
            <w:pPr>
              <w:spacing w:line="330" w:lineRule="exact"/>
              <w:rPr>
                <w:sz w:val="15"/>
              </w:rPr>
            </w:pPr>
            <w:r>
              <w:rPr>
                <w:sz w:val="15"/>
              </w:rPr>
              <w:t>116.45</w:t>
            </w:r>
          </w:p>
          <w:p w:rsidR="006D47A9" w:rsidRDefault="006D47A9">
            <w:pPr>
              <w:spacing w:line="330" w:lineRule="exact"/>
              <w:rPr>
                <w:sz w:val="15"/>
              </w:rPr>
            </w:pPr>
            <w:r>
              <w:rPr>
                <w:sz w:val="15"/>
              </w:rPr>
              <w:t>4.88</w:t>
            </w:r>
          </w:p>
          <w:p w:rsidR="006D47A9" w:rsidRDefault="006D47A9">
            <w:pPr>
              <w:spacing w:line="330" w:lineRule="exact"/>
              <w:rPr>
                <w:sz w:val="15"/>
              </w:rPr>
            </w:pPr>
            <w:r>
              <w:rPr>
                <w:sz w:val="15"/>
              </w:rPr>
              <w:t>3.96</w:t>
            </w:r>
          </w:p>
          <w:p w:rsidR="006D47A9" w:rsidRDefault="006D47A9">
            <w:pPr>
              <w:spacing w:line="330" w:lineRule="exact"/>
              <w:rPr>
                <w:sz w:val="15"/>
              </w:rPr>
            </w:pPr>
            <w:r>
              <w:rPr>
                <w:sz w:val="15"/>
              </w:rPr>
              <w:t>74.86</w:t>
            </w:r>
          </w:p>
          <w:p w:rsidR="006D47A9" w:rsidRDefault="006D47A9">
            <w:pPr>
              <w:spacing w:line="330" w:lineRule="exact"/>
              <w:rPr>
                <w:sz w:val="15"/>
              </w:rPr>
            </w:pPr>
            <w:r>
              <w:rPr>
                <w:sz w:val="15"/>
              </w:rPr>
              <w:t>92.26</w:t>
            </w:r>
          </w:p>
          <w:p w:rsidR="006D47A9" w:rsidRDefault="006D47A9">
            <w:pPr>
              <w:spacing w:line="330" w:lineRule="exact"/>
              <w:rPr>
                <w:sz w:val="15"/>
              </w:rPr>
            </w:pPr>
            <w:r>
              <w:rPr>
                <w:sz w:val="15"/>
              </w:rPr>
              <w:t>191.31</w:t>
            </w:r>
          </w:p>
          <w:p w:rsidR="006D47A9" w:rsidRDefault="006D47A9">
            <w:pPr>
              <w:spacing w:line="330" w:lineRule="exact"/>
              <w:rPr>
                <w:sz w:val="15"/>
              </w:rPr>
            </w:pPr>
            <w:r>
              <w:rPr>
                <w:sz w:val="15"/>
              </w:rPr>
              <w:t>208.71</w:t>
            </w:r>
          </w:p>
          <w:p w:rsidR="006D47A9" w:rsidRDefault="006D47A9">
            <w:pPr>
              <w:spacing w:line="330" w:lineRule="exact"/>
              <w:rPr>
                <w:sz w:val="15"/>
              </w:rPr>
            </w:pP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2.19</w:t>
            </w:r>
          </w:p>
          <w:p w:rsidR="006D47A9" w:rsidRDefault="006D47A9">
            <w:pPr>
              <w:spacing w:line="330" w:lineRule="exact"/>
              <w:rPr>
                <w:sz w:val="15"/>
              </w:rPr>
            </w:pPr>
            <w:r>
              <w:rPr>
                <w:sz w:val="15"/>
              </w:rPr>
              <w:t>0.72</w:t>
            </w: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p w:rsidR="006D47A9" w:rsidRDefault="006D47A9">
            <w:pPr>
              <w:spacing w:line="330" w:lineRule="exact"/>
              <w:rPr>
                <w:sz w:val="15"/>
              </w:rPr>
            </w:pP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1.31</w:t>
            </w:r>
          </w:p>
          <w:p w:rsidR="006D47A9" w:rsidRDefault="006D47A9">
            <w:pPr>
              <w:spacing w:line="330" w:lineRule="exact"/>
              <w:rPr>
                <w:sz w:val="15"/>
              </w:rPr>
            </w:pPr>
            <w:r>
              <w:rPr>
                <w:sz w:val="15"/>
              </w:rPr>
              <w:t>0.73</w:t>
            </w:r>
          </w:p>
          <w:p w:rsidR="006D47A9" w:rsidRDefault="006D47A9">
            <w:pPr>
              <w:spacing w:line="330" w:lineRule="exact"/>
              <w:rPr>
                <w:sz w:val="15"/>
              </w:rPr>
            </w:pPr>
            <w:r>
              <w:rPr>
                <w:sz w:val="15"/>
              </w:rPr>
              <w:t>2.99</w:t>
            </w:r>
          </w:p>
          <w:p w:rsidR="006D47A9" w:rsidRDefault="006D47A9">
            <w:pPr>
              <w:spacing w:line="330" w:lineRule="exact"/>
              <w:rPr>
                <w:sz w:val="15"/>
              </w:rPr>
            </w:pPr>
            <w:r>
              <w:rPr>
                <w:sz w:val="15"/>
              </w:rPr>
              <w:t>121.98</w:t>
            </w:r>
          </w:p>
          <w:p w:rsidR="006D47A9" w:rsidRDefault="006D47A9">
            <w:pPr>
              <w:spacing w:line="330" w:lineRule="exact"/>
              <w:rPr>
                <w:sz w:val="15"/>
              </w:rPr>
            </w:pPr>
            <w:r>
              <w:rPr>
                <w:sz w:val="15"/>
              </w:rPr>
              <w:t>13.05</w:t>
            </w:r>
          </w:p>
          <w:p w:rsidR="006D47A9" w:rsidRDefault="006D47A9">
            <w:pPr>
              <w:spacing w:line="330" w:lineRule="exact"/>
              <w:rPr>
                <w:sz w:val="15"/>
              </w:rPr>
            </w:pPr>
            <w:r>
              <w:rPr>
                <w:sz w:val="15"/>
              </w:rPr>
              <w:t>5.42</w:t>
            </w:r>
          </w:p>
          <w:p w:rsidR="006D47A9" w:rsidRDefault="006D47A9">
            <w:pPr>
              <w:spacing w:line="330" w:lineRule="exact"/>
              <w:rPr>
                <w:sz w:val="15"/>
              </w:rPr>
            </w:pPr>
            <w:r>
              <w:rPr>
                <w:sz w:val="15"/>
              </w:rPr>
              <w:t>27.96</w:t>
            </w:r>
          </w:p>
          <w:p w:rsidR="006D47A9" w:rsidRDefault="006D47A9">
            <w:pPr>
              <w:spacing w:line="330" w:lineRule="exact"/>
              <w:rPr>
                <w:sz w:val="15"/>
              </w:rPr>
            </w:pPr>
            <w:r>
              <w:rPr>
                <w:sz w:val="15"/>
              </w:rPr>
              <w:t>67.39</w:t>
            </w:r>
          </w:p>
          <w:p w:rsidR="006D47A9" w:rsidRDefault="006D47A9">
            <w:pPr>
              <w:spacing w:line="330" w:lineRule="exact"/>
              <w:rPr>
                <w:sz w:val="15"/>
              </w:rPr>
            </w:pPr>
            <w:r>
              <w:rPr>
                <w:sz w:val="15"/>
              </w:rPr>
              <w:t>149.94</w:t>
            </w:r>
          </w:p>
          <w:p w:rsidR="006D47A9" w:rsidRDefault="006D47A9">
            <w:pPr>
              <w:spacing w:line="330" w:lineRule="exact"/>
              <w:rPr>
                <w:sz w:val="15"/>
              </w:rPr>
            </w:pPr>
            <w:r>
              <w:rPr>
                <w:sz w:val="15"/>
              </w:rPr>
              <w:t>189.37</w:t>
            </w:r>
          </w:p>
        </w:tc>
        <w:tc>
          <w:tcPr>
            <w:tcW w:w="591"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1.10</w:t>
            </w:r>
          </w:p>
          <w:p w:rsidR="006D47A9" w:rsidRDefault="006D47A9">
            <w:pPr>
              <w:spacing w:line="330" w:lineRule="exact"/>
              <w:rPr>
                <w:sz w:val="15"/>
              </w:rPr>
            </w:pPr>
            <w:r>
              <w:rPr>
                <w:sz w:val="15"/>
              </w:rPr>
              <w:t>0.44</w:t>
            </w:r>
          </w:p>
          <w:p w:rsidR="006D47A9" w:rsidRDefault="006D47A9">
            <w:pPr>
              <w:spacing w:line="330" w:lineRule="exact"/>
              <w:rPr>
                <w:sz w:val="15"/>
              </w:rPr>
            </w:pPr>
          </w:p>
          <w:p w:rsidR="006D47A9" w:rsidRDefault="006D47A9">
            <w:pPr>
              <w:spacing w:line="330" w:lineRule="exact"/>
              <w:rPr>
                <w:sz w:val="15"/>
              </w:rPr>
            </w:pPr>
          </w:p>
        </w:tc>
        <w:tc>
          <w:tcPr>
            <w:tcW w:w="590"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1.36</w:t>
            </w:r>
          </w:p>
          <w:p w:rsidR="006D47A9" w:rsidRDefault="006D47A9">
            <w:pPr>
              <w:spacing w:line="330" w:lineRule="exact"/>
              <w:rPr>
                <w:sz w:val="15"/>
              </w:rPr>
            </w:pPr>
            <w:r>
              <w:rPr>
                <w:sz w:val="15"/>
              </w:rPr>
              <w:t>0.82</w:t>
            </w:r>
          </w:p>
          <w:p w:rsidR="006D47A9" w:rsidRDefault="006D47A9">
            <w:pPr>
              <w:spacing w:line="330" w:lineRule="exact"/>
              <w:rPr>
                <w:sz w:val="15"/>
              </w:rPr>
            </w:pPr>
            <w:r>
              <w:rPr>
                <w:sz w:val="15"/>
              </w:rPr>
              <w:t>3.13</w:t>
            </w:r>
          </w:p>
          <w:p w:rsidR="006D47A9" w:rsidRDefault="006D47A9">
            <w:pPr>
              <w:spacing w:line="330" w:lineRule="exact"/>
              <w:rPr>
                <w:sz w:val="15"/>
              </w:rPr>
            </w:pPr>
            <w:r>
              <w:rPr>
                <w:sz w:val="15"/>
              </w:rPr>
              <w:t>116.50</w:t>
            </w:r>
          </w:p>
          <w:p w:rsidR="006D47A9" w:rsidRDefault="006D47A9">
            <w:pPr>
              <w:spacing w:line="330" w:lineRule="exact"/>
              <w:rPr>
                <w:sz w:val="15"/>
              </w:rPr>
            </w:pPr>
            <w:r>
              <w:rPr>
                <w:sz w:val="15"/>
              </w:rPr>
              <w:t>7.41</w:t>
            </w:r>
          </w:p>
          <w:p w:rsidR="006D47A9" w:rsidRDefault="006D47A9">
            <w:pPr>
              <w:spacing w:line="330" w:lineRule="exact"/>
              <w:rPr>
                <w:sz w:val="15"/>
              </w:rPr>
            </w:pPr>
            <w:r>
              <w:rPr>
                <w:sz w:val="15"/>
              </w:rPr>
              <w:t>4.25</w:t>
            </w:r>
          </w:p>
          <w:p w:rsidR="006D47A9" w:rsidRDefault="006D47A9">
            <w:pPr>
              <w:spacing w:line="330" w:lineRule="exact"/>
              <w:rPr>
                <w:sz w:val="15"/>
              </w:rPr>
            </w:pPr>
            <w:r>
              <w:rPr>
                <w:sz w:val="15"/>
              </w:rPr>
              <w:t>49.26</w:t>
            </w:r>
          </w:p>
          <w:p w:rsidR="006D47A9" w:rsidRDefault="006D47A9">
            <w:pPr>
              <w:spacing w:line="330" w:lineRule="exact"/>
              <w:rPr>
                <w:sz w:val="15"/>
              </w:rPr>
            </w:pPr>
            <w:r>
              <w:rPr>
                <w:sz w:val="15"/>
              </w:rPr>
              <w:t>85.91</w:t>
            </w:r>
          </w:p>
          <w:p w:rsidR="006D47A9" w:rsidRDefault="006D47A9">
            <w:pPr>
              <w:spacing w:line="330" w:lineRule="exact"/>
              <w:rPr>
                <w:sz w:val="15"/>
              </w:rPr>
            </w:pPr>
            <w:r>
              <w:rPr>
                <w:sz w:val="15"/>
              </w:rPr>
              <w:t>165.76</w:t>
            </w:r>
          </w:p>
          <w:p w:rsidR="006D47A9" w:rsidRDefault="006D47A9">
            <w:pPr>
              <w:spacing w:line="330" w:lineRule="exact"/>
              <w:rPr>
                <w:sz w:val="15"/>
              </w:rPr>
            </w:pPr>
            <w:r>
              <w:rPr>
                <w:sz w:val="15"/>
              </w:rPr>
              <w:t>202.41</w:t>
            </w:r>
          </w:p>
          <w:p w:rsidR="006D47A9" w:rsidRDefault="006D47A9">
            <w:pPr>
              <w:spacing w:line="330" w:lineRule="exact"/>
              <w:rPr>
                <w:sz w:val="15"/>
              </w:rPr>
            </w:pPr>
          </w:p>
        </w:tc>
        <w:tc>
          <w:tcPr>
            <w:tcW w:w="591"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5"/>
              </w:rPr>
            </w:pPr>
          </w:p>
          <w:p w:rsidR="006D47A9" w:rsidRDefault="006D47A9">
            <w:pPr>
              <w:spacing w:line="330" w:lineRule="exact"/>
              <w:rPr>
                <w:sz w:val="15"/>
              </w:rPr>
            </w:pPr>
            <w:r>
              <w:rPr>
                <w:sz w:val="15"/>
              </w:rPr>
              <w:t>1.18</w:t>
            </w:r>
          </w:p>
          <w:p w:rsidR="006D47A9" w:rsidRDefault="006D47A9">
            <w:pPr>
              <w:spacing w:line="330" w:lineRule="exact"/>
              <w:rPr>
                <w:sz w:val="15"/>
              </w:rPr>
            </w:pPr>
            <w:r>
              <w:rPr>
                <w:sz w:val="15"/>
              </w:rPr>
              <w:t>0.55</w:t>
            </w:r>
          </w:p>
          <w:p w:rsidR="006D47A9" w:rsidRDefault="006D47A9">
            <w:pPr>
              <w:spacing w:line="330" w:lineRule="exact"/>
              <w:rPr>
                <w:sz w:val="15"/>
              </w:rPr>
            </w:pPr>
          </w:p>
        </w:tc>
      </w:tr>
    </w:tbl>
    <w:p w:rsidR="006D47A9" w:rsidRDefault="006D47A9">
      <w:pPr>
        <w:spacing w:line="320" w:lineRule="exact"/>
      </w:pPr>
    </w:p>
    <w:p w:rsidR="006D47A9" w:rsidRDefault="006D47A9">
      <w:pPr>
        <w:widowControl/>
        <w:jc w:val="left"/>
        <w:sectPr w:rsidR="006D47A9">
          <w:pgSz w:w="11510" w:h="7938" w:orient="landscape"/>
          <w:pgMar w:top="1077" w:right="1247" w:bottom="1077" w:left="1247" w:header="680" w:footer="1021" w:gutter="0"/>
          <w:pgNumType w:start="210"/>
          <w:cols w:space="720"/>
          <w:docGrid w:type="linesAndChars" w:linePitch="312" w:charSpace="-703"/>
        </w:sectPr>
      </w:pPr>
    </w:p>
    <w:p w:rsidR="006D47A9" w:rsidRDefault="006D47A9">
      <w:pPr>
        <w:spacing w:line="320" w:lineRule="exact"/>
      </w:pPr>
      <w:r>
        <w:rPr>
          <w:rFonts w:hint="eastAsia"/>
        </w:rPr>
        <w:t xml:space="preserve">　　流动比率虽然可以用来评价流动资产总体的短期偿债能力，但速动比率比其更能说明资产的变现能力。这对于银行等短期债权人是一个十分重要的财务指标。</w:t>
      </w:r>
    </w:p>
    <w:p w:rsidR="006D47A9" w:rsidRDefault="006D47A9">
      <w:pPr>
        <w:spacing w:line="320" w:lineRule="exact"/>
      </w:pPr>
      <w:r>
        <w:rPr>
          <w:rFonts w:hint="eastAsia"/>
        </w:rPr>
        <w:t xml:space="preserve">　　１</w:t>
      </w:r>
      <w:r>
        <w:t>.</w:t>
      </w:r>
      <w:r>
        <w:rPr>
          <w:rFonts w:hint="eastAsia"/>
        </w:rPr>
        <w:t>速动比率的计算公式。速动比率，是从流动资产中扣除存货部分再除以流动负债的比值，又称酸性试验比率、变现能力比率。其计算公式为：</w:t>
      </w:r>
    </w:p>
    <w:p w:rsidR="006D47A9" w:rsidRDefault="006D47A9">
      <w:pPr>
        <w:spacing w:line="320" w:lineRule="exact"/>
      </w:pPr>
      <w:r>
        <w:rPr>
          <w:rFonts w:hint="eastAsia"/>
        </w:rPr>
        <w:t xml:space="preserve">　　速动比率＝速动资产</w:t>
      </w:r>
      <w:r>
        <w:t>/</w:t>
      </w:r>
      <w:r>
        <w:rPr>
          <w:rFonts w:hint="eastAsia"/>
        </w:rPr>
        <w:t>流动负债＝</w:t>
      </w:r>
      <w:r>
        <w:t>(</w:t>
      </w:r>
      <w:r>
        <w:rPr>
          <w:rFonts w:hint="eastAsia"/>
        </w:rPr>
        <w:t>流动资产－存货</w:t>
      </w:r>
      <w:r>
        <w:t>)/</w:t>
      </w:r>
      <w:r>
        <w:rPr>
          <w:rFonts w:hint="eastAsia"/>
        </w:rPr>
        <w:t>流动负债</w:t>
      </w:r>
    </w:p>
    <w:p w:rsidR="006D47A9" w:rsidRDefault="006D47A9">
      <w:pPr>
        <w:spacing w:line="320" w:lineRule="exact"/>
      </w:pPr>
      <w:r>
        <w:rPr>
          <w:rFonts w:hint="eastAsia"/>
        </w:rPr>
        <w:t xml:space="preserve">　　在计算速动比率时，剔除存货的原因在于：</w:t>
      </w:r>
    </w:p>
    <w:p w:rsidR="006D47A9" w:rsidRDefault="006D47A9">
      <w:pPr>
        <w:spacing w:line="320" w:lineRule="exact"/>
      </w:pPr>
      <w:r>
        <w:rPr>
          <w:rFonts w:hint="eastAsia"/>
        </w:rPr>
        <w:t xml:space="preserve">　　（１）在流动资产中存货的变现速度最慢；</w:t>
      </w:r>
    </w:p>
    <w:p w:rsidR="006D47A9" w:rsidRDefault="006D47A9">
      <w:pPr>
        <w:spacing w:line="320" w:lineRule="exact"/>
      </w:pPr>
      <w:r>
        <w:rPr>
          <w:rFonts w:hint="eastAsia"/>
        </w:rPr>
        <w:t xml:space="preserve">　　（２）由于某些原因，部分存货可能已经损失报废，但尚未作处理；</w:t>
      </w:r>
    </w:p>
    <w:p w:rsidR="006D47A9" w:rsidRDefault="006D47A9">
      <w:pPr>
        <w:spacing w:line="320" w:lineRule="exact"/>
      </w:pPr>
      <w:r>
        <w:rPr>
          <w:rFonts w:hint="eastAsia"/>
        </w:rPr>
        <w:t xml:space="preserve">　　（３）存货估价还存在着成本与合理市价悬殊的问题。</w:t>
      </w:r>
    </w:p>
    <w:p w:rsidR="006D47A9" w:rsidRDefault="006D47A9">
      <w:pPr>
        <w:spacing w:line="320" w:lineRule="exact"/>
      </w:pPr>
      <w:r>
        <w:rPr>
          <w:rFonts w:hint="eastAsia"/>
        </w:rPr>
        <w:t xml:space="preserve">　　因此，把存货从流动资产中扣除而计算出的速动比率，比流动比率反映的短期偿债能力更加可信。</w:t>
      </w:r>
    </w:p>
    <w:p w:rsidR="006D47A9" w:rsidRDefault="006D47A9">
      <w:pPr>
        <w:spacing w:line="320" w:lineRule="exact"/>
      </w:pPr>
      <w:r>
        <w:rPr>
          <w:rFonts w:hint="eastAsia"/>
        </w:rPr>
        <w:t xml:space="preserve">　　由于各行业之间的差别，在计算速动比率时，还可扣除其他一些不能代表当时现金流量的流动资产项目，如预付款和其他杂项等。较保守的计算速动比率的方式是将现金、有价证券、应收账款净额相加并除以流动负债。即</w:t>
      </w:r>
    </w:p>
    <w:p w:rsidR="006D47A9" w:rsidRDefault="006D47A9">
      <w:pPr>
        <w:spacing w:line="320" w:lineRule="exact"/>
      </w:pPr>
      <w:r>
        <w:rPr>
          <w:rFonts w:hint="eastAsia"/>
        </w:rPr>
        <w:t xml:space="preserve">　　保守的速动比率＝速动资产</w:t>
      </w:r>
      <w:r>
        <w:t>/</w:t>
      </w:r>
      <w:r>
        <w:rPr>
          <w:rFonts w:hint="eastAsia"/>
        </w:rPr>
        <w:t>流动负债＝</w:t>
      </w:r>
      <w:r>
        <w:t>(</w:t>
      </w:r>
      <w:r>
        <w:rPr>
          <w:rFonts w:hint="eastAsia"/>
        </w:rPr>
        <w:t>现金等价物＋短期有价证券＋应收账款净额</w:t>
      </w:r>
      <w:r>
        <w:t>)/</w:t>
      </w:r>
      <w:r>
        <w:rPr>
          <w:rFonts w:hint="eastAsia"/>
        </w:rPr>
        <w:t>流动负债</w:t>
      </w:r>
    </w:p>
    <w:p w:rsidR="006D47A9" w:rsidRDefault="006D47A9">
      <w:pPr>
        <w:spacing w:line="320" w:lineRule="exact"/>
      </w:pPr>
      <w:r>
        <w:rPr>
          <w:rFonts w:hint="eastAsia"/>
        </w:rPr>
        <w:t xml:space="preserve">　　事实上，通常情况下，这两种方法计算的速动比率差别不大。</w:t>
      </w:r>
    </w:p>
    <w:p w:rsidR="006D47A9" w:rsidRDefault="006D47A9">
      <w:pPr>
        <w:spacing w:line="320" w:lineRule="exact"/>
      </w:pPr>
      <w:r>
        <w:rPr>
          <w:rFonts w:hint="eastAsia"/>
        </w:rPr>
        <w:t xml:space="preserve">　　根据Ｈ公司的资产负债表，其</w:t>
      </w:r>
      <w:r>
        <w:t>1996</w:t>
      </w:r>
      <w:r>
        <w:rPr>
          <w:rFonts w:hint="eastAsia"/>
        </w:rPr>
        <w:t>年的速动比率为</w:t>
      </w:r>
      <w:r>
        <w:t>:</w:t>
      </w:r>
    </w:p>
    <w:p w:rsidR="006D47A9" w:rsidRDefault="006D47A9">
      <w:pPr>
        <w:spacing w:line="320" w:lineRule="exact"/>
      </w:pPr>
      <w:r>
        <w:rPr>
          <w:rFonts w:hint="eastAsia"/>
        </w:rPr>
        <w:t xml:space="preserve">　　</w:t>
      </w:r>
      <w:r>
        <w:t>(1046107.60-271579.52)/708135.92</w:t>
      </w:r>
      <w:r>
        <w:rPr>
          <w:rFonts w:hint="eastAsia"/>
        </w:rPr>
        <w:t>≈</w:t>
      </w:r>
      <w:r>
        <w:t>1.09</w:t>
      </w:r>
    </w:p>
    <w:p w:rsidR="006D47A9" w:rsidRDefault="006D47A9">
      <w:pPr>
        <w:spacing w:line="320" w:lineRule="exact"/>
      </w:pPr>
      <w:r>
        <w:rPr>
          <w:rFonts w:hint="eastAsia"/>
        </w:rPr>
        <w:t xml:space="preserve">　　保守的速动比率为</w:t>
      </w:r>
      <w:r>
        <w:t>:</w:t>
      </w:r>
    </w:p>
    <w:p w:rsidR="006D47A9" w:rsidRDefault="006D47A9">
      <w:pPr>
        <w:spacing w:line="320" w:lineRule="exact"/>
      </w:pPr>
      <w:r>
        <w:rPr>
          <w:rFonts w:hint="eastAsia"/>
        </w:rPr>
        <w:t xml:space="preserve">　　</w:t>
      </w:r>
      <w:r>
        <w:t>(39714.46+688907.47+16236.62)/708135.92</w:t>
      </w:r>
      <w:r>
        <w:rPr>
          <w:rFonts w:hint="eastAsia"/>
        </w:rPr>
        <w:t>≈</w:t>
      </w:r>
      <w:r>
        <w:t>1.05</w:t>
      </w:r>
    </w:p>
    <w:p w:rsidR="006D47A9" w:rsidRDefault="006D47A9">
      <w:pPr>
        <w:spacing w:line="320" w:lineRule="exact"/>
      </w:pPr>
      <w:r>
        <w:rPr>
          <w:rFonts w:hint="eastAsia"/>
        </w:rPr>
        <w:t xml:space="preserve">　　２</w:t>
      </w:r>
      <w:r>
        <w:t>.</w:t>
      </w:r>
      <w:r>
        <w:rPr>
          <w:rFonts w:hint="eastAsia"/>
        </w:rPr>
        <w:t>对速动比率的分析。通常认为正常的速动比率为１，低于１的速动比率被认为是短期偿债能力偏低。</w:t>
      </w:r>
    </w:p>
    <w:p w:rsidR="006D47A9" w:rsidRDefault="006D47A9">
      <w:pPr>
        <w:spacing w:line="320" w:lineRule="exact"/>
      </w:pPr>
      <w:r>
        <w:rPr>
          <w:rFonts w:hint="eastAsia"/>
        </w:rPr>
        <w:t xml:space="preserve">　　但这仅是一般的看法，因为不同行业的速动比率会有很大差别，并没有统一标准的速动比率。例如，零售商店通常仅采用现金销售而没有赊销的应收账款，因此可以保持一个低于１的速动比率，这不会影响其短期偿债能力。相反一些应收账款较多的企业，速动比率可能要求大于１。表</w:t>
      </w:r>
      <w:r>
        <w:t>7</w:t>
      </w:r>
      <w:r>
        <w:rPr>
          <w:rFonts w:hint="eastAsia"/>
        </w:rPr>
        <w:t>—</w:t>
      </w:r>
      <w:r>
        <w:t>4</w:t>
      </w:r>
      <w:r>
        <w:rPr>
          <w:rFonts w:hint="eastAsia"/>
        </w:rPr>
        <w:t>是根据</w:t>
      </w:r>
      <w:r>
        <w:t>34309</w:t>
      </w:r>
      <w:r>
        <w:rPr>
          <w:rFonts w:hint="eastAsia"/>
        </w:rPr>
        <w:t>个国有企业</w:t>
      </w:r>
      <w:r>
        <w:t xml:space="preserve">1995 </w:t>
      </w:r>
      <w:r>
        <w:rPr>
          <w:rFonts w:hint="eastAsia"/>
        </w:rPr>
        <w:t>年的财务数据统计资料计算出来的主要偿债能力指标行业平均值。从中可以看出，商业企业的速动比率要低于大多数工业企业。</w:t>
      </w:r>
    </w:p>
    <w:p w:rsidR="006D47A9" w:rsidRDefault="006D47A9">
      <w:pPr>
        <w:spacing w:line="320" w:lineRule="exact"/>
      </w:pPr>
      <w:r>
        <w:rPr>
          <w:rFonts w:hint="eastAsia"/>
        </w:rPr>
        <w:t xml:space="preserve">　　评价速动比率指标</w:t>
      </w:r>
      <w:r>
        <w:t>,</w:t>
      </w:r>
      <w:r>
        <w:rPr>
          <w:rFonts w:hint="eastAsia"/>
        </w:rPr>
        <w:t>还应结合应收账款周转速度指标分析</w:t>
      </w:r>
      <w:r>
        <w:t>,</w:t>
      </w:r>
      <w:r>
        <w:rPr>
          <w:rFonts w:hint="eastAsia"/>
        </w:rPr>
        <w:t>因为其反映了应收账款的变现能力。</w:t>
      </w:r>
    </w:p>
    <w:p w:rsidR="006D47A9" w:rsidRDefault="006D47A9">
      <w:pPr>
        <w:spacing w:line="320" w:lineRule="exact"/>
      </w:pPr>
      <w:r>
        <w:rPr>
          <w:rFonts w:hint="eastAsia"/>
        </w:rPr>
        <w:t xml:space="preserve">　　（三）存货周转速度</w:t>
      </w:r>
    </w:p>
    <w:p w:rsidR="006D47A9" w:rsidRDefault="006D47A9">
      <w:pPr>
        <w:spacing w:line="320" w:lineRule="exact"/>
      </w:pPr>
      <w:r>
        <w:rPr>
          <w:rFonts w:hint="eastAsia"/>
        </w:rPr>
        <w:t xml:space="preserve">　　在流动资产中，存货所占的比重较大，存货的流动性直接影响企业的流动比率，进而影响企业的短期偿债能力。因此，信贷人员在分析企业的短期偿债能力时，必须特别重视对存货的分析。存货的流动性，一般用存货的周转速度指标来反映，即存货周转率或存货周转天数。</w:t>
      </w:r>
    </w:p>
    <w:p w:rsidR="006D47A9" w:rsidRDefault="006D47A9">
      <w:pPr>
        <w:spacing w:line="320" w:lineRule="exact"/>
      </w:pPr>
      <w:r>
        <w:rPr>
          <w:rFonts w:hint="eastAsia"/>
        </w:rPr>
        <w:t xml:space="preserve">　　１</w:t>
      </w:r>
      <w:r>
        <w:t>.</w:t>
      </w:r>
      <w:r>
        <w:rPr>
          <w:rFonts w:hint="eastAsia"/>
        </w:rPr>
        <w:t>存货周转速度的计算公式。存货周转率是衡量和评价企业购入存货、投入生产、销售收回等各环节管理状况的综合性指标。它是销售成本除以平均存货而得到的比率，亦称存货的周转次数。用时间表示的存货周转率就是存货周转天数，其计算公式为：</w:t>
      </w:r>
    </w:p>
    <w:p w:rsidR="006D47A9" w:rsidRDefault="006D47A9">
      <w:pPr>
        <w:spacing w:line="320" w:lineRule="exact"/>
      </w:pPr>
      <w:r>
        <w:rPr>
          <w:rFonts w:hint="eastAsia"/>
        </w:rPr>
        <w:t xml:space="preserve">　　存货周转率＝销售成本</w:t>
      </w:r>
      <w:r>
        <w:t>/</w:t>
      </w:r>
      <w:r>
        <w:rPr>
          <w:rFonts w:hint="eastAsia"/>
        </w:rPr>
        <w:t>平均存货</w:t>
      </w:r>
    </w:p>
    <w:p w:rsidR="006D47A9" w:rsidRDefault="006D47A9">
      <w:pPr>
        <w:spacing w:line="320" w:lineRule="exact"/>
      </w:pPr>
      <w:r>
        <w:rPr>
          <w:rFonts w:hint="eastAsia"/>
        </w:rPr>
        <w:t xml:space="preserve">　　存货周转天数＝３６５</w:t>
      </w:r>
      <w:r>
        <w:t>/</w:t>
      </w:r>
      <w:r>
        <w:rPr>
          <w:rFonts w:hint="eastAsia"/>
        </w:rPr>
        <w:t>存货周转率＝３６５×平均存货</w:t>
      </w:r>
      <w:r>
        <w:t>/</w:t>
      </w:r>
      <w:r>
        <w:rPr>
          <w:rFonts w:hint="eastAsia"/>
        </w:rPr>
        <w:t>销售成本</w:t>
      </w:r>
      <w:r>
        <w:t xml:space="preserve">          </w:t>
      </w:r>
      <w:r>
        <w:rPr>
          <w:rFonts w:hint="eastAsia"/>
        </w:rPr>
        <w:t>（单位：天）</w:t>
      </w:r>
    </w:p>
    <w:p w:rsidR="006D47A9" w:rsidRDefault="006D47A9">
      <w:pPr>
        <w:spacing w:line="320" w:lineRule="exact"/>
      </w:pPr>
      <w:r>
        <w:rPr>
          <w:rFonts w:hint="eastAsia"/>
        </w:rPr>
        <w:t xml:space="preserve">　　（注：在某些辅导教材中</w:t>
      </w:r>
      <w:r>
        <w:t>,</w:t>
      </w:r>
      <w:r>
        <w:rPr>
          <w:rFonts w:hint="eastAsia"/>
        </w:rPr>
        <w:t>一年假定为</w:t>
      </w:r>
      <w:r>
        <w:t>360</w:t>
      </w:r>
      <w:r>
        <w:rPr>
          <w:rFonts w:hint="eastAsia"/>
        </w:rPr>
        <w:t>天而非</w:t>
      </w:r>
      <w:r>
        <w:t>365</w:t>
      </w:r>
      <w:r>
        <w:rPr>
          <w:rFonts w:hint="eastAsia"/>
        </w:rPr>
        <w:t>天，以后均同）</w:t>
      </w:r>
    </w:p>
    <w:p w:rsidR="006D47A9" w:rsidRDefault="006D47A9">
      <w:pPr>
        <w:spacing w:line="320" w:lineRule="exact"/>
      </w:pPr>
      <w:r>
        <w:rPr>
          <w:rFonts w:hint="eastAsia"/>
        </w:rPr>
        <w:t xml:space="preserve">　　公式中的销售成本数据可以从损益表（或利润表）中取得，平均存货为资产负债表中的“期初存货”与“期末存货”的平均数。</w:t>
      </w:r>
    </w:p>
    <w:p w:rsidR="006D47A9" w:rsidRDefault="006D47A9">
      <w:pPr>
        <w:spacing w:line="320" w:lineRule="exact"/>
      </w:pPr>
      <w:r>
        <w:rPr>
          <w:rFonts w:hint="eastAsia"/>
        </w:rPr>
        <w:t xml:space="preserve">　　由</w:t>
      </w:r>
      <w:r>
        <w:t>H</w:t>
      </w:r>
      <w:r>
        <w:rPr>
          <w:rFonts w:hint="eastAsia"/>
        </w:rPr>
        <w:t>公司资产负债表、利润表</w:t>
      </w:r>
      <w:r>
        <w:t>(</w:t>
      </w:r>
      <w:r>
        <w:rPr>
          <w:rFonts w:hint="eastAsia"/>
        </w:rPr>
        <w:t>参见表７</w:t>
      </w:r>
      <w:r>
        <w:t>-</w:t>
      </w:r>
      <w:r>
        <w:rPr>
          <w:rFonts w:hint="eastAsia"/>
        </w:rPr>
        <w:t>１、７</w:t>
      </w:r>
      <w:r>
        <w:t>-</w:t>
      </w:r>
      <w:r>
        <w:rPr>
          <w:rFonts w:hint="eastAsia"/>
        </w:rPr>
        <w:t>２</w:t>
      </w:r>
      <w:r>
        <w:t>,</w:t>
      </w:r>
      <w:r>
        <w:rPr>
          <w:rFonts w:hint="eastAsia"/>
        </w:rPr>
        <w:t>以后三章均同</w:t>
      </w:r>
      <w:r>
        <w:t xml:space="preserve">) </w:t>
      </w:r>
      <w:r>
        <w:rPr>
          <w:rFonts w:hint="eastAsia"/>
        </w:rPr>
        <w:t>的数据，可以计算出</w:t>
      </w:r>
      <w:r>
        <w:t>1996</w:t>
      </w:r>
      <w:r>
        <w:rPr>
          <w:rFonts w:hint="eastAsia"/>
        </w:rPr>
        <w:t>年该公司存货周转率为：</w:t>
      </w:r>
    </w:p>
    <w:p w:rsidR="006D47A9" w:rsidRDefault="006D47A9">
      <w:pPr>
        <w:spacing w:line="320" w:lineRule="exact"/>
      </w:pPr>
      <w:r>
        <w:rPr>
          <w:rFonts w:hint="eastAsia"/>
        </w:rPr>
        <w:t xml:space="preserve">　　存货周转率＝</w:t>
      </w:r>
      <w:r>
        <w:t>775340.95</w:t>
      </w:r>
      <w:r>
        <w:rPr>
          <w:rFonts w:hint="eastAsia"/>
        </w:rPr>
        <w:t>÷［</w:t>
      </w:r>
      <w:r>
        <w:t>(271579.52+152018.08)</w:t>
      </w:r>
      <w:r>
        <w:rPr>
          <w:rFonts w:hint="eastAsia"/>
        </w:rPr>
        <w:t>÷</w:t>
      </w:r>
      <w:r>
        <w:t>2)</w:t>
      </w:r>
      <w:r>
        <w:rPr>
          <w:rFonts w:hint="eastAsia"/>
        </w:rPr>
        <w:t>］</w:t>
      </w:r>
    </w:p>
    <w:p w:rsidR="006D47A9" w:rsidRDefault="006D47A9">
      <w:pPr>
        <w:spacing w:line="320" w:lineRule="exact"/>
        <w:ind w:firstLine="425"/>
      </w:pPr>
      <w:r>
        <w:t xml:space="preserve">          =3.66(</w:t>
      </w:r>
      <w:r>
        <w:rPr>
          <w:rFonts w:hint="eastAsia"/>
        </w:rPr>
        <w:t>次</w:t>
      </w:r>
      <w:r>
        <w:t>)</w:t>
      </w:r>
    </w:p>
    <w:p w:rsidR="006D47A9" w:rsidRDefault="006D47A9">
      <w:pPr>
        <w:spacing w:line="320" w:lineRule="exact"/>
      </w:pPr>
      <w:r>
        <w:rPr>
          <w:rFonts w:hint="eastAsia"/>
        </w:rPr>
        <w:t xml:space="preserve">　　</w:t>
      </w:r>
      <w:r>
        <w:t>(</w:t>
      </w:r>
      <w:r>
        <w:rPr>
          <w:rFonts w:hint="eastAsia"/>
        </w:rPr>
        <w:t>注</w:t>
      </w:r>
      <w:r>
        <w:t>:</w:t>
      </w:r>
      <w:r>
        <w:rPr>
          <w:rFonts w:hint="eastAsia"/>
        </w:rPr>
        <w:t>在此</w:t>
      </w:r>
      <w:r>
        <w:t>,</w:t>
      </w:r>
      <w:r>
        <w:rPr>
          <w:rFonts w:hint="eastAsia"/>
        </w:rPr>
        <w:t>其利润表上的营业成本即为销售成本</w:t>
      </w:r>
      <w:r>
        <w:t>)</w:t>
      </w:r>
    </w:p>
    <w:p w:rsidR="006D47A9" w:rsidRDefault="006D47A9">
      <w:pPr>
        <w:spacing w:line="320" w:lineRule="exact"/>
      </w:pPr>
      <w:r>
        <w:rPr>
          <w:rFonts w:hint="eastAsia"/>
        </w:rPr>
        <w:t xml:space="preserve">　　存货周转天数＝［</w:t>
      </w:r>
      <w:r>
        <w:t>(271579.52+152018.08)</w:t>
      </w:r>
      <w:r>
        <w:rPr>
          <w:rFonts w:hint="eastAsia"/>
        </w:rPr>
        <w:t>÷</w:t>
      </w:r>
      <w:r>
        <w:t>2)</w:t>
      </w:r>
      <w:r>
        <w:rPr>
          <w:rFonts w:hint="eastAsia"/>
        </w:rPr>
        <w:t>］÷</w:t>
      </w:r>
      <w:r>
        <w:t xml:space="preserve"> 775340.95</w:t>
      </w:r>
      <w:r>
        <w:rPr>
          <w:rFonts w:hint="eastAsia"/>
        </w:rPr>
        <w:t>×</w:t>
      </w:r>
      <w:r>
        <w:t>365</w:t>
      </w:r>
      <w:r>
        <w:rPr>
          <w:rFonts w:hint="eastAsia"/>
        </w:rPr>
        <w:t>≈</w:t>
      </w:r>
      <w:r>
        <w:t>99.71(</w:t>
      </w:r>
      <w:r>
        <w:rPr>
          <w:rFonts w:hint="eastAsia"/>
        </w:rPr>
        <w:t>天</w:t>
      </w:r>
      <w:r>
        <w:t>)</w:t>
      </w:r>
    </w:p>
    <w:p w:rsidR="006D47A9" w:rsidRDefault="006D47A9">
      <w:pPr>
        <w:spacing w:line="320" w:lineRule="exact"/>
      </w:pPr>
      <w:r>
        <w:rPr>
          <w:rFonts w:hint="eastAsia"/>
        </w:rPr>
        <w:t xml:space="preserve">　　２</w:t>
      </w:r>
      <w:r>
        <w:t>.</w:t>
      </w:r>
      <w:r>
        <w:rPr>
          <w:rFonts w:hint="eastAsia"/>
        </w:rPr>
        <w:t>对存货周转速度的分析。一般来说，存货周转速度越快，表明该企业流动资产的变现能力越强，从而其短期偿债能力越好。这一点，在利用流动比率来分析企业的短期偿债能力时应特别注意。</w:t>
      </w:r>
    </w:p>
    <w:p w:rsidR="006D47A9" w:rsidRDefault="006D47A9">
      <w:pPr>
        <w:spacing w:line="320" w:lineRule="exact"/>
      </w:pPr>
      <w:r>
        <w:rPr>
          <w:rFonts w:hint="eastAsia"/>
        </w:rPr>
        <w:t xml:space="preserve">　　下面举一个简单的例子来说明这一点：</w:t>
      </w:r>
    </w:p>
    <w:p w:rsidR="006D47A9" w:rsidRDefault="006D47A9">
      <w:pPr>
        <w:spacing w:line="320" w:lineRule="exact"/>
      </w:pPr>
      <w:r>
        <w:rPr>
          <w:rFonts w:hint="eastAsia"/>
        </w:rPr>
        <w:t xml:space="preserve">　　假如甲、乙两个企业的流动资产总额均为</w:t>
      </w:r>
      <w:r>
        <w:t>100</w:t>
      </w:r>
      <w:r>
        <w:rPr>
          <w:rFonts w:hint="eastAsia"/>
        </w:rPr>
        <w:t>万元</w:t>
      </w:r>
      <w:r>
        <w:t>,</w:t>
      </w:r>
      <w:r>
        <w:rPr>
          <w:rFonts w:hint="eastAsia"/>
        </w:rPr>
        <w:t>其中存货额为</w:t>
      </w:r>
      <w:r>
        <w:t>20</w:t>
      </w:r>
      <w:r>
        <w:rPr>
          <w:rFonts w:hint="eastAsia"/>
        </w:rPr>
        <w:t>万元</w:t>
      </w:r>
      <w:r>
        <w:t>,</w:t>
      </w:r>
      <w:r>
        <w:rPr>
          <w:rFonts w:hint="eastAsia"/>
        </w:rPr>
        <w:t>流动负债均为</w:t>
      </w:r>
      <w:r>
        <w:t>50</w:t>
      </w:r>
      <w:r>
        <w:rPr>
          <w:rFonts w:hint="eastAsia"/>
        </w:rPr>
        <w:t>万元</w:t>
      </w:r>
      <w:r>
        <w:t>,</w:t>
      </w:r>
      <w:r>
        <w:rPr>
          <w:rFonts w:hint="eastAsia"/>
        </w:rPr>
        <w:t>其流动资产、负债所包括的内容结构均相同，所不同的是甲企业存货周转率为８次／年，乙企业的存货周转率为４次／年。表面上看，甲、乙两个企业的流动比率均为２（即１００÷５０），似乎两个企业的短期偿债能力相同。但是，应注意到，如果一旦发生特殊情况，需要企业通过销售存货来变现、从而偿还短期债务时，甲乙两个企业所表现的偿债能力就不同了，甲企业的２０万存货可以仅通过４６天左右（即３６５÷８）即可变为货币资金，而乙企业则需９１天的时间才能销售出去取得现金。</w:t>
      </w:r>
    </w:p>
    <w:p w:rsidR="006D47A9" w:rsidRDefault="006D47A9">
      <w:pPr>
        <w:spacing w:line="320" w:lineRule="exact"/>
      </w:pPr>
      <w:r>
        <w:rPr>
          <w:rFonts w:hint="eastAsia"/>
        </w:rPr>
        <w:t xml:space="preserve">　　存货周转速度指标不仅反映了企业的短期偿债能力，而且也反映了企业经营效率及其资金利用效率和盈利能力。举一个简单的例子：</w:t>
      </w:r>
    </w:p>
    <w:p w:rsidR="006D47A9" w:rsidRDefault="006D47A9">
      <w:pPr>
        <w:spacing w:line="320" w:lineRule="exact"/>
      </w:pPr>
      <w:r>
        <w:rPr>
          <w:rFonts w:hint="eastAsia"/>
        </w:rPr>
        <w:t xml:space="preserve">　　假设某企业销货成本为６０万元，如果存货周转率为６次／年，则平均存货为６０÷６＝１０万元，如果存货周转率降为５次／年，则平均存货则提高到６０÷５＝１２万元。而这说明当存货周转６次时，企业在存货方面占用的资金为１０万元，但当存货周转率减少１次时，存货占压的资金就要增加２万元。</w:t>
      </w:r>
    </w:p>
    <w:p w:rsidR="006D47A9" w:rsidRDefault="006D47A9">
      <w:pPr>
        <w:spacing w:line="320" w:lineRule="exact"/>
      </w:pPr>
      <w:r>
        <w:rPr>
          <w:rFonts w:hint="eastAsia"/>
        </w:rPr>
        <w:t xml:space="preserve">　　正是由于存货周转速度指标在反映企业短期偿债能力的同时也反映了企业经营效率及获利能力，因此，信贷人员在对企业财务报表进行分析时应特别注意这一指标。同时，应该指出的是，正是由于这一点，许多分析者也将其作为一项企业营运能力的指标加以运用。</w:t>
      </w:r>
    </w:p>
    <w:p w:rsidR="006D47A9" w:rsidRDefault="006D47A9">
      <w:pPr>
        <w:spacing w:line="320" w:lineRule="exact"/>
      </w:pPr>
      <w:r>
        <w:rPr>
          <w:rFonts w:hint="eastAsia"/>
        </w:rPr>
        <w:t xml:space="preserve">　　但是，应该指出的是，信贷人员在分析利用这一指标时，也不能绝对地认为存货周转速度越快越好，因为存货批量因素会对存货周转率产生较大影响。在存货批量（包括材料采购批量、商品进货批量和产品生产批量等）很小的情况下存货会很快地转换，但批量小，订货成本或生产准备成本便会上升，甚至造成缺货成本，反使总成本增大，产生负效应。</w:t>
      </w:r>
    </w:p>
    <w:p w:rsidR="006D47A9" w:rsidRDefault="006D47A9">
      <w:pPr>
        <w:spacing w:line="320" w:lineRule="exact"/>
      </w:pPr>
      <w:r>
        <w:rPr>
          <w:rFonts w:hint="eastAsia"/>
        </w:rPr>
        <w:t xml:space="preserve">　　在分析存货周转率时，要与本企业历史资料、与其他企业或行业平均水平比较而作出判断。通常来说，高于行业平均水平，表明企业的存货管理效果好；否则，表明企业的存货管理效果尚未达到一般平均水平，存在较多有待改进的方面。</w:t>
      </w:r>
    </w:p>
    <w:p w:rsidR="006D47A9" w:rsidRDefault="006D47A9">
      <w:pPr>
        <w:spacing w:line="320" w:lineRule="exact"/>
      </w:pPr>
      <w:r>
        <w:rPr>
          <w:rFonts w:hint="eastAsia"/>
        </w:rPr>
        <w:t xml:space="preserve">　　３</w:t>
      </w:r>
      <w:r>
        <w:t>.</w:t>
      </w:r>
      <w:r>
        <w:rPr>
          <w:rFonts w:hint="eastAsia"/>
        </w:rPr>
        <w:t>与存货周转速度指标相联系的其他指标。存货周转速度除了会受到存货批量的影响之外，还会受存货结构的影响。如工业企业的存货是由原材料、在产品、产成品等构成的，在分析存货周转速度时，可分别计算原材料周转速度、在产品周转速度和产成品周转速度等。其计算公式分别为：</w:t>
      </w:r>
    </w:p>
    <w:p w:rsidR="006D47A9" w:rsidRDefault="006D47A9">
      <w:pPr>
        <w:spacing w:line="320" w:lineRule="exact"/>
      </w:pPr>
      <w:r>
        <w:rPr>
          <w:rFonts w:hint="eastAsia"/>
        </w:rPr>
        <w:t xml:space="preserve">　　（１）原材料周转速度</w:t>
      </w:r>
    </w:p>
    <w:p w:rsidR="006D47A9" w:rsidRDefault="006D47A9">
      <w:pPr>
        <w:spacing w:line="320" w:lineRule="exact"/>
      </w:pPr>
      <w:r>
        <w:rPr>
          <w:rFonts w:hint="eastAsia"/>
        </w:rPr>
        <w:t xml:space="preserve">　　原材料周转率＝耗用原材料成本总额</w:t>
      </w:r>
      <w:r>
        <w:t>/</w:t>
      </w:r>
      <w:r>
        <w:rPr>
          <w:rFonts w:hint="eastAsia"/>
        </w:rPr>
        <w:t>原材料平均余额</w:t>
      </w:r>
    </w:p>
    <w:p w:rsidR="006D47A9" w:rsidRDefault="006D47A9">
      <w:pPr>
        <w:spacing w:line="320" w:lineRule="exact"/>
      </w:pPr>
      <w:r>
        <w:rPr>
          <w:rFonts w:hint="eastAsia"/>
        </w:rPr>
        <w:t xml:space="preserve">　　原材料周转天数＝３６５</w:t>
      </w:r>
      <w:r>
        <w:t>/</w:t>
      </w:r>
      <w:r>
        <w:rPr>
          <w:rFonts w:hint="eastAsia"/>
        </w:rPr>
        <w:t>原材料周转率</w:t>
      </w:r>
    </w:p>
    <w:p w:rsidR="006D47A9" w:rsidRDefault="006D47A9">
      <w:pPr>
        <w:spacing w:line="320" w:lineRule="exact"/>
        <w:ind w:firstLine="425"/>
      </w:pPr>
      <w:r>
        <w:t xml:space="preserve">            </w:t>
      </w:r>
      <w:r>
        <w:rPr>
          <w:rFonts w:hint="eastAsia"/>
        </w:rPr>
        <w:t>或＝</w:t>
      </w:r>
      <w:r>
        <w:t>(</w:t>
      </w:r>
      <w:r>
        <w:rPr>
          <w:rFonts w:hint="eastAsia"/>
        </w:rPr>
        <w:t>原材料平均余额×３６５</w:t>
      </w:r>
      <w:r>
        <w:t xml:space="preserve">)/ </w:t>
      </w:r>
      <w:r>
        <w:rPr>
          <w:rFonts w:hint="eastAsia"/>
        </w:rPr>
        <w:t>耗用原材</w:t>
      </w:r>
    </w:p>
    <w:p w:rsidR="006D47A9" w:rsidRDefault="006D47A9">
      <w:pPr>
        <w:spacing w:line="320" w:lineRule="exact"/>
        <w:ind w:firstLine="425"/>
      </w:pPr>
      <w:r>
        <w:rPr>
          <w:rFonts w:hint="eastAsia"/>
        </w:rPr>
        <w:t xml:space="preserve">　　　　　　　　料成本总额</w:t>
      </w:r>
    </w:p>
    <w:p w:rsidR="006D47A9" w:rsidRDefault="006D47A9">
      <w:pPr>
        <w:spacing w:line="320" w:lineRule="exact"/>
      </w:pPr>
      <w:r>
        <w:rPr>
          <w:rFonts w:hint="eastAsia"/>
        </w:rPr>
        <w:t>其中</w:t>
      </w:r>
      <w:r>
        <w:t>:</w:t>
      </w:r>
      <w:r>
        <w:rPr>
          <w:rFonts w:hint="eastAsia"/>
        </w:rPr>
        <w:t>原材料平均余额＝</w:t>
      </w:r>
      <w:r>
        <w:t>(</w:t>
      </w:r>
      <w:r>
        <w:rPr>
          <w:rFonts w:hint="eastAsia"/>
        </w:rPr>
        <w:t>期初原材料余额＋期末原材料余额</w:t>
      </w:r>
      <w:r>
        <w:t>)/</w:t>
      </w:r>
      <w:r>
        <w:rPr>
          <w:rFonts w:hint="eastAsia"/>
        </w:rPr>
        <w:t>２</w:t>
      </w:r>
    </w:p>
    <w:p w:rsidR="006D47A9" w:rsidRDefault="006D47A9">
      <w:pPr>
        <w:spacing w:line="320" w:lineRule="exact"/>
      </w:pPr>
      <w:r>
        <w:t xml:space="preserve">    </w:t>
      </w:r>
      <w:r>
        <w:rPr>
          <w:rFonts w:hint="eastAsia"/>
        </w:rPr>
        <w:t>（２）在产品周转速度</w:t>
      </w:r>
    </w:p>
    <w:p w:rsidR="006D47A9" w:rsidRDefault="006D47A9">
      <w:pPr>
        <w:spacing w:line="320" w:lineRule="exact"/>
      </w:pPr>
      <w:r>
        <w:rPr>
          <w:rFonts w:hint="eastAsia"/>
        </w:rPr>
        <w:t xml:space="preserve">　　在产品周转率＝制造成本总额</w:t>
      </w:r>
      <w:r>
        <w:t>/</w:t>
      </w:r>
      <w:r>
        <w:rPr>
          <w:rFonts w:hint="eastAsia"/>
        </w:rPr>
        <w:t>在产品平均余额</w:t>
      </w:r>
    </w:p>
    <w:p w:rsidR="006D47A9" w:rsidRDefault="006D47A9">
      <w:pPr>
        <w:spacing w:line="320" w:lineRule="exact"/>
      </w:pPr>
      <w:r>
        <w:rPr>
          <w:rFonts w:hint="eastAsia"/>
        </w:rPr>
        <w:t xml:space="preserve">　　在产品周转天数＝３６５</w:t>
      </w:r>
      <w:r>
        <w:t>/</w:t>
      </w:r>
      <w:r>
        <w:rPr>
          <w:rFonts w:hint="eastAsia"/>
        </w:rPr>
        <w:t>在产品周转率</w:t>
      </w:r>
    </w:p>
    <w:p w:rsidR="006D47A9" w:rsidRDefault="006D47A9">
      <w:pPr>
        <w:spacing w:line="320" w:lineRule="exact"/>
        <w:ind w:firstLine="425"/>
      </w:pPr>
      <w:r>
        <w:rPr>
          <w:rFonts w:hint="eastAsia"/>
        </w:rPr>
        <w:t xml:space="preserve">　　</w:t>
      </w:r>
      <w:r>
        <w:t xml:space="preserve">        </w:t>
      </w:r>
      <w:r>
        <w:rPr>
          <w:rFonts w:hint="eastAsia"/>
        </w:rPr>
        <w:t>或＝</w:t>
      </w:r>
      <w:r>
        <w:t>(</w:t>
      </w:r>
      <w:r>
        <w:rPr>
          <w:rFonts w:hint="eastAsia"/>
        </w:rPr>
        <w:t>在产品平均余额×</w:t>
      </w:r>
      <w:r>
        <w:t>365)/</w:t>
      </w:r>
      <w:r>
        <w:rPr>
          <w:rFonts w:hint="eastAsia"/>
        </w:rPr>
        <w:t>制造成本总额</w:t>
      </w:r>
    </w:p>
    <w:p w:rsidR="006D47A9" w:rsidRDefault="006D47A9">
      <w:pPr>
        <w:spacing w:line="320" w:lineRule="exact"/>
      </w:pPr>
      <w:r>
        <w:rPr>
          <w:rFonts w:hint="eastAsia"/>
        </w:rPr>
        <w:t xml:space="preserve">　　其中</w:t>
      </w:r>
      <w:r>
        <w:t>:</w:t>
      </w:r>
      <w:r>
        <w:rPr>
          <w:rFonts w:hint="eastAsia"/>
        </w:rPr>
        <w:t>在产品平均余额＝</w:t>
      </w:r>
      <w:r>
        <w:t>(</w:t>
      </w:r>
      <w:r>
        <w:rPr>
          <w:rFonts w:hint="eastAsia"/>
        </w:rPr>
        <w:t>期初在产品余额＋期末在产品余额</w:t>
      </w:r>
      <w:r>
        <w:t>)/</w:t>
      </w:r>
      <w:r>
        <w:rPr>
          <w:rFonts w:hint="eastAsia"/>
        </w:rPr>
        <w:t>２</w:t>
      </w:r>
    </w:p>
    <w:p w:rsidR="006D47A9" w:rsidRDefault="006D47A9">
      <w:pPr>
        <w:spacing w:line="320" w:lineRule="exact"/>
      </w:pPr>
      <w:r>
        <w:rPr>
          <w:rFonts w:hint="eastAsia"/>
        </w:rPr>
        <w:t xml:space="preserve">　　（３）产成品周转速度</w:t>
      </w:r>
    </w:p>
    <w:p w:rsidR="006D47A9" w:rsidRDefault="006D47A9">
      <w:pPr>
        <w:spacing w:line="320" w:lineRule="exact"/>
      </w:pPr>
      <w:r>
        <w:rPr>
          <w:rFonts w:hint="eastAsia"/>
        </w:rPr>
        <w:t xml:space="preserve">　　产成品周转率＝产品销售成本总额</w:t>
      </w:r>
      <w:r>
        <w:t>/</w:t>
      </w:r>
      <w:r>
        <w:rPr>
          <w:rFonts w:hint="eastAsia"/>
        </w:rPr>
        <w:t>产成品平均余额</w:t>
      </w:r>
    </w:p>
    <w:p w:rsidR="006D47A9" w:rsidRDefault="006D47A9">
      <w:pPr>
        <w:spacing w:line="320" w:lineRule="exact"/>
      </w:pPr>
      <w:r>
        <w:rPr>
          <w:rFonts w:hint="eastAsia"/>
        </w:rPr>
        <w:t xml:space="preserve">　　产成品周转天数＝３６５</w:t>
      </w:r>
      <w:r>
        <w:t>/</w:t>
      </w:r>
      <w:r>
        <w:rPr>
          <w:rFonts w:hint="eastAsia"/>
        </w:rPr>
        <w:t>产成品周转率</w:t>
      </w:r>
    </w:p>
    <w:p w:rsidR="006D47A9" w:rsidRDefault="006D47A9">
      <w:pPr>
        <w:spacing w:line="320" w:lineRule="exact"/>
        <w:ind w:firstLine="425"/>
      </w:pPr>
      <w:r>
        <w:t xml:space="preserve">            </w:t>
      </w:r>
      <w:r>
        <w:rPr>
          <w:rFonts w:hint="eastAsia"/>
        </w:rPr>
        <w:t>或＝</w:t>
      </w:r>
      <w:r>
        <w:t>(</w:t>
      </w:r>
      <w:r>
        <w:rPr>
          <w:rFonts w:hint="eastAsia"/>
        </w:rPr>
        <w:t>产成品平均余额×３６５</w:t>
      </w:r>
      <w:r>
        <w:t>)/</w:t>
      </w:r>
      <w:r>
        <w:rPr>
          <w:rFonts w:hint="eastAsia"/>
        </w:rPr>
        <w:t>产品销售成本总额</w:t>
      </w:r>
    </w:p>
    <w:p w:rsidR="006D47A9" w:rsidRDefault="006D47A9">
      <w:pPr>
        <w:spacing w:line="320" w:lineRule="exact"/>
      </w:pPr>
      <w:r>
        <w:rPr>
          <w:rFonts w:hint="eastAsia"/>
        </w:rPr>
        <w:t xml:space="preserve">　　其中：产成品平均余额＝</w:t>
      </w:r>
      <w:r>
        <w:t>(</w:t>
      </w:r>
      <w:r>
        <w:rPr>
          <w:rFonts w:hint="eastAsia"/>
        </w:rPr>
        <w:t>期初产成品余额＋期末产成品余额</w:t>
      </w:r>
      <w:r>
        <w:t>)/</w:t>
      </w:r>
      <w:r>
        <w:rPr>
          <w:rFonts w:hint="eastAsia"/>
        </w:rPr>
        <w:t>２</w:t>
      </w:r>
    </w:p>
    <w:p w:rsidR="006D47A9" w:rsidRDefault="006D47A9">
      <w:pPr>
        <w:spacing w:line="320" w:lineRule="exact"/>
      </w:pPr>
      <w:r>
        <w:rPr>
          <w:rFonts w:hint="eastAsia"/>
        </w:rPr>
        <w:t xml:space="preserve">　　公式中，原材料、在产品、产成品余额一般可以从企业年度财务报告对存货的说明中获得，但耗用的原材料、在产品、产成品成本却只能从企业内部获得。因此，对于财务报表的外部使用者来说，不易计算此类指标。</w:t>
      </w:r>
    </w:p>
    <w:p w:rsidR="006D47A9" w:rsidRDefault="006D47A9">
      <w:pPr>
        <w:spacing w:line="320" w:lineRule="exact"/>
      </w:pPr>
      <w:r>
        <w:rPr>
          <w:rFonts w:hint="eastAsia"/>
        </w:rPr>
        <w:t xml:space="preserve">　　（四）应收账款周转速度</w:t>
      </w:r>
    </w:p>
    <w:p w:rsidR="006D47A9" w:rsidRDefault="006D47A9">
      <w:pPr>
        <w:spacing w:line="320" w:lineRule="exact"/>
      </w:pPr>
      <w:r>
        <w:rPr>
          <w:rFonts w:hint="eastAsia"/>
        </w:rPr>
        <w:t xml:space="preserve">　　应收账款与存货一样，在流动资产中有着举足轻重的地位。及时收回应收账款，首先表现为增强了企业的短期偿债能力，同时也反映出企业在管理应收账款方面的效率。因此，许多分析者亦将应收账款周转速度指标作为一项企业营运能力指标来看。在此，鉴于这一比率在分析企业短期偿债能力方面的重要作用，而我们信贷人员在分析企业财务指标时应主要重视对企业偿债能力而非营运能力分析的特点，将其与存货周转速度指标放在短期偿债能力指标系列中一并阐述。</w:t>
      </w:r>
    </w:p>
    <w:p w:rsidR="006D47A9" w:rsidRDefault="006D47A9">
      <w:pPr>
        <w:spacing w:line="320" w:lineRule="exact"/>
      </w:pPr>
      <w:r>
        <w:rPr>
          <w:rFonts w:hint="eastAsia"/>
        </w:rPr>
        <w:t xml:space="preserve">　　１</w:t>
      </w:r>
      <w:r>
        <w:t>.</w:t>
      </w:r>
      <w:r>
        <w:rPr>
          <w:rFonts w:hint="eastAsia"/>
        </w:rPr>
        <w:t>应收账款周转速度指标的计算。反映应收账款周转速度的指标是应收账款周转率，亦即年度内应收账款变为现金的平均次数；用时间表示的应收账款周转速度是应收账款周转天数，亦称平均应收账款回收期或平均收现期，它表明了企业从取得应收账款的权利到回收款项、转为现金的时间。其计算公式为：</w:t>
      </w:r>
    </w:p>
    <w:p w:rsidR="006D47A9" w:rsidRDefault="006D47A9">
      <w:pPr>
        <w:spacing w:line="320" w:lineRule="exact"/>
      </w:pPr>
      <w:r>
        <w:rPr>
          <w:rFonts w:hint="eastAsia"/>
        </w:rPr>
        <w:t xml:space="preserve">　　（１）应收账款周转率＝赊销收入净额</w:t>
      </w:r>
      <w:r>
        <w:t>/</w:t>
      </w:r>
      <w:r>
        <w:rPr>
          <w:rFonts w:hint="eastAsia"/>
        </w:rPr>
        <w:t>平均应收账款余额</w:t>
      </w:r>
    </w:p>
    <w:p w:rsidR="006D47A9" w:rsidRDefault="006D47A9">
      <w:pPr>
        <w:spacing w:line="320" w:lineRule="exact"/>
      </w:pPr>
      <w:r>
        <w:rPr>
          <w:rFonts w:hint="eastAsia"/>
        </w:rPr>
        <w:t xml:space="preserve">　　其中：赊销收入净额＝销售收入－现销收入－销售退回、折让与折扣</w:t>
      </w:r>
    </w:p>
    <w:p w:rsidR="006D47A9" w:rsidRDefault="006D47A9">
      <w:pPr>
        <w:spacing w:line="320" w:lineRule="exact"/>
      </w:pPr>
      <w:r>
        <w:rPr>
          <w:rFonts w:hint="eastAsia"/>
        </w:rPr>
        <w:t xml:space="preserve">　　平均应收账款余额＝（期初应收账款＋期末应收账款）÷２</w:t>
      </w:r>
    </w:p>
    <w:p w:rsidR="006D47A9" w:rsidRDefault="006D47A9">
      <w:pPr>
        <w:spacing w:line="320" w:lineRule="exact"/>
      </w:pPr>
      <w:r>
        <w:rPr>
          <w:rFonts w:hint="eastAsia"/>
        </w:rPr>
        <w:t xml:space="preserve">　　从理论上来说，由于应收账款是企业赊销产品时发生的，因此，应与赊销收入净额对应，按赊销收入净额计算应收账款周转率。但是，由于现销收入为企业内部数据，财务报表的外部使用者一般无法取得该项数据，因此在实务上可以采用包括现销收入的“销售净额”去计算应收账款周转率。从理论上来解释，即把现销收入视为收账期间为零的赊销。则上述公式则变为：</w:t>
      </w:r>
    </w:p>
    <w:p w:rsidR="006D47A9" w:rsidRDefault="006D47A9">
      <w:pPr>
        <w:spacing w:line="320" w:lineRule="exact"/>
      </w:pPr>
      <w:r>
        <w:rPr>
          <w:rFonts w:hint="eastAsia"/>
        </w:rPr>
        <w:t xml:space="preserve">　　应收账款周转率＝销售收入净额</w:t>
      </w:r>
      <w:r>
        <w:t>/</w:t>
      </w:r>
      <w:r>
        <w:rPr>
          <w:rFonts w:hint="eastAsia"/>
        </w:rPr>
        <w:t>平均应收账款余额</w:t>
      </w:r>
    </w:p>
    <w:p w:rsidR="006D47A9" w:rsidRDefault="006D47A9">
      <w:pPr>
        <w:spacing w:line="320" w:lineRule="exact"/>
      </w:pPr>
      <w:r>
        <w:rPr>
          <w:rFonts w:hint="eastAsia"/>
        </w:rPr>
        <w:t xml:space="preserve">　　两公式中的应收账款余额可以使用未扣除坏账准备的应收账款毛额，也可以使用扣除坏账准备后的应收账款净额。在本书中，均使用应收账款净额计算应收账款周转速度指标，这一数据可以从资产负债表中获得。而销售收入净额可由损益表中获得（即销售收入项或主营业务收入项）。</w:t>
      </w:r>
    </w:p>
    <w:p w:rsidR="006D47A9" w:rsidRDefault="006D47A9">
      <w:pPr>
        <w:spacing w:line="320" w:lineRule="exact"/>
      </w:pPr>
      <w:r>
        <w:rPr>
          <w:rFonts w:hint="eastAsia"/>
        </w:rPr>
        <w:t xml:space="preserve">　　此外，还有一点需要提醒信贷人员注意：应收账款在企业的资产负债表中事实上由两部分构成，一是应收账款项，另一则表现为应收票据。带息应收票据的期限通常要比应收账款的期限长，在有些情况下，顾客在应收账款到期无法支付时，就要签发一张商业票据，代替应收账款。由此，在计算应收账款周转率时，可以采用两种方式：一是包括应收票据的应收账款，二是不包括应收票据的应收账款。</w:t>
      </w:r>
    </w:p>
    <w:p w:rsidR="006D47A9" w:rsidRDefault="006D47A9">
      <w:pPr>
        <w:spacing w:line="320" w:lineRule="exact"/>
      </w:pPr>
      <w:r>
        <w:rPr>
          <w:rFonts w:hint="eastAsia"/>
        </w:rPr>
        <w:t xml:space="preserve">　　（２）应收账款周转天数（应收账款平均收账期）＝３６５</w:t>
      </w:r>
      <w:r>
        <w:t>/</w:t>
      </w:r>
      <w:r>
        <w:rPr>
          <w:rFonts w:hint="eastAsia"/>
        </w:rPr>
        <w:t>应收账款周转率</w:t>
      </w:r>
      <w:r>
        <w:t>=(</w:t>
      </w:r>
      <w:r>
        <w:rPr>
          <w:rFonts w:hint="eastAsia"/>
        </w:rPr>
        <w:t>平均应收账款余额</w:t>
      </w:r>
      <w:r>
        <w:t>/</w:t>
      </w:r>
      <w:r>
        <w:rPr>
          <w:rFonts w:hint="eastAsia"/>
        </w:rPr>
        <w:t>销售收入净额</w:t>
      </w:r>
      <w:r>
        <w:t>)</w:t>
      </w:r>
      <w:r>
        <w:rPr>
          <w:rFonts w:hint="eastAsia"/>
        </w:rPr>
        <w:t>×３６５</w:t>
      </w:r>
    </w:p>
    <w:p w:rsidR="006D47A9" w:rsidRDefault="006D47A9">
      <w:pPr>
        <w:spacing w:line="320" w:lineRule="exact"/>
      </w:pPr>
      <w:r>
        <w:rPr>
          <w:rFonts w:hint="eastAsia"/>
        </w:rPr>
        <w:t xml:space="preserve">　　１９９６年</w:t>
      </w:r>
      <w:r>
        <w:t>H</w:t>
      </w:r>
      <w:r>
        <w:rPr>
          <w:rFonts w:hint="eastAsia"/>
        </w:rPr>
        <w:t>公司的应收账款周转速度指标为：</w:t>
      </w:r>
    </w:p>
    <w:p w:rsidR="006D47A9" w:rsidRDefault="006D47A9">
      <w:pPr>
        <w:spacing w:line="320" w:lineRule="exact"/>
      </w:pPr>
      <w:r>
        <w:rPr>
          <w:rFonts w:hint="eastAsia"/>
        </w:rPr>
        <w:t xml:space="preserve">　　应收账款周转率</w:t>
      </w:r>
      <w:r>
        <w:t>(</w:t>
      </w:r>
      <w:r>
        <w:rPr>
          <w:rFonts w:hint="eastAsia"/>
        </w:rPr>
        <w:t>不含应收票据</w:t>
      </w:r>
      <w:r>
        <w:t>)</w:t>
      </w:r>
      <w:r>
        <w:rPr>
          <w:rFonts w:hint="eastAsia"/>
        </w:rPr>
        <w:t>＝</w:t>
      </w:r>
      <w:r>
        <w:t>1058765.46</w:t>
      </w:r>
      <w:r>
        <w:rPr>
          <w:rFonts w:hint="eastAsia"/>
        </w:rPr>
        <w:t>÷</w:t>
      </w:r>
      <w:r>
        <w:t>[(16236.62+19169.37)/2]</w:t>
      </w:r>
      <w:r>
        <w:rPr>
          <w:rFonts w:hint="eastAsia"/>
        </w:rPr>
        <w:t>≈</w:t>
      </w:r>
      <w:r>
        <w:t>59.81(</w:t>
      </w:r>
      <w:r>
        <w:rPr>
          <w:rFonts w:hint="eastAsia"/>
        </w:rPr>
        <w:t>次</w:t>
      </w:r>
      <w:r>
        <w:t>)</w:t>
      </w:r>
    </w:p>
    <w:p w:rsidR="006D47A9" w:rsidRDefault="006D47A9">
      <w:pPr>
        <w:spacing w:line="320" w:lineRule="exact"/>
      </w:pPr>
      <w:r>
        <w:rPr>
          <w:rFonts w:hint="eastAsia"/>
        </w:rPr>
        <w:t xml:space="preserve">　　应收账款周转率（含应收票据）＝</w:t>
      </w:r>
      <w:r>
        <w:t>1058765.46</w:t>
      </w:r>
      <w:r>
        <w:rPr>
          <w:rFonts w:hint="eastAsia"/>
        </w:rPr>
        <w:t>÷</w:t>
      </w:r>
      <w:r>
        <w:t>[(16236.62+688907.47+19169.37+343446.98)</w:t>
      </w:r>
      <w:r>
        <w:rPr>
          <w:rFonts w:hint="eastAsia"/>
        </w:rPr>
        <w:t>÷</w:t>
      </w:r>
      <w:r>
        <w:t xml:space="preserve">2] </w:t>
      </w:r>
      <w:r>
        <w:rPr>
          <w:rFonts w:hint="eastAsia"/>
        </w:rPr>
        <w:t>≈</w:t>
      </w:r>
      <w:r>
        <w:t>1.98</w:t>
      </w:r>
      <w:r>
        <w:rPr>
          <w:rFonts w:hint="eastAsia"/>
        </w:rPr>
        <w:t>次</w:t>
      </w:r>
    </w:p>
    <w:p w:rsidR="006D47A9" w:rsidRDefault="006D47A9">
      <w:pPr>
        <w:spacing w:line="320" w:lineRule="exact"/>
      </w:pPr>
      <w:r>
        <w:rPr>
          <w:rFonts w:hint="eastAsia"/>
        </w:rPr>
        <w:t xml:space="preserve">　　应收账款周转天数</w:t>
      </w:r>
      <w:r>
        <w:t>(</w:t>
      </w:r>
      <w:r>
        <w:rPr>
          <w:rFonts w:hint="eastAsia"/>
        </w:rPr>
        <w:t>不含应收票据</w:t>
      </w:r>
      <w:r>
        <w:t>)</w:t>
      </w:r>
      <w:r>
        <w:rPr>
          <w:rFonts w:hint="eastAsia"/>
        </w:rPr>
        <w:t>＝</w:t>
      </w:r>
      <w:r>
        <w:t>[365(16236.62+19169.37)]/[1058765.46</w:t>
      </w:r>
      <w:r>
        <w:rPr>
          <w:rFonts w:hint="eastAsia"/>
        </w:rPr>
        <w:t>×</w:t>
      </w:r>
      <w:r>
        <w:t>2]</w:t>
      </w:r>
      <w:r>
        <w:rPr>
          <w:rFonts w:hint="eastAsia"/>
        </w:rPr>
        <w:t>≈</w:t>
      </w:r>
      <w:r>
        <w:t>6.10(</w:t>
      </w:r>
      <w:r>
        <w:rPr>
          <w:rFonts w:hint="eastAsia"/>
        </w:rPr>
        <w:t>天</w:t>
      </w:r>
      <w:r>
        <w:t>)</w:t>
      </w:r>
    </w:p>
    <w:p w:rsidR="006D47A9" w:rsidRDefault="006D47A9">
      <w:pPr>
        <w:spacing w:line="320" w:lineRule="exact"/>
        <w:ind w:firstLine="425"/>
      </w:pPr>
      <w:r>
        <w:rPr>
          <w:rFonts w:hint="eastAsia"/>
        </w:rPr>
        <w:t>应收账款周转天数</w:t>
      </w:r>
      <w:r>
        <w:t>(</w:t>
      </w:r>
      <w:r>
        <w:rPr>
          <w:rFonts w:hint="eastAsia"/>
        </w:rPr>
        <w:t>含应收票据</w:t>
      </w:r>
      <w:r>
        <w:t>)</w:t>
      </w:r>
      <w:r>
        <w:rPr>
          <w:rFonts w:hint="eastAsia"/>
        </w:rPr>
        <w:t>＝</w:t>
      </w:r>
      <w:r>
        <w:t>[365</w:t>
      </w:r>
      <w:r>
        <w:rPr>
          <w:rFonts w:hint="eastAsia"/>
        </w:rPr>
        <w:t>×</w:t>
      </w:r>
      <w:r>
        <w:t xml:space="preserve">(16236.62+688907.47+19169.37+343446.98)] </w:t>
      </w:r>
      <w:r>
        <w:rPr>
          <w:rFonts w:hint="eastAsia"/>
        </w:rPr>
        <w:t>÷</w:t>
      </w:r>
      <w:r>
        <w:t>[105876.46</w:t>
      </w:r>
      <w:r>
        <w:rPr>
          <w:rFonts w:hint="eastAsia"/>
        </w:rPr>
        <w:t>×</w:t>
      </w:r>
      <w:r>
        <w:t>2]</w:t>
      </w:r>
      <w:r>
        <w:rPr>
          <w:rFonts w:hint="eastAsia"/>
        </w:rPr>
        <w:t>≈</w:t>
      </w:r>
      <w:r>
        <w:t>184.05</w:t>
      </w:r>
      <w:r>
        <w:rPr>
          <w:rFonts w:hint="eastAsia"/>
        </w:rPr>
        <w:t>（天）</w:t>
      </w:r>
    </w:p>
    <w:p w:rsidR="006D47A9" w:rsidRDefault="006D47A9">
      <w:pPr>
        <w:spacing w:line="320" w:lineRule="exact"/>
        <w:ind w:firstLine="425"/>
      </w:pPr>
      <w:r>
        <w:rPr>
          <w:rFonts w:hint="eastAsia"/>
        </w:rPr>
        <w:t>以上两种不同方式计算出来的应收账款周转速度指标值的差异很大。因此信贷人员在审查企业的财务状况时</w:t>
      </w:r>
      <w:r>
        <w:t>,</w:t>
      </w:r>
      <w:r>
        <w:rPr>
          <w:rFonts w:hint="eastAsia"/>
        </w:rPr>
        <w:t>不能照抄企业出具的各种财务指标</w:t>
      </w:r>
      <w:r>
        <w:t>,</w:t>
      </w:r>
      <w:r>
        <w:rPr>
          <w:rFonts w:hint="eastAsia"/>
        </w:rPr>
        <w:t>而应切实弄清其具体计算方式及每项包括的内容</w:t>
      </w:r>
      <w:r>
        <w:t>,</w:t>
      </w:r>
      <w:r>
        <w:rPr>
          <w:rFonts w:hint="eastAsia"/>
        </w:rPr>
        <w:t>这对我们判断一个企业的财务状况影响很大。</w:t>
      </w:r>
    </w:p>
    <w:p w:rsidR="006D47A9" w:rsidRDefault="006D47A9">
      <w:pPr>
        <w:spacing w:line="320" w:lineRule="exact"/>
      </w:pPr>
      <w:r>
        <w:rPr>
          <w:rFonts w:hint="eastAsia"/>
        </w:rPr>
        <w:t xml:space="preserve">　　２</w:t>
      </w:r>
      <w:r>
        <w:t>.</w:t>
      </w:r>
      <w:r>
        <w:rPr>
          <w:rFonts w:hint="eastAsia"/>
        </w:rPr>
        <w:t>对应收账款周转速度指标的分析。对应收账款周转速度指标的评价应结合企业的行业状况及发展状况进行比较分析。一般来说，应收账款周转率越高，周转天数越短，说明应收账款的回收越快，企业的短期偿债能力越强。当然，在分析时，还要注意结合企业对外赊销的信用条件，如果企业应收账款周转天数为</w:t>
      </w:r>
      <w:r>
        <w:t>50</w:t>
      </w:r>
      <w:r>
        <w:rPr>
          <w:rFonts w:hint="eastAsia"/>
        </w:rPr>
        <w:t>天，但企业对外赊销的信用条件平均为４０天，则说明该企业应收账款回收情况不好，短期偿债能力差；但如果对外赊销的信用条件为６０天，则说明企业的短期偿债能力较强。</w:t>
      </w:r>
    </w:p>
    <w:p w:rsidR="006D47A9" w:rsidRDefault="006D47A9">
      <w:pPr>
        <w:spacing w:line="320" w:lineRule="exact"/>
      </w:pPr>
      <w:r>
        <w:rPr>
          <w:rFonts w:hint="eastAsia"/>
        </w:rPr>
        <w:t xml:space="preserve">　　信贷人员在使用应收账款周转速度指标分析企业的财务状况时，还应注意以下几个影响该指标正确计算的因素：</w:t>
      </w:r>
    </w:p>
    <w:p w:rsidR="006D47A9" w:rsidRDefault="006D47A9">
      <w:pPr>
        <w:spacing w:line="320" w:lineRule="exact"/>
      </w:pPr>
      <w:r>
        <w:rPr>
          <w:rFonts w:hint="eastAsia"/>
        </w:rPr>
        <w:t xml:space="preserve">　　（１）季节性经营</w:t>
      </w:r>
    </w:p>
    <w:p w:rsidR="006D47A9" w:rsidRDefault="006D47A9">
      <w:pPr>
        <w:spacing w:line="320" w:lineRule="exact"/>
        <w:ind w:firstLine="425"/>
      </w:pPr>
      <w:r>
        <w:rPr>
          <w:rFonts w:hint="eastAsia"/>
        </w:rPr>
        <w:t>（２）大量使用分期付款方式</w:t>
      </w:r>
    </w:p>
    <w:p w:rsidR="006D47A9" w:rsidRDefault="006D47A9">
      <w:pPr>
        <w:spacing w:line="320" w:lineRule="exact"/>
        <w:ind w:firstLine="425"/>
      </w:pPr>
      <w:r>
        <w:rPr>
          <w:rFonts w:hint="eastAsia"/>
        </w:rPr>
        <w:t>（３）大量的销售使用现金结算</w:t>
      </w:r>
    </w:p>
    <w:p w:rsidR="006D47A9" w:rsidRDefault="006D47A9">
      <w:pPr>
        <w:spacing w:line="320" w:lineRule="exact"/>
        <w:ind w:firstLine="425"/>
      </w:pPr>
      <w:r>
        <w:rPr>
          <w:rFonts w:hint="eastAsia"/>
        </w:rPr>
        <w:t>（４）年末大量销售或年末销售大幅度下降</w:t>
      </w:r>
    </w:p>
    <w:p w:rsidR="006D47A9" w:rsidRDefault="006D47A9">
      <w:pPr>
        <w:spacing w:line="320" w:lineRule="exact"/>
      </w:pPr>
      <w:r>
        <w:rPr>
          <w:rFonts w:hint="eastAsia"/>
        </w:rPr>
        <w:t xml:space="preserve">　　这些因素均会对该指标的计算产生较大影响。信贷人员作为财务报表的外部使用人，可以将计算出的指标与该企业前期进行趋势比较分析，与行业平均水平进行行业比较分析或与其它类似企业相比较，但同时应该注意上述因素的影响。</w:t>
      </w:r>
    </w:p>
    <w:p w:rsidR="006D47A9" w:rsidRDefault="006D47A9">
      <w:pPr>
        <w:spacing w:line="320" w:lineRule="exact"/>
      </w:pPr>
      <w:r>
        <w:rPr>
          <w:rFonts w:hint="eastAsia"/>
        </w:rPr>
        <w:t xml:space="preserve">　　（五）营业周期</w:t>
      </w:r>
    </w:p>
    <w:p w:rsidR="006D47A9" w:rsidRDefault="006D47A9">
      <w:pPr>
        <w:spacing w:line="320" w:lineRule="exact"/>
      </w:pPr>
      <w:r>
        <w:rPr>
          <w:rFonts w:hint="eastAsia"/>
        </w:rPr>
        <w:t xml:space="preserve">　　与应收账款周转速度及存货周转速度指标相联系的另一个财务指标是营业周期。</w:t>
      </w:r>
    </w:p>
    <w:p w:rsidR="006D47A9" w:rsidRDefault="006D47A9">
      <w:pPr>
        <w:spacing w:line="320" w:lineRule="exact"/>
      </w:pPr>
      <w:r>
        <w:rPr>
          <w:rFonts w:hint="eastAsia"/>
        </w:rPr>
        <w:t xml:space="preserve">　　１</w:t>
      </w:r>
      <w:r>
        <w:t>.</w:t>
      </w:r>
      <w:r>
        <w:rPr>
          <w:rFonts w:hint="eastAsia"/>
        </w:rPr>
        <w:t>营业周期的计算方法。营业周期是指从取得存货开始到售出存货，并收回现金为止的这段时间。其长短可由存货周转天数和应收账款周转天数推算。其计算公式为：</w:t>
      </w:r>
    </w:p>
    <w:p w:rsidR="006D47A9" w:rsidRDefault="006D47A9">
      <w:pPr>
        <w:spacing w:line="320" w:lineRule="exact"/>
      </w:pPr>
      <w:r>
        <w:rPr>
          <w:rFonts w:hint="eastAsia"/>
        </w:rPr>
        <w:t xml:space="preserve">　　营业周期＝存货周转天数＋应收账款周转天数</w:t>
      </w:r>
    </w:p>
    <w:p w:rsidR="006D47A9" w:rsidRDefault="006D47A9">
      <w:pPr>
        <w:spacing w:line="320" w:lineRule="exact"/>
      </w:pPr>
      <w:r>
        <w:rPr>
          <w:rFonts w:hint="eastAsia"/>
        </w:rPr>
        <w:t xml:space="preserve">　　根据这一公式及以前计算的</w:t>
      </w:r>
      <w:r>
        <w:t xml:space="preserve">H </w:t>
      </w:r>
      <w:r>
        <w:rPr>
          <w:rFonts w:hint="eastAsia"/>
        </w:rPr>
        <w:t>公司存货周转天数和含应收票据的应收账款周转天数可以推算出，</w:t>
      </w:r>
      <w:r>
        <w:t>1996</w:t>
      </w:r>
      <w:r>
        <w:rPr>
          <w:rFonts w:hint="eastAsia"/>
        </w:rPr>
        <w:t>年该公司的营业周期为：</w:t>
      </w:r>
    </w:p>
    <w:p w:rsidR="006D47A9" w:rsidRDefault="006D47A9">
      <w:pPr>
        <w:spacing w:line="320" w:lineRule="exact"/>
      </w:pPr>
      <w:r>
        <w:rPr>
          <w:rFonts w:hint="eastAsia"/>
        </w:rPr>
        <w:t xml:space="preserve">　　</w:t>
      </w:r>
      <w:r>
        <w:t>99.71</w:t>
      </w:r>
      <w:r>
        <w:rPr>
          <w:rFonts w:hint="eastAsia"/>
        </w:rPr>
        <w:t>天</w:t>
      </w:r>
      <w:r>
        <w:t>+184.05</w:t>
      </w:r>
      <w:r>
        <w:rPr>
          <w:rFonts w:hint="eastAsia"/>
        </w:rPr>
        <w:t>天</w:t>
      </w:r>
      <w:r>
        <w:t>=283.76(</w:t>
      </w:r>
      <w:r>
        <w:rPr>
          <w:rFonts w:hint="eastAsia"/>
        </w:rPr>
        <w:t>天</w:t>
      </w:r>
      <w:r>
        <w:t>)</w:t>
      </w:r>
    </w:p>
    <w:p w:rsidR="006D47A9" w:rsidRDefault="006D47A9">
      <w:pPr>
        <w:spacing w:line="320" w:lineRule="exact"/>
      </w:pPr>
      <w:r>
        <w:rPr>
          <w:rFonts w:hint="eastAsia"/>
        </w:rPr>
        <w:t xml:space="preserve">　　２</w:t>
      </w:r>
      <w:r>
        <w:t>.</w:t>
      </w:r>
      <w:r>
        <w:rPr>
          <w:rFonts w:hint="eastAsia"/>
        </w:rPr>
        <w:t>对营业周期的分析。营业周期表明了企业需要多少时间能将期末存货全部变为现金。一般情况下，营业周期越短，说明企业流动资产的变现能力越强，其短期偿债能力也就越强；反之，企业的短期偿债能力也就越弱。</w:t>
      </w:r>
    </w:p>
    <w:p w:rsidR="006D47A9" w:rsidRDefault="006D47A9">
      <w:pPr>
        <w:spacing w:line="320" w:lineRule="exact"/>
      </w:pPr>
      <w:r>
        <w:rPr>
          <w:rFonts w:hint="eastAsia"/>
        </w:rPr>
        <w:t xml:space="preserve">　　由于营业周期是由存货周转天数及应收账款周转天数相加计算而来的，因此影响上述两个比率的因素也就影响了营业周期。例如，在物价上涨时，企业采用后进先出法计算存货时，存货的周转天数也被低估。如果销售额中现销的比重较大，则应收账款周转天数也会被低估。这些都会导致计算出的营业周期与实际不符。尽管如此，在我们比较同一企业不同期间和相似企业之间的营业周期时，这些指标还是十分有效的。在这里应提醒信贷人员注意的是，在我们利用企业的财务指标进行分析时，关键是注意其计算方法是否一致，所包含的数据是否具有可比性。如果方法是一致的，数据是具有可比性的，那么不管这一指标是被高估还是被低估，在进行比较分析时，总是有实际意义的。</w:t>
      </w:r>
    </w:p>
    <w:p w:rsidR="006D47A9" w:rsidRDefault="006D47A9">
      <w:pPr>
        <w:spacing w:line="320" w:lineRule="exact"/>
      </w:pPr>
      <w:r>
        <w:rPr>
          <w:rFonts w:hint="eastAsia"/>
        </w:rPr>
        <w:t xml:space="preserve">　　（六）现金比率</w:t>
      </w:r>
    </w:p>
    <w:p w:rsidR="006D47A9" w:rsidRDefault="006D47A9">
      <w:pPr>
        <w:spacing w:line="320" w:lineRule="exact"/>
      </w:pPr>
      <w:r>
        <w:rPr>
          <w:rFonts w:hint="eastAsia"/>
        </w:rPr>
        <w:t xml:space="preserve">　　我们在分析企业的短期偿债能力时，往往还可能需要从最保守的角度对其资产的流动性加以考虑。例如，假设企业已将其应收账款和存货全部抵押给其他债权人的情况下，或怀疑企业的存货和应收账款存在着流动性问题时，就需要利用现金比率这一指标来评价企业的短期偿债能力了。</w:t>
      </w:r>
    </w:p>
    <w:p w:rsidR="006D47A9" w:rsidRDefault="006D47A9">
      <w:pPr>
        <w:spacing w:line="320" w:lineRule="exact"/>
      </w:pPr>
      <w:r>
        <w:rPr>
          <w:rFonts w:hint="eastAsia"/>
        </w:rPr>
        <w:t xml:space="preserve">　　１</w:t>
      </w:r>
      <w:r>
        <w:t>.</w:t>
      </w:r>
      <w:r>
        <w:rPr>
          <w:rFonts w:hint="eastAsia"/>
        </w:rPr>
        <w:t>现金比率的计算方法。现金比率表明企业资产即时的流动性，它将现金等价物、有价证券与流动负债相联系。其计算公式为：</w:t>
      </w:r>
    </w:p>
    <w:p w:rsidR="006D47A9" w:rsidRDefault="006D47A9">
      <w:pPr>
        <w:spacing w:line="320" w:lineRule="exact"/>
      </w:pPr>
      <w:r>
        <w:rPr>
          <w:rFonts w:hint="eastAsia"/>
        </w:rPr>
        <w:t xml:space="preserve">　　现金比率</w:t>
      </w:r>
      <w:r>
        <w:t>=</w:t>
      </w:r>
      <w:r>
        <w:rPr>
          <w:rFonts w:hint="eastAsia"/>
        </w:rPr>
        <w:t>（现金等价物＋有价证券）</w:t>
      </w:r>
      <w:r>
        <w:t>/</w:t>
      </w:r>
      <w:r>
        <w:rPr>
          <w:rFonts w:hint="eastAsia"/>
        </w:rPr>
        <w:t>流动负债</w:t>
      </w:r>
    </w:p>
    <w:p w:rsidR="006D47A9" w:rsidRDefault="006D47A9">
      <w:pPr>
        <w:spacing w:line="320" w:lineRule="exact"/>
      </w:pPr>
      <w:r>
        <w:rPr>
          <w:rFonts w:hint="eastAsia"/>
        </w:rPr>
        <w:t xml:space="preserve">　　这几个数据均可在资产负债表中找到，一般国内企业的资产负债表中现金等价物即为货币资金项，而有价证券主要表现为短期投资。</w:t>
      </w:r>
    </w:p>
    <w:p w:rsidR="006D47A9" w:rsidRDefault="006D47A9">
      <w:pPr>
        <w:spacing w:line="320" w:lineRule="exact"/>
      </w:pPr>
      <w:r>
        <w:rPr>
          <w:rFonts w:hint="eastAsia"/>
        </w:rPr>
        <w:t xml:space="preserve">　　根据表，可以计算出</w:t>
      </w:r>
      <w:r>
        <w:t>H</w:t>
      </w:r>
      <w:r>
        <w:rPr>
          <w:rFonts w:hint="eastAsia"/>
        </w:rPr>
        <w:t>公司</w:t>
      </w:r>
      <w:r>
        <w:t>1996</w:t>
      </w:r>
      <w:r>
        <w:rPr>
          <w:rFonts w:hint="eastAsia"/>
        </w:rPr>
        <w:t>年的现金比率为</w:t>
      </w:r>
      <w:r>
        <w:t>:</w:t>
      </w:r>
    </w:p>
    <w:p w:rsidR="006D47A9" w:rsidRDefault="006D47A9">
      <w:pPr>
        <w:spacing w:line="320" w:lineRule="exact"/>
      </w:pPr>
      <w:r>
        <w:rPr>
          <w:rFonts w:hint="eastAsia"/>
        </w:rPr>
        <w:t xml:space="preserve">　　现金比率</w:t>
      </w:r>
      <w:r>
        <w:t>=39714.46/708135.92</w:t>
      </w:r>
      <w:r>
        <w:rPr>
          <w:rFonts w:hint="eastAsia"/>
        </w:rPr>
        <w:t>≈</w:t>
      </w:r>
      <w:r>
        <w:t>0.06</w:t>
      </w:r>
    </w:p>
    <w:p w:rsidR="006D47A9" w:rsidRDefault="006D47A9">
      <w:pPr>
        <w:spacing w:line="320" w:lineRule="exact"/>
      </w:pPr>
      <w:r>
        <w:rPr>
          <w:rFonts w:hint="eastAsia"/>
        </w:rPr>
        <w:t xml:space="preserve">　　２</w:t>
      </w:r>
      <w:r>
        <w:t>.</w:t>
      </w:r>
      <w:r>
        <w:rPr>
          <w:rFonts w:hint="eastAsia"/>
        </w:rPr>
        <w:t>对现金比率的分析。利用现金比率对企业的短期偿债能力进行分析时，应结合企业的经营。在给企业下结论之前，应先对企业有一个细致的了解，因为企业的管理者对其货币资金的运用可能有某些计划。现金比率很低则说明企业不能即时支付应付款项。但是，如果企业的现金比率很高则说明企业的现金没有发挥最大效益。因此，在评价企业的短期偿债能力时，这个指标只具有一定的参考价值。因为如果要求企业有足够的现金等价物、有价证券来偿还其流动负债是不现实的。如果企业短期债务的偿还不得不依赖现金和有价证券，那么其短期偿债能力很可能不是加强，而是削弱了。</w:t>
      </w:r>
    </w:p>
    <w:p w:rsidR="006D47A9" w:rsidRDefault="006D47A9">
      <w:pPr>
        <w:spacing w:line="320" w:lineRule="exact"/>
      </w:pPr>
      <w:r>
        <w:rPr>
          <w:rFonts w:hint="eastAsia"/>
        </w:rPr>
        <w:t xml:space="preserve">　　那么这是否说明这个比率对信贷人员分析企业的财务状况毫无用处呢？在以下几种情况下，我们还是很有必要计算企业的现金比率的：</w:t>
      </w:r>
    </w:p>
    <w:p w:rsidR="006D47A9" w:rsidRDefault="006D47A9">
      <w:pPr>
        <w:spacing w:line="320" w:lineRule="exact"/>
      </w:pPr>
      <w:r>
        <w:rPr>
          <w:rFonts w:hint="eastAsia"/>
        </w:rPr>
        <w:t xml:space="preserve">　　（１）企业处于财务困境之中；</w:t>
      </w:r>
    </w:p>
    <w:p w:rsidR="006D47A9" w:rsidRDefault="006D47A9">
      <w:pPr>
        <w:spacing w:line="320" w:lineRule="exact"/>
        <w:ind w:firstLine="425"/>
      </w:pPr>
      <w:r>
        <w:rPr>
          <w:rFonts w:hint="eastAsia"/>
        </w:rPr>
        <w:t>（２）企业的存货和应收账款周转速度很慢；</w:t>
      </w:r>
    </w:p>
    <w:p w:rsidR="006D47A9" w:rsidRDefault="006D47A9">
      <w:pPr>
        <w:spacing w:line="320" w:lineRule="exact"/>
        <w:ind w:firstLine="425"/>
      </w:pPr>
      <w:r>
        <w:rPr>
          <w:rFonts w:hint="eastAsia"/>
        </w:rPr>
        <w:t>（３）处于投机性较强行业中的企业，如房地产开发企业；</w:t>
      </w:r>
    </w:p>
    <w:p w:rsidR="006D47A9" w:rsidRDefault="006D47A9">
      <w:pPr>
        <w:spacing w:line="320" w:lineRule="exact"/>
        <w:ind w:firstLine="425"/>
      </w:pPr>
      <w:r>
        <w:rPr>
          <w:rFonts w:hint="eastAsia"/>
        </w:rPr>
        <w:t>（４）对一个新建企业进行贷款决策而对其经营成功的可能性没有把握时。</w:t>
      </w:r>
    </w:p>
    <w:p w:rsidR="006D47A9" w:rsidRDefault="006D47A9">
      <w:pPr>
        <w:spacing w:line="320" w:lineRule="exact"/>
      </w:pPr>
      <w:r>
        <w:rPr>
          <w:rFonts w:hint="eastAsia"/>
        </w:rPr>
        <w:t xml:space="preserve">　　（七）与现金流量表有关的短期偿债能力指标</w:t>
      </w:r>
    </w:p>
    <w:p w:rsidR="006D47A9" w:rsidRDefault="006D47A9">
      <w:pPr>
        <w:spacing w:line="320" w:lineRule="exact"/>
      </w:pPr>
      <w:r>
        <w:rPr>
          <w:rFonts w:hint="eastAsia"/>
        </w:rPr>
        <w:t xml:space="preserve">　　通过对企业经营活动中现金流量与相关数据的比较，信贷人员可以对企业的即时偿还短期债务能力做出更为直观的判断。</w:t>
      </w:r>
    </w:p>
    <w:p w:rsidR="006D47A9" w:rsidRDefault="006D47A9">
      <w:pPr>
        <w:numPr>
          <w:ilvl w:val="0"/>
          <w:numId w:val="2"/>
        </w:numPr>
        <w:spacing w:line="320" w:lineRule="exact"/>
      </w:pPr>
      <w:r>
        <w:rPr>
          <w:rFonts w:hint="eastAsia"/>
        </w:rPr>
        <w:t xml:space="preserve">　　</w:t>
      </w:r>
      <w:r>
        <w:t>1.</w:t>
      </w:r>
      <w:r>
        <w:rPr>
          <w:rFonts w:hint="eastAsia"/>
        </w:rPr>
        <w:t>现金流动比率</w:t>
      </w:r>
    </w:p>
    <w:p w:rsidR="006D47A9" w:rsidRDefault="006D47A9">
      <w:pPr>
        <w:spacing w:line="320" w:lineRule="exact"/>
      </w:pPr>
      <w:r>
        <w:rPr>
          <w:rFonts w:hint="eastAsia"/>
        </w:rPr>
        <w:t xml:space="preserve">　　（１）现金流动比率的计算方法</w:t>
      </w:r>
    </w:p>
    <w:p w:rsidR="006D47A9" w:rsidRDefault="006D47A9">
      <w:pPr>
        <w:spacing w:line="320" w:lineRule="exact"/>
        <w:rPr>
          <w:color w:val="FF0000"/>
        </w:rPr>
      </w:pPr>
      <w:r>
        <w:rPr>
          <w:rFonts w:hint="eastAsia"/>
        </w:rPr>
        <w:t xml:space="preserve">　　</w:t>
      </w:r>
      <w:r>
        <w:rPr>
          <w:rFonts w:hint="eastAsia"/>
          <w:color w:val="FF0000"/>
        </w:rPr>
        <w:t>现金流动比率</w:t>
      </w:r>
      <w:r>
        <w:rPr>
          <w:color w:val="FF0000"/>
        </w:rPr>
        <w:t>=</w:t>
      </w:r>
      <w:r>
        <w:rPr>
          <w:rFonts w:hint="eastAsia"/>
          <w:color w:val="FF0000"/>
        </w:rPr>
        <w:t>经营现金流量</w:t>
      </w:r>
      <w:r>
        <w:rPr>
          <w:color w:val="FF0000"/>
        </w:rPr>
        <w:t>/</w:t>
      </w:r>
      <w:r>
        <w:rPr>
          <w:rFonts w:hint="eastAsia"/>
          <w:color w:val="FF0000"/>
        </w:rPr>
        <w:t>流动负债</w:t>
      </w:r>
    </w:p>
    <w:p w:rsidR="006D47A9" w:rsidRDefault="006D47A9">
      <w:pPr>
        <w:spacing w:line="320" w:lineRule="exact"/>
      </w:pPr>
      <w:r>
        <w:rPr>
          <w:rFonts w:hint="eastAsia"/>
        </w:rPr>
        <w:t xml:space="preserve">　　其中：经营现金流量是指经营活动所产生的现金净流量，可以从现金流量表中取得，而流动负债可以从资产负债表中取得。</w:t>
      </w:r>
    </w:p>
    <w:p w:rsidR="006D47A9" w:rsidRDefault="006D47A9">
      <w:pPr>
        <w:spacing w:line="320" w:lineRule="exact"/>
      </w:pPr>
      <w:r>
        <w:rPr>
          <w:rFonts w:hint="eastAsia"/>
        </w:rPr>
        <w:t xml:space="preserve">　　（２）对现金流动比率的分析。这一指标反映了企业可供偿还流动负债的经营现金的多少，指标值越大，表明企业的短期偿债能力越强。如果现金比率大于</w:t>
      </w:r>
      <w:r>
        <w:t>1</w:t>
      </w:r>
      <w:r>
        <w:rPr>
          <w:rFonts w:hint="eastAsia"/>
        </w:rPr>
        <w:t>，表明企业即使不动用其他的流动资产，仅以当期产生的现金流量就能满足偿还短期债务的需要。但是，信贷人员在利用这一指标时，应认识到这是一个比较保守的分析指标，在对具体企业进行分析时，要根据其实际情况选择指标的运用。因为，一般来说，资产的流动性与企业的盈利能力成反比，即流动性越强，获利能力就越差。企业资产中现金的流动性最强，其盈利能力也是最差的。如果企业在没有付现需求时，资产随时以现金状态存在，势必影响其盈利。</w:t>
      </w:r>
    </w:p>
    <w:p w:rsidR="006D47A9" w:rsidRDefault="006D47A9">
      <w:pPr>
        <w:spacing w:line="320" w:lineRule="exact"/>
      </w:pPr>
      <w:r>
        <w:t xml:space="preserve">    </w:t>
      </w:r>
      <w:r>
        <w:rPr>
          <w:rFonts w:hint="eastAsia"/>
        </w:rPr>
        <w:t>有必要指出的是，由于经营现金流量是经营现金流入量与经营现金流出量相减而得到的净流量，因此，该值就有可能为负数（在流入小于流出之时），由此而计算出的经营现金流量与本期到期的长期债务之比就可能为负数</w:t>
      </w:r>
      <w:r>
        <w:t>,</w:t>
      </w:r>
      <w:r>
        <w:rPr>
          <w:rFonts w:hint="eastAsia"/>
        </w:rPr>
        <w:t>但这并不影响我们所作出的该比值越大越好的结论。因为这一比率是从动态的角度来考察企业的短期偿债能力的，这与其他一般从资产负债和损益表上静态计算出的指标数值不同（一般来说，财务比率指标为负数是没有实际意义的）。</w:t>
      </w:r>
    </w:p>
    <w:p w:rsidR="006D47A9" w:rsidRDefault="006D47A9">
      <w:pPr>
        <w:spacing w:line="320" w:lineRule="exact"/>
      </w:pPr>
      <w:r>
        <w:t xml:space="preserve">    2.</w:t>
      </w:r>
      <w:r>
        <w:rPr>
          <w:rFonts w:hint="eastAsia"/>
        </w:rPr>
        <w:t>到期债务偿还比率</w:t>
      </w:r>
    </w:p>
    <w:p w:rsidR="006D47A9" w:rsidRDefault="006D47A9">
      <w:pPr>
        <w:spacing w:line="320" w:lineRule="exact"/>
      </w:pPr>
      <w:r>
        <w:rPr>
          <w:rFonts w:hint="eastAsia"/>
        </w:rPr>
        <w:t xml:space="preserve">　　（１）到期债务偿还比率的计算方法</w:t>
      </w:r>
    </w:p>
    <w:p w:rsidR="006D47A9" w:rsidRDefault="006D47A9">
      <w:pPr>
        <w:spacing w:line="320" w:lineRule="exact"/>
      </w:pPr>
      <w:r>
        <w:rPr>
          <w:rFonts w:hint="eastAsia"/>
        </w:rPr>
        <w:t xml:space="preserve">　　到期债务偿还比率</w:t>
      </w:r>
      <w:r>
        <w:t>=</w:t>
      </w:r>
      <w:r>
        <w:rPr>
          <w:rFonts w:hint="eastAsia"/>
        </w:rPr>
        <w:t>经营活动现金流量</w:t>
      </w:r>
      <w:r>
        <w:t>/</w:t>
      </w:r>
      <w:r>
        <w:rPr>
          <w:rFonts w:hint="eastAsia"/>
        </w:rPr>
        <w:t>（本期债务利息</w:t>
      </w:r>
      <w:r>
        <w:t>+</w:t>
      </w:r>
      <w:r>
        <w:rPr>
          <w:rFonts w:hint="eastAsia"/>
        </w:rPr>
        <w:t>到期债务本金）</w:t>
      </w:r>
    </w:p>
    <w:p w:rsidR="006D47A9" w:rsidRDefault="006D47A9">
      <w:pPr>
        <w:spacing w:line="320" w:lineRule="exact"/>
      </w:pPr>
      <w:r>
        <w:rPr>
          <w:rFonts w:hint="eastAsia"/>
        </w:rPr>
        <w:t xml:space="preserve">　　其中：经营现金流量可以从现金流量表中取得，而本期债务利息和到期债务本金则需从企业内部数据中得到。</w:t>
      </w:r>
    </w:p>
    <w:p w:rsidR="006D47A9" w:rsidRDefault="006D47A9">
      <w:pPr>
        <w:spacing w:line="320" w:lineRule="exact"/>
      </w:pPr>
      <w:r>
        <w:rPr>
          <w:rFonts w:hint="eastAsia"/>
        </w:rPr>
        <w:t xml:space="preserve">　　（</w:t>
      </w:r>
      <w:r>
        <w:t>2</w:t>
      </w:r>
      <w:r>
        <w:rPr>
          <w:rFonts w:hint="eastAsia"/>
        </w:rPr>
        <w:t>）对到期债务偿还比率的分析</w:t>
      </w:r>
    </w:p>
    <w:p w:rsidR="006D47A9" w:rsidRDefault="006D47A9">
      <w:pPr>
        <w:spacing w:line="320" w:lineRule="exact"/>
      </w:pPr>
      <w:r>
        <w:rPr>
          <w:rFonts w:hint="eastAsia"/>
        </w:rPr>
        <w:t xml:space="preserve">　　这一指标反映了企业到期债务本金及利息可由经营活动创造现金支付的程度。由于企业本期经营活动产生的现金流入首先会用于满足生产经营的各项基本支出，这些支出是维系企业生产的必要支出，也是产生现金流入的基础，因此，在计算到期债务偿还比例时应以企业当期经营活动现金流量净额外负担作为计算基础。具体判断时应根据各企业的实际情况灵活掌握。</w:t>
      </w:r>
    </w:p>
    <w:p w:rsidR="006D47A9" w:rsidRDefault="006D47A9">
      <w:pPr>
        <w:spacing w:line="320" w:lineRule="exact"/>
      </w:pPr>
      <w:r>
        <w:rPr>
          <w:rFonts w:hint="eastAsia"/>
        </w:rPr>
        <w:t xml:space="preserve">　　</w:t>
      </w:r>
      <w:r>
        <w:t>3</w:t>
      </w:r>
      <w:r>
        <w:rPr>
          <w:rFonts w:hint="eastAsia"/>
        </w:rPr>
        <w:t>．经营现金流量与本期到期的长期债务之比</w:t>
      </w:r>
    </w:p>
    <w:p w:rsidR="006D47A9" w:rsidRDefault="006D47A9">
      <w:pPr>
        <w:spacing w:line="320" w:lineRule="exact"/>
      </w:pPr>
      <w:r>
        <w:rPr>
          <w:rFonts w:hint="eastAsia"/>
        </w:rPr>
        <w:t xml:space="preserve">　　（１）经营现金流量与本期到期的长期债务之比的计算方法</w:t>
      </w:r>
    </w:p>
    <w:p w:rsidR="006D47A9" w:rsidRDefault="006D47A9">
      <w:pPr>
        <w:spacing w:line="320" w:lineRule="exact"/>
      </w:pPr>
      <w:r>
        <w:rPr>
          <w:rFonts w:hint="eastAsia"/>
        </w:rPr>
        <w:t xml:space="preserve">　　经营现金流量与本期到期的长期债务之比反映了企业偿还本期到期的长期债务的能力，其计算公式如下：</w:t>
      </w:r>
    </w:p>
    <w:p w:rsidR="006D47A9" w:rsidRDefault="006D47A9">
      <w:pPr>
        <w:spacing w:line="320" w:lineRule="exact"/>
      </w:pPr>
      <w:r>
        <w:rPr>
          <w:rFonts w:hint="eastAsia"/>
        </w:rPr>
        <w:t xml:space="preserve">　　经营现金流量与本期到期的长期债务之比＝经营现金流量</w:t>
      </w:r>
      <w:r>
        <w:t>/</w:t>
      </w:r>
      <w:r>
        <w:rPr>
          <w:rFonts w:hint="eastAsia"/>
        </w:rPr>
        <w:t>本期到期的长期债务</w:t>
      </w:r>
    </w:p>
    <w:p w:rsidR="006D47A9" w:rsidRDefault="006D47A9">
      <w:pPr>
        <w:spacing w:line="320" w:lineRule="exact"/>
      </w:pPr>
      <w:r>
        <w:rPr>
          <w:rFonts w:hint="eastAsia"/>
        </w:rPr>
        <w:t xml:space="preserve">　　（２）对经营现金流量与本期到期的长期债务之比的分析。</w:t>
      </w:r>
    </w:p>
    <w:p w:rsidR="006D47A9" w:rsidRDefault="006D47A9">
      <w:pPr>
        <w:spacing w:line="320" w:lineRule="exact"/>
      </w:pPr>
      <w:r>
        <w:t xml:space="preserve">    </w:t>
      </w:r>
      <w:r>
        <w:rPr>
          <w:rFonts w:hint="eastAsia"/>
        </w:rPr>
        <w:t>从理论上讲，经营现金流量与本期到期的长期债务之比的值越高，说明企业资产的流动性越好，从而短期偿债能力越强。</w:t>
      </w:r>
    </w:p>
    <w:p w:rsidR="006D47A9" w:rsidRDefault="006D47A9">
      <w:pPr>
        <w:spacing w:line="320" w:lineRule="exact"/>
        <w:rPr>
          <w:rFonts w:ascii="黑体" w:eastAsia="黑体"/>
        </w:rPr>
      </w:pPr>
      <w:r>
        <w:rPr>
          <w:rFonts w:ascii="黑体" w:eastAsia="黑体" w:hint="eastAsia"/>
        </w:rPr>
        <w:t xml:space="preserve">　　二、未在财务报表中反映的影响短期偿债能力的因素</w:t>
      </w:r>
    </w:p>
    <w:p w:rsidR="006D47A9" w:rsidRDefault="006D47A9">
      <w:pPr>
        <w:spacing w:line="320" w:lineRule="exact"/>
        <w:rPr>
          <w:rFonts w:hint="eastAsia"/>
        </w:rPr>
      </w:pPr>
      <w:r>
        <w:rPr>
          <w:rFonts w:hint="eastAsia"/>
        </w:rPr>
        <w:t xml:space="preserve">　　前述反映企业短期偿债能力的各项财务指标，均是由财务报表中取得的。但信贷人员在对企业的财务状况进行分析时，还应充分了解各种信息，注意那些在财务报表中没有反映出来的影响企业短期偿债能力的因素，才能作出正确的判断。</w:t>
      </w:r>
    </w:p>
    <w:p w:rsidR="006D47A9" w:rsidRDefault="006D47A9">
      <w:pPr>
        <w:spacing w:line="320" w:lineRule="exact"/>
      </w:pPr>
      <w:r>
        <w:rPr>
          <w:rFonts w:hint="eastAsia"/>
        </w:rPr>
        <w:t xml:space="preserve">　　（一）增强短期偿债能力的因素</w:t>
      </w:r>
    </w:p>
    <w:p w:rsidR="006D47A9" w:rsidRDefault="006D47A9">
      <w:pPr>
        <w:spacing w:line="320" w:lineRule="exact"/>
      </w:pPr>
      <w:r>
        <w:rPr>
          <w:rFonts w:hint="eastAsia"/>
        </w:rPr>
        <w:t xml:space="preserve">　　由于以下几个因素，企业流动资产的实际偿债能力，可能比财务报表反映出来的要好些。</w:t>
      </w:r>
    </w:p>
    <w:p w:rsidR="006D47A9" w:rsidRDefault="006D47A9">
      <w:pPr>
        <w:spacing w:line="320" w:lineRule="exact"/>
      </w:pPr>
      <w:r>
        <w:rPr>
          <w:rFonts w:hint="eastAsia"/>
        </w:rPr>
        <w:t xml:space="preserve">　　１</w:t>
      </w:r>
      <w:r>
        <w:t>.</w:t>
      </w:r>
      <w:r>
        <w:rPr>
          <w:rFonts w:hint="eastAsia"/>
        </w:rPr>
        <w:t>企业偿债能力的声誉较好。如果企业的偿债能力一贯很好，在银行界及金融市场上有一定的声誉，当其在短期偿债方面发生困难时，可以很快地通过向银行申请贷款、发行债券或股票等方式筹集资金，偿还其短期或到期的长期债务。这个增加企业短期偿债能力的因素，取决于企业自身的信用状况及当时的筹资环境。</w:t>
      </w:r>
    </w:p>
    <w:p w:rsidR="006D47A9" w:rsidRDefault="006D47A9">
      <w:pPr>
        <w:spacing w:line="320" w:lineRule="exact"/>
      </w:pPr>
      <w:r>
        <w:rPr>
          <w:rFonts w:hint="eastAsia"/>
        </w:rPr>
        <w:t xml:space="preserve">　　２</w:t>
      </w:r>
      <w:r>
        <w:t>.</w:t>
      </w:r>
      <w:r>
        <w:rPr>
          <w:rFonts w:hint="eastAsia"/>
        </w:rPr>
        <w:t>企业存有可动用的银行贷款指标。如果企业存有银行已承诺但尚未办理贷款手续的银行贷款限额，则企业的现金可随时增加，其短期偿债能力可随时增强，这一情况有时会在财务状况说明书中有所反映。</w:t>
      </w:r>
    </w:p>
    <w:p w:rsidR="006D47A9" w:rsidRDefault="006D47A9">
      <w:pPr>
        <w:spacing w:line="320" w:lineRule="exact"/>
      </w:pPr>
      <w:r>
        <w:rPr>
          <w:rFonts w:hint="eastAsia"/>
        </w:rPr>
        <w:t xml:space="preserve">　　３</w:t>
      </w:r>
      <w:r>
        <w:t>.</w:t>
      </w:r>
      <w:r>
        <w:rPr>
          <w:rFonts w:hint="eastAsia"/>
        </w:rPr>
        <w:t>企业拥有可以很快变现的长期资产。企业可能有一些长期资产可以迅速变为现金，这将增强企业的短期偿债能力。但信贷人员必须特别谨慎的是确定企业是否确实拥有可以立刻变现的长期资产。因为一方面长期资产一般是营运中的资产，另一方面闲置的长期资产一般在短期内不易变现。但某些长期投资项目可以例外，这取决于投资本身的性质。</w:t>
      </w:r>
    </w:p>
    <w:p w:rsidR="006D47A9" w:rsidRDefault="006D47A9">
      <w:pPr>
        <w:spacing w:line="320" w:lineRule="exact"/>
      </w:pPr>
      <w:r>
        <w:rPr>
          <w:rFonts w:hint="eastAsia"/>
        </w:rPr>
        <w:t xml:space="preserve">　　（二）降低短期偿债能力的因素</w:t>
      </w:r>
    </w:p>
    <w:p w:rsidR="006D47A9" w:rsidRDefault="006D47A9">
      <w:pPr>
        <w:spacing w:line="320" w:lineRule="exact"/>
      </w:pPr>
      <w:r>
        <w:rPr>
          <w:rFonts w:hint="eastAsia"/>
        </w:rPr>
        <w:t xml:space="preserve">　　未在财务报表中反映的降低企业短期偿债能力的因素主要有：</w:t>
      </w:r>
    </w:p>
    <w:p w:rsidR="006D47A9" w:rsidRDefault="006D47A9">
      <w:pPr>
        <w:spacing w:line="320" w:lineRule="exact"/>
      </w:pPr>
      <w:r>
        <w:rPr>
          <w:rFonts w:hint="eastAsia"/>
        </w:rPr>
        <w:t xml:space="preserve">　　１</w:t>
      </w:r>
      <w:r>
        <w:t>.</w:t>
      </w:r>
      <w:r>
        <w:rPr>
          <w:rFonts w:hint="eastAsia"/>
        </w:rPr>
        <w:t>已贴现的商业票据。企业如果将票据贴现，则贴现方（一般是银行）就对企业具有追索权。如果一旦商业票据被到期拒付，则贴现方就形成了对企业的债权，但企业是按已折扣的票据价值入账，而贴现方拥有全额追索权。按我国现行的《企业会计准则》，企业的或有负债（有可能发生的债务）并不作为负债登记入账，也不在报表中反映。但已办理贴现的商业承兑汇票应作为附注列在资产负债表下端。因此信贷人员阅读企业的资产负债报表时，应注意其附注所揭示的内容。</w:t>
      </w:r>
    </w:p>
    <w:p w:rsidR="006D47A9" w:rsidRDefault="006D47A9">
      <w:pPr>
        <w:spacing w:line="320" w:lineRule="exact"/>
      </w:pPr>
      <w:r>
        <w:rPr>
          <w:rFonts w:hint="eastAsia"/>
        </w:rPr>
        <w:t xml:space="preserve">　　２</w:t>
      </w:r>
      <w:r>
        <w:t>.</w:t>
      </w:r>
      <w:r>
        <w:rPr>
          <w:rFonts w:hint="eastAsia"/>
        </w:rPr>
        <w:t>为他人提供的担保。企业有可能以自己的一些流动资产为他人提供担保，如为其他企业向金融机构借款提供担保，为其他企业购货或履行有关经济责任提供担保等。这些担保有可能成为企业的负债，降低其偿债能力。</w:t>
      </w:r>
    </w:p>
    <w:p w:rsidR="006D47A9" w:rsidRDefault="006D47A9">
      <w:pPr>
        <w:spacing w:line="320" w:lineRule="exact"/>
      </w:pPr>
      <w:r>
        <w:rPr>
          <w:rFonts w:hint="eastAsia"/>
        </w:rPr>
        <w:t xml:space="preserve">　　３</w:t>
      </w:r>
      <w:r>
        <w:t>.</w:t>
      </w:r>
      <w:r>
        <w:rPr>
          <w:rFonts w:hint="eastAsia"/>
        </w:rPr>
        <w:t>其他未作记录的或有负债。企业还可能有其他未在报表中反映的或有负债，如出售产品可能发生的质量事故赔偿，尚未解决的税额争议、未决诉讼案件和经济纠纷案件等等。这些或有负债一旦成为事实上的负债，就会加大企业的偿债负担。</w:t>
      </w:r>
    </w:p>
    <w:p w:rsidR="006D47A9" w:rsidRDefault="006D47A9">
      <w:pPr>
        <w:spacing w:line="320" w:lineRule="exact"/>
        <w:rPr>
          <w:rFonts w:ascii="黑体" w:eastAsia="黑体"/>
        </w:rPr>
      </w:pPr>
      <w:r>
        <w:rPr>
          <w:rFonts w:ascii="黑体" w:eastAsia="黑体" w:hint="eastAsia"/>
        </w:rPr>
        <w:t xml:space="preserve">　　三、对企业短期偿债能力的实例分析</w:t>
      </w:r>
    </w:p>
    <w:p w:rsidR="006D47A9" w:rsidRDefault="006D47A9">
      <w:pPr>
        <w:spacing w:line="320" w:lineRule="exact"/>
        <w:rPr>
          <w:rFonts w:hint="eastAsia"/>
        </w:rPr>
      </w:pPr>
      <w:r>
        <w:rPr>
          <w:rFonts w:hint="eastAsia"/>
        </w:rPr>
        <w:t xml:space="preserve">　　以上介绍了反映企业短期偿债能力的财务指标。下面我们将运用在第六章中介绍的各种财务报表分析方法（比率分析法、比较分析法、同型分析法等），以Ｈ公司公开公布的</w:t>
      </w:r>
      <w:r>
        <w:t>1994-1996</w:t>
      </w:r>
      <w:r>
        <w:rPr>
          <w:rFonts w:hint="eastAsia"/>
        </w:rPr>
        <w:t>年财务报表为基础，重点对其</w:t>
      </w:r>
      <w:r>
        <w:t>1996</w:t>
      </w:r>
      <w:r>
        <w:rPr>
          <w:rFonts w:hint="eastAsia"/>
        </w:rPr>
        <w:t>年的短期偿债能力进行实证举例分析，以帮助信贷人员进一步掌握本节所讲述的内容。</w:t>
      </w:r>
    </w:p>
    <w:p w:rsidR="006D47A9" w:rsidRDefault="006D47A9">
      <w:pPr>
        <w:spacing w:line="320" w:lineRule="exact"/>
      </w:pPr>
      <w:r>
        <w:rPr>
          <w:rFonts w:hint="eastAsia"/>
        </w:rPr>
        <w:t xml:space="preserve">　　（一）</w:t>
      </w:r>
      <w:r>
        <w:t>H</w:t>
      </w:r>
      <w:r>
        <w:rPr>
          <w:rFonts w:hint="eastAsia"/>
        </w:rPr>
        <w:t>公司概况简介</w:t>
      </w:r>
    </w:p>
    <w:p w:rsidR="006D47A9" w:rsidRDefault="006D47A9">
      <w:pPr>
        <w:spacing w:line="320" w:lineRule="exact"/>
      </w:pPr>
      <w:r>
        <w:rPr>
          <w:rFonts w:hint="eastAsia"/>
        </w:rPr>
        <w:t xml:space="preserve">　　１</w:t>
      </w:r>
      <w:r>
        <w:t>.</w:t>
      </w:r>
      <w:r>
        <w:rPr>
          <w:rFonts w:hint="eastAsia"/>
        </w:rPr>
        <w:t>所处行业：电子</w:t>
      </w:r>
    </w:p>
    <w:p w:rsidR="006D47A9" w:rsidRDefault="006D47A9">
      <w:pPr>
        <w:spacing w:line="320" w:lineRule="exact"/>
      </w:pPr>
      <w:r>
        <w:rPr>
          <w:rFonts w:hint="eastAsia"/>
        </w:rPr>
        <w:t xml:space="preserve">　　２</w:t>
      </w:r>
      <w:r>
        <w:t>.</w:t>
      </w:r>
      <w:r>
        <w:rPr>
          <w:rFonts w:hint="eastAsia"/>
        </w:rPr>
        <w:t>主营产品：彩色电视、ＶＣＤ等</w:t>
      </w:r>
    </w:p>
    <w:p w:rsidR="006D47A9" w:rsidRDefault="006D47A9">
      <w:pPr>
        <w:spacing w:line="320" w:lineRule="exact"/>
        <w:ind w:firstLine="425"/>
      </w:pPr>
      <w:r>
        <w:rPr>
          <w:rFonts w:hint="eastAsia"/>
        </w:rPr>
        <w:t>３</w:t>
      </w:r>
      <w:r>
        <w:t>.</w:t>
      </w:r>
      <w:r>
        <w:rPr>
          <w:rFonts w:hint="eastAsia"/>
        </w:rPr>
        <w:t>所有制形式：股份制</w:t>
      </w:r>
    </w:p>
    <w:p w:rsidR="006D47A9" w:rsidRDefault="006D47A9">
      <w:pPr>
        <w:spacing w:line="320" w:lineRule="exact"/>
      </w:pPr>
      <w:r>
        <w:t xml:space="preserve">    </w:t>
      </w:r>
      <w:r>
        <w:rPr>
          <w:rFonts w:hint="eastAsia"/>
        </w:rPr>
        <w:t>４</w:t>
      </w:r>
      <w:r>
        <w:t>.</w:t>
      </w:r>
      <w:r>
        <w:rPr>
          <w:rFonts w:hint="eastAsia"/>
        </w:rPr>
        <w:t>公司规模及财务状况：参见表７</w:t>
      </w:r>
      <w:r>
        <w:t>-</w:t>
      </w:r>
      <w:r>
        <w:rPr>
          <w:rFonts w:hint="eastAsia"/>
        </w:rPr>
        <w:t>１、７</w:t>
      </w:r>
      <w:r>
        <w:t>-</w:t>
      </w:r>
      <w:r>
        <w:rPr>
          <w:rFonts w:hint="eastAsia"/>
        </w:rPr>
        <w:t>２所列</w:t>
      </w:r>
      <w:r>
        <w:t>1994</w:t>
      </w:r>
      <w:r>
        <w:rPr>
          <w:rFonts w:hint="eastAsia"/>
        </w:rPr>
        <w:t>－</w:t>
      </w:r>
      <w:r>
        <w:t>1996</w:t>
      </w:r>
      <w:r>
        <w:rPr>
          <w:rFonts w:hint="eastAsia"/>
        </w:rPr>
        <w:t>年该公司资产负债表、利润及利润分配表。</w:t>
      </w:r>
    </w:p>
    <w:p w:rsidR="006D47A9" w:rsidRDefault="006D47A9">
      <w:pPr>
        <w:spacing w:line="320" w:lineRule="exact"/>
      </w:pPr>
      <w:r>
        <w:rPr>
          <w:rFonts w:hint="eastAsia"/>
        </w:rPr>
        <w:t xml:space="preserve">　　（二）对</w:t>
      </w:r>
      <w:r>
        <w:t>H</w:t>
      </w:r>
      <w:r>
        <w:rPr>
          <w:rFonts w:hint="eastAsia"/>
        </w:rPr>
        <w:t>公司短期偿债能力的分析</w:t>
      </w:r>
    </w:p>
    <w:p w:rsidR="006D47A9" w:rsidRDefault="006D47A9">
      <w:pPr>
        <w:spacing w:line="320" w:lineRule="exact"/>
      </w:pPr>
      <w:r>
        <w:rPr>
          <w:rFonts w:hint="eastAsia"/>
        </w:rPr>
        <w:t xml:space="preserve">　　１</w:t>
      </w:r>
      <w:r>
        <w:t>.</w:t>
      </w:r>
      <w:r>
        <w:rPr>
          <w:rFonts w:hint="eastAsia"/>
        </w:rPr>
        <w:t>Ｈ公司短期偿债能力主要财务指标。根据表７</w:t>
      </w:r>
      <w:r>
        <w:t>-</w:t>
      </w:r>
      <w:r>
        <w:rPr>
          <w:rFonts w:hint="eastAsia"/>
        </w:rPr>
        <w:t>１、７</w:t>
      </w:r>
      <w:r>
        <w:t>-</w:t>
      </w:r>
      <w:r>
        <w:rPr>
          <w:rFonts w:hint="eastAsia"/>
        </w:rPr>
        <w:t>２</w:t>
      </w:r>
      <w:r>
        <w:t>,</w:t>
      </w:r>
      <w:r>
        <w:rPr>
          <w:rFonts w:hint="eastAsia"/>
        </w:rPr>
        <w:t>可以计算出</w:t>
      </w:r>
      <w:r>
        <w:t>H</w:t>
      </w:r>
      <w:r>
        <w:rPr>
          <w:rFonts w:hint="eastAsia"/>
        </w:rPr>
        <w:t>公司１９９４－１９９６年主要短期偿债能力指标（参见表７－５）（补充资料：１９９３年，该公司存货余额为</w:t>
      </w:r>
      <w:r>
        <w:t>90470.88</w:t>
      </w:r>
      <w:r>
        <w:rPr>
          <w:rFonts w:hint="eastAsia"/>
        </w:rPr>
        <w:t>万元</w:t>
      </w:r>
      <w:r>
        <w:t>,</w:t>
      </w:r>
      <w:r>
        <w:rPr>
          <w:rFonts w:hint="eastAsia"/>
        </w:rPr>
        <w:t>应收账款净额为</w:t>
      </w:r>
      <w:r>
        <w:t>7763.28</w:t>
      </w:r>
      <w:r>
        <w:rPr>
          <w:rFonts w:hint="eastAsia"/>
        </w:rPr>
        <w:t>万元</w:t>
      </w:r>
      <w:r>
        <w:t xml:space="preserve">, </w:t>
      </w:r>
      <w:r>
        <w:rPr>
          <w:rFonts w:hint="eastAsia"/>
        </w:rPr>
        <w:t>应收票据余额为</w:t>
      </w:r>
      <w:r>
        <w:t>29692.40</w:t>
      </w:r>
      <w:r>
        <w:rPr>
          <w:rFonts w:hint="eastAsia"/>
        </w:rPr>
        <w:t>万元</w:t>
      </w:r>
      <w:r>
        <w:t>)</w:t>
      </w:r>
      <w:r>
        <w:rPr>
          <w:rFonts w:hint="eastAsia"/>
        </w:rPr>
        <w:t>。</w:t>
      </w:r>
    </w:p>
    <w:p w:rsidR="006D47A9" w:rsidRDefault="006D47A9">
      <w:pPr>
        <w:spacing w:line="320" w:lineRule="exact"/>
      </w:pPr>
      <w:r>
        <w:rPr>
          <w:rFonts w:hint="eastAsia"/>
        </w:rPr>
        <w:t>表</w:t>
      </w:r>
      <w:r>
        <w:t>7</w:t>
      </w:r>
      <w:r>
        <w:rPr>
          <w:rFonts w:hint="eastAsia"/>
        </w:rPr>
        <w:t>—</w:t>
      </w:r>
      <w:r>
        <w:t xml:space="preserve">5        </w:t>
      </w:r>
      <w:r>
        <w:rPr>
          <w:rFonts w:ascii="黑体" w:eastAsia="黑体" w:hint="eastAsia"/>
        </w:rPr>
        <w:t>H公司营运资金环比增长速度比较表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2"/>
        <w:gridCol w:w="1504"/>
        <w:gridCol w:w="1504"/>
      </w:tblGrid>
      <w:tr w:rsidR="006D47A9">
        <w:tc>
          <w:tcPr>
            <w:tcW w:w="299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p>
        </w:tc>
        <w:tc>
          <w:tcPr>
            <w:tcW w:w="150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1996</w:t>
            </w:r>
            <w:r>
              <w:rPr>
                <w:rFonts w:hint="eastAsia"/>
              </w:rPr>
              <w:t>年</w:t>
            </w:r>
          </w:p>
        </w:tc>
        <w:tc>
          <w:tcPr>
            <w:tcW w:w="150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1995</w:t>
            </w:r>
            <w:r>
              <w:rPr>
                <w:rFonts w:hint="eastAsia"/>
              </w:rPr>
              <w:t>年</w:t>
            </w:r>
          </w:p>
        </w:tc>
      </w:tr>
      <w:tr w:rsidR="006D47A9">
        <w:tc>
          <w:tcPr>
            <w:tcW w:w="299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 xml:space="preserve">  </w:t>
            </w:r>
            <w:r>
              <w:rPr>
                <w:rFonts w:hint="eastAsia"/>
              </w:rPr>
              <w:t>营运资金比上年增长</w:t>
            </w:r>
          </w:p>
        </w:tc>
        <w:tc>
          <w:tcPr>
            <w:tcW w:w="150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51.09%</w:t>
            </w:r>
          </w:p>
        </w:tc>
        <w:tc>
          <w:tcPr>
            <w:tcW w:w="1504"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pPr>
            <w:r>
              <w:t>135.08%</w:t>
            </w:r>
          </w:p>
        </w:tc>
      </w:tr>
    </w:tbl>
    <w:p w:rsidR="006D47A9" w:rsidRDefault="006D47A9">
      <w:pPr>
        <w:spacing w:line="320" w:lineRule="exact"/>
      </w:pPr>
    </w:p>
    <w:p w:rsidR="006D47A9" w:rsidRDefault="006D47A9">
      <w:pPr>
        <w:spacing w:line="320" w:lineRule="exact"/>
      </w:pPr>
      <w:r>
        <w:rPr>
          <w:rFonts w:hint="eastAsia"/>
        </w:rPr>
        <w:t xml:space="preserve">　　２</w:t>
      </w:r>
      <w:r>
        <w:t>.</w:t>
      </w:r>
      <w:r>
        <w:rPr>
          <w:rFonts w:hint="eastAsia"/>
        </w:rPr>
        <w:t>Ｈ公司同业竞争对手短期偿债能力指标。为了便于分析，我们选择了主营产品均为彩色电视机，规模较大、盈利水平较高，与Ｈ公司有一定竞争能力的四家公司作为对Ｈ公司进行行业比较分析的对象。</w:t>
      </w:r>
    </w:p>
    <w:p w:rsidR="006D47A9" w:rsidRDefault="006D47A9">
      <w:pPr>
        <w:spacing w:line="320" w:lineRule="exact"/>
      </w:pPr>
      <w:r>
        <w:rPr>
          <w:rFonts w:hint="eastAsia"/>
        </w:rPr>
        <w:t xml:space="preserve">　　表７－６列示了这四家公司１９９５、１９９６年的主要短期偿债能力指标及其平均水平</w:t>
      </w:r>
    </w:p>
    <w:p w:rsidR="006D47A9" w:rsidRDefault="006D47A9">
      <w:pPr>
        <w:spacing w:line="320" w:lineRule="exact"/>
        <w:rPr>
          <w:spacing w:val="-14"/>
        </w:rPr>
      </w:pPr>
      <w:r>
        <w:rPr>
          <w:rFonts w:hint="eastAsia"/>
        </w:rPr>
        <w:t>表</w:t>
      </w:r>
      <w:r>
        <w:t>7</w:t>
      </w:r>
      <w:r>
        <w:rPr>
          <w:rFonts w:hint="eastAsia"/>
        </w:rPr>
        <w:t>—</w:t>
      </w:r>
      <w:r>
        <w:t xml:space="preserve">6   </w:t>
      </w:r>
      <w:r>
        <w:rPr>
          <w:rFonts w:ascii="黑体" w:eastAsia="黑体" w:hint="eastAsia"/>
          <w:spacing w:val="-14"/>
        </w:rPr>
        <w:t>1996年 H公司及同业竞争对手流动资产结构同型分析表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73"/>
        <w:gridCol w:w="2213"/>
        <w:gridCol w:w="1107"/>
        <w:gridCol w:w="2214"/>
        <w:gridCol w:w="1107"/>
      </w:tblGrid>
      <w:tr w:rsidR="006D47A9">
        <w:trPr>
          <w:cantSplit/>
        </w:trPr>
        <w:tc>
          <w:tcPr>
            <w:tcW w:w="1573"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项目名称</w:t>
            </w:r>
          </w:p>
        </w:tc>
        <w:tc>
          <w:tcPr>
            <w:tcW w:w="2213"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H</w:t>
            </w:r>
            <w:r>
              <w:rPr>
                <w:rFonts w:hint="eastAsia"/>
                <w:sz w:val="18"/>
              </w:rPr>
              <w:t>公司</w:t>
            </w:r>
          </w:p>
        </w:tc>
        <w:tc>
          <w:tcPr>
            <w:tcW w:w="2214"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同业竞争对手平均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110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数额（万元）</w:t>
            </w:r>
          </w:p>
        </w:tc>
        <w:tc>
          <w:tcPr>
            <w:tcW w:w="110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占比</w:t>
            </w:r>
          </w:p>
        </w:tc>
        <w:tc>
          <w:tcPr>
            <w:tcW w:w="110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数额（万元）</w:t>
            </w:r>
          </w:p>
        </w:tc>
        <w:tc>
          <w:tcPr>
            <w:tcW w:w="110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占比</w:t>
            </w:r>
          </w:p>
        </w:tc>
      </w:tr>
      <w:tr w:rsidR="006D47A9">
        <w:tc>
          <w:tcPr>
            <w:tcW w:w="15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应收票据</w:t>
            </w:r>
          </w:p>
          <w:p w:rsidR="006D47A9" w:rsidRDefault="006D47A9">
            <w:pPr>
              <w:spacing w:line="320" w:lineRule="exact"/>
              <w:rPr>
                <w:sz w:val="18"/>
              </w:rPr>
            </w:pPr>
            <w:r>
              <w:rPr>
                <w:rFonts w:hint="eastAsia"/>
                <w:sz w:val="18"/>
              </w:rPr>
              <w:t>应收账款净额</w:t>
            </w:r>
          </w:p>
          <w:p w:rsidR="006D47A9" w:rsidRDefault="006D47A9">
            <w:pPr>
              <w:spacing w:line="320" w:lineRule="exact"/>
              <w:rPr>
                <w:sz w:val="18"/>
              </w:rPr>
            </w:pPr>
            <w:r>
              <w:rPr>
                <w:rFonts w:hint="eastAsia"/>
                <w:sz w:val="18"/>
              </w:rPr>
              <w:t>流动资产合计</w:t>
            </w:r>
          </w:p>
        </w:tc>
        <w:tc>
          <w:tcPr>
            <w:tcW w:w="110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688907.47</w:t>
            </w:r>
          </w:p>
          <w:p w:rsidR="006D47A9" w:rsidRDefault="006D47A9">
            <w:pPr>
              <w:spacing w:line="320" w:lineRule="exact"/>
              <w:rPr>
                <w:sz w:val="18"/>
              </w:rPr>
            </w:pPr>
            <w:r>
              <w:rPr>
                <w:sz w:val="18"/>
              </w:rPr>
              <w:t>16236.62</w:t>
            </w:r>
          </w:p>
          <w:p w:rsidR="006D47A9" w:rsidRDefault="006D47A9">
            <w:pPr>
              <w:spacing w:line="320" w:lineRule="exact"/>
              <w:rPr>
                <w:sz w:val="18"/>
              </w:rPr>
            </w:pPr>
            <w:r>
              <w:rPr>
                <w:sz w:val="18"/>
              </w:rPr>
              <w:t>1046107.60</w:t>
            </w:r>
          </w:p>
        </w:tc>
        <w:tc>
          <w:tcPr>
            <w:tcW w:w="110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65.85%</w:t>
            </w:r>
          </w:p>
          <w:p w:rsidR="006D47A9" w:rsidRDefault="006D47A9">
            <w:pPr>
              <w:spacing w:line="320" w:lineRule="exact"/>
              <w:rPr>
                <w:sz w:val="18"/>
              </w:rPr>
            </w:pPr>
            <w:r>
              <w:rPr>
                <w:sz w:val="18"/>
              </w:rPr>
              <w:t>1.55%</w:t>
            </w:r>
          </w:p>
          <w:p w:rsidR="006D47A9" w:rsidRDefault="006D47A9">
            <w:pPr>
              <w:spacing w:line="320" w:lineRule="exact"/>
              <w:rPr>
                <w:sz w:val="18"/>
              </w:rPr>
            </w:pPr>
            <w:r>
              <w:rPr>
                <w:sz w:val="18"/>
              </w:rPr>
              <w:t>100%</w:t>
            </w:r>
          </w:p>
        </w:tc>
        <w:tc>
          <w:tcPr>
            <w:tcW w:w="110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40938.30</w:t>
            </w:r>
          </w:p>
          <w:p w:rsidR="006D47A9" w:rsidRDefault="006D47A9">
            <w:pPr>
              <w:spacing w:line="320" w:lineRule="exact"/>
              <w:rPr>
                <w:sz w:val="18"/>
              </w:rPr>
            </w:pPr>
            <w:r>
              <w:rPr>
                <w:sz w:val="18"/>
              </w:rPr>
              <w:t>47496.74</w:t>
            </w:r>
          </w:p>
          <w:p w:rsidR="006D47A9" w:rsidRDefault="006D47A9">
            <w:pPr>
              <w:spacing w:line="320" w:lineRule="exact"/>
              <w:rPr>
                <w:sz w:val="18"/>
              </w:rPr>
            </w:pPr>
            <w:r>
              <w:rPr>
                <w:sz w:val="18"/>
              </w:rPr>
              <w:t>187491.17</w:t>
            </w:r>
          </w:p>
        </w:tc>
        <w:tc>
          <w:tcPr>
            <w:tcW w:w="110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21.84%</w:t>
            </w:r>
          </w:p>
          <w:p w:rsidR="006D47A9" w:rsidRDefault="006D47A9">
            <w:pPr>
              <w:spacing w:line="320" w:lineRule="exact"/>
              <w:rPr>
                <w:sz w:val="18"/>
              </w:rPr>
            </w:pPr>
            <w:r>
              <w:rPr>
                <w:sz w:val="18"/>
              </w:rPr>
              <w:t>25.33%</w:t>
            </w:r>
          </w:p>
          <w:p w:rsidR="006D47A9" w:rsidRDefault="006D47A9">
            <w:pPr>
              <w:spacing w:line="320" w:lineRule="exact"/>
              <w:rPr>
                <w:sz w:val="18"/>
              </w:rPr>
            </w:pPr>
            <w:r>
              <w:rPr>
                <w:sz w:val="18"/>
              </w:rPr>
              <w:t>100%</w:t>
            </w:r>
          </w:p>
        </w:tc>
      </w:tr>
    </w:tbl>
    <w:p w:rsidR="006D47A9" w:rsidRDefault="006D47A9">
      <w:pPr>
        <w:spacing w:line="320" w:lineRule="exact"/>
      </w:pPr>
      <w:r>
        <w:rPr>
          <w:rFonts w:hint="eastAsia"/>
        </w:rPr>
        <w:t xml:space="preserve">　　３</w:t>
      </w:r>
      <w:r>
        <w:t>.</w:t>
      </w:r>
      <w:r>
        <w:rPr>
          <w:rFonts w:hint="eastAsia"/>
        </w:rPr>
        <w:t>对Ｈ公司短期偿债能力的分析。</w:t>
      </w:r>
    </w:p>
    <w:p w:rsidR="006D47A9" w:rsidRDefault="006D47A9">
      <w:pPr>
        <w:spacing w:line="320" w:lineRule="exact"/>
      </w:pPr>
      <w:r>
        <w:rPr>
          <w:rFonts w:hint="eastAsia"/>
        </w:rPr>
        <w:t xml:space="preserve">　　（１）从营运资金来看，１９９６年该公司的营运资金比上年有所增长，表明其规模总量上偿付短期债务的能力是逐年增长的（注意，这只是说明其偿付短期债务的总量能力）。但从７－７所示的营运资金环比增长速度比较表可以看出</w:t>
      </w:r>
      <w:r>
        <w:t>1996</w:t>
      </w:r>
      <w:r>
        <w:rPr>
          <w:rFonts w:hint="eastAsia"/>
        </w:rPr>
        <w:t>年该公司的营运资金增长速度远低于</w:t>
      </w:r>
      <w:r>
        <w:t>1995</w:t>
      </w:r>
      <w:r>
        <w:rPr>
          <w:rFonts w:hint="eastAsia"/>
        </w:rPr>
        <w:t>年</w:t>
      </w:r>
      <w:r>
        <w:t>,</w:t>
      </w:r>
      <w:r>
        <w:rPr>
          <w:rFonts w:hint="eastAsia"/>
        </w:rPr>
        <w:t>即该公司</w:t>
      </w:r>
      <w:r>
        <w:t>1996</w:t>
      </w:r>
      <w:r>
        <w:rPr>
          <w:rFonts w:hint="eastAsia"/>
        </w:rPr>
        <w:t>年的短期偿债能力比</w:t>
      </w:r>
      <w:r>
        <w:t>1995</w:t>
      </w:r>
      <w:r>
        <w:rPr>
          <w:rFonts w:hint="eastAsia"/>
        </w:rPr>
        <w:t>年有所下降，当然这需要通过观察流动比率、速动比率来作进一步的分析。</w:t>
      </w:r>
    </w:p>
    <w:p w:rsidR="006D47A9" w:rsidRDefault="006D47A9">
      <w:pPr>
        <w:spacing w:line="320" w:lineRule="exact"/>
      </w:pPr>
      <w:r>
        <w:rPr>
          <w:rFonts w:hint="eastAsia"/>
        </w:rPr>
        <w:t>表</w:t>
      </w:r>
      <w:r>
        <w:t>7</w:t>
      </w:r>
      <w:r>
        <w:rPr>
          <w:rFonts w:hint="eastAsia"/>
        </w:rPr>
        <w:t>—</w:t>
      </w:r>
      <w:r>
        <w:t xml:space="preserve">7  </w:t>
      </w:r>
      <w:r>
        <w:rPr>
          <w:rFonts w:ascii="黑体" w:eastAsia="黑体" w:hint="eastAsia"/>
        </w:rPr>
        <w:t>H公司1994—1996年主要长期偿债能力指标一览表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
        <w:gridCol w:w="1857"/>
        <w:gridCol w:w="1200"/>
        <w:gridCol w:w="1200"/>
        <w:gridCol w:w="1200"/>
      </w:tblGrid>
      <w:tr w:rsidR="006D47A9">
        <w:tc>
          <w:tcPr>
            <w:tcW w:w="54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序号</w:t>
            </w:r>
          </w:p>
        </w:tc>
        <w:tc>
          <w:tcPr>
            <w:tcW w:w="1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指标名称</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1996</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1995</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1994</w:t>
            </w:r>
          </w:p>
        </w:tc>
      </w:tr>
      <w:tr w:rsidR="006D47A9">
        <w:tc>
          <w:tcPr>
            <w:tcW w:w="54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w:t>
            </w:r>
          </w:p>
          <w:p w:rsidR="006D47A9" w:rsidRDefault="006D47A9">
            <w:pPr>
              <w:spacing w:line="320" w:lineRule="exact"/>
              <w:jc w:val="center"/>
              <w:rPr>
                <w:sz w:val="18"/>
              </w:rPr>
            </w:pPr>
            <w:r>
              <w:rPr>
                <w:sz w:val="18"/>
              </w:rPr>
              <w:t>2</w:t>
            </w:r>
          </w:p>
          <w:p w:rsidR="006D47A9" w:rsidRDefault="006D47A9">
            <w:pPr>
              <w:spacing w:line="320" w:lineRule="exact"/>
              <w:jc w:val="center"/>
              <w:rPr>
                <w:sz w:val="18"/>
              </w:rPr>
            </w:pPr>
            <w:r>
              <w:rPr>
                <w:sz w:val="18"/>
              </w:rPr>
              <w:t>3</w:t>
            </w:r>
          </w:p>
          <w:p w:rsidR="006D47A9" w:rsidRDefault="006D47A9">
            <w:pPr>
              <w:spacing w:line="320" w:lineRule="exact"/>
              <w:jc w:val="center"/>
              <w:rPr>
                <w:sz w:val="18"/>
              </w:rPr>
            </w:pPr>
            <w:r>
              <w:rPr>
                <w:sz w:val="18"/>
              </w:rPr>
              <w:t>4</w:t>
            </w:r>
          </w:p>
          <w:p w:rsidR="006D47A9" w:rsidRDefault="006D47A9">
            <w:pPr>
              <w:spacing w:line="320" w:lineRule="exact"/>
              <w:jc w:val="center"/>
              <w:rPr>
                <w:sz w:val="18"/>
              </w:rPr>
            </w:pPr>
            <w:r>
              <w:rPr>
                <w:sz w:val="18"/>
              </w:rPr>
              <w:t>5</w:t>
            </w:r>
          </w:p>
          <w:p w:rsidR="006D47A9" w:rsidRDefault="006D47A9">
            <w:pPr>
              <w:spacing w:line="320" w:lineRule="exact"/>
              <w:jc w:val="center"/>
              <w:rPr>
                <w:sz w:val="18"/>
              </w:rPr>
            </w:pPr>
            <w:r>
              <w:rPr>
                <w:sz w:val="18"/>
              </w:rPr>
              <w:t>6</w:t>
            </w:r>
          </w:p>
          <w:p w:rsidR="006D47A9" w:rsidRDefault="006D47A9">
            <w:pPr>
              <w:spacing w:line="320" w:lineRule="exact"/>
              <w:jc w:val="center"/>
              <w:rPr>
                <w:sz w:val="18"/>
              </w:rPr>
            </w:pPr>
            <w:r>
              <w:rPr>
                <w:sz w:val="18"/>
              </w:rPr>
              <w:t>7</w:t>
            </w:r>
          </w:p>
        </w:tc>
        <w:tc>
          <w:tcPr>
            <w:tcW w:w="1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资产负债率</w:t>
            </w:r>
          </w:p>
          <w:p w:rsidR="006D47A9" w:rsidRDefault="006D47A9">
            <w:pPr>
              <w:spacing w:line="320" w:lineRule="exact"/>
              <w:rPr>
                <w:sz w:val="18"/>
              </w:rPr>
            </w:pPr>
            <w:r>
              <w:rPr>
                <w:rFonts w:hint="eastAsia"/>
                <w:sz w:val="18"/>
              </w:rPr>
              <w:t>产权比率</w:t>
            </w:r>
          </w:p>
          <w:p w:rsidR="006D47A9" w:rsidRDefault="006D47A9">
            <w:pPr>
              <w:spacing w:line="320" w:lineRule="exact"/>
              <w:rPr>
                <w:sz w:val="18"/>
              </w:rPr>
            </w:pPr>
            <w:r>
              <w:rPr>
                <w:rFonts w:hint="eastAsia"/>
                <w:sz w:val="18"/>
              </w:rPr>
              <w:t>有形净值债务率</w:t>
            </w:r>
          </w:p>
          <w:p w:rsidR="006D47A9" w:rsidRDefault="006D47A9">
            <w:pPr>
              <w:spacing w:line="320" w:lineRule="exact"/>
              <w:rPr>
                <w:sz w:val="18"/>
              </w:rPr>
            </w:pPr>
            <w:r>
              <w:rPr>
                <w:rFonts w:hint="eastAsia"/>
                <w:sz w:val="18"/>
              </w:rPr>
              <w:t>利息保障倍数（实际）</w:t>
            </w:r>
          </w:p>
          <w:p w:rsidR="006D47A9" w:rsidRDefault="006D47A9">
            <w:pPr>
              <w:spacing w:line="320" w:lineRule="exact"/>
              <w:rPr>
                <w:sz w:val="18"/>
              </w:rPr>
            </w:pPr>
            <w:r>
              <w:rPr>
                <w:rFonts w:hint="eastAsia"/>
                <w:sz w:val="18"/>
              </w:rPr>
              <w:t>有形净值流动负债率</w:t>
            </w:r>
          </w:p>
          <w:p w:rsidR="006D47A9" w:rsidRDefault="006D47A9">
            <w:pPr>
              <w:spacing w:line="320" w:lineRule="exact"/>
              <w:rPr>
                <w:sz w:val="18"/>
              </w:rPr>
            </w:pPr>
            <w:r>
              <w:rPr>
                <w:rFonts w:hint="eastAsia"/>
                <w:sz w:val="18"/>
              </w:rPr>
              <w:t>全部资本比率</w:t>
            </w:r>
          </w:p>
          <w:p w:rsidR="006D47A9" w:rsidRDefault="006D47A9">
            <w:pPr>
              <w:spacing w:line="320" w:lineRule="exact"/>
              <w:rPr>
                <w:sz w:val="18"/>
              </w:rPr>
            </w:pPr>
            <w:r>
              <w:rPr>
                <w:rFonts w:hint="eastAsia"/>
                <w:sz w:val="18"/>
              </w:rPr>
              <w:t>固定资产与权益比率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61.49%</w:t>
            </w:r>
          </w:p>
          <w:p w:rsidR="006D47A9" w:rsidRDefault="006D47A9">
            <w:pPr>
              <w:spacing w:line="320" w:lineRule="exact"/>
              <w:rPr>
                <w:sz w:val="18"/>
              </w:rPr>
            </w:pPr>
            <w:r>
              <w:rPr>
                <w:sz w:val="18"/>
              </w:rPr>
              <w:t>159.66%</w:t>
            </w:r>
          </w:p>
          <w:p w:rsidR="006D47A9" w:rsidRDefault="006D47A9">
            <w:pPr>
              <w:spacing w:line="320" w:lineRule="exact"/>
              <w:rPr>
                <w:sz w:val="18"/>
              </w:rPr>
            </w:pPr>
            <w:r>
              <w:rPr>
                <w:sz w:val="18"/>
              </w:rPr>
              <w:t>160.03%</w:t>
            </w:r>
          </w:p>
          <w:p w:rsidR="006D47A9" w:rsidRDefault="006D47A9">
            <w:pPr>
              <w:spacing w:line="320" w:lineRule="exact"/>
              <w:rPr>
                <w:sz w:val="18"/>
              </w:rPr>
            </w:pPr>
            <w:r>
              <w:rPr>
                <w:sz w:val="18"/>
              </w:rPr>
              <w:t>10.97</w:t>
            </w:r>
          </w:p>
          <w:p w:rsidR="006D47A9" w:rsidRDefault="006D47A9">
            <w:pPr>
              <w:spacing w:line="320" w:lineRule="exact"/>
              <w:rPr>
                <w:sz w:val="18"/>
              </w:rPr>
            </w:pPr>
            <w:r>
              <w:rPr>
                <w:sz w:val="18"/>
              </w:rPr>
              <w:t>159.71%</w:t>
            </w:r>
          </w:p>
          <w:p w:rsidR="006D47A9" w:rsidRDefault="006D47A9">
            <w:pPr>
              <w:spacing w:line="320" w:lineRule="exact"/>
              <w:rPr>
                <w:sz w:val="18"/>
              </w:rPr>
            </w:pPr>
            <w:r>
              <w:rPr>
                <w:sz w:val="18"/>
              </w:rPr>
              <w:t>0.31%</w:t>
            </w:r>
          </w:p>
          <w:p w:rsidR="006D47A9" w:rsidRDefault="006D47A9">
            <w:pPr>
              <w:spacing w:line="320" w:lineRule="exact"/>
              <w:rPr>
                <w:sz w:val="18"/>
              </w:rPr>
            </w:pPr>
            <w:r>
              <w:rPr>
                <w:sz w:val="18"/>
              </w:rPr>
              <w:t>21.72%</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52.41%</w:t>
            </w:r>
          </w:p>
          <w:p w:rsidR="006D47A9" w:rsidRDefault="006D47A9">
            <w:pPr>
              <w:spacing w:line="320" w:lineRule="exact"/>
              <w:rPr>
                <w:sz w:val="18"/>
              </w:rPr>
            </w:pPr>
            <w:r>
              <w:rPr>
                <w:sz w:val="18"/>
              </w:rPr>
              <w:t>110.14%</w:t>
            </w:r>
          </w:p>
          <w:p w:rsidR="006D47A9" w:rsidRDefault="006D47A9">
            <w:pPr>
              <w:spacing w:line="320" w:lineRule="exact"/>
              <w:rPr>
                <w:sz w:val="18"/>
              </w:rPr>
            </w:pPr>
            <w:r>
              <w:rPr>
                <w:sz w:val="18"/>
              </w:rPr>
              <w:t>110.52%</w:t>
            </w:r>
          </w:p>
          <w:p w:rsidR="006D47A9" w:rsidRDefault="006D47A9">
            <w:pPr>
              <w:spacing w:line="320" w:lineRule="exact"/>
              <w:rPr>
                <w:sz w:val="18"/>
              </w:rPr>
            </w:pPr>
            <w:r>
              <w:rPr>
                <w:sz w:val="18"/>
              </w:rPr>
              <w:t>9.44</w:t>
            </w:r>
          </w:p>
          <w:p w:rsidR="006D47A9" w:rsidRDefault="006D47A9">
            <w:pPr>
              <w:spacing w:line="320" w:lineRule="exact"/>
              <w:rPr>
                <w:sz w:val="18"/>
              </w:rPr>
            </w:pPr>
            <w:r>
              <w:rPr>
                <w:sz w:val="18"/>
              </w:rPr>
              <w:t>110.42%</w:t>
            </w:r>
          </w:p>
          <w:p w:rsidR="006D47A9" w:rsidRDefault="006D47A9">
            <w:pPr>
              <w:spacing w:line="320" w:lineRule="exact"/>
              <w:rPr>
                <w:sz w:val="18"/>
              </w:rPr>
            </w:pPr>
            <w:r>
              <w:rPr>
                <w:sz w:val="18"/>
              </w:rPr>
              <w:t>0.10%</w:t>
            </w:r>
          </w:p>
          <w:p w:rsidR="006D47A9" w:rsidRDefault="006D47A9">
            <w:pPr>
              <w:spacing w:line="320" w:lineRule="exact"/>
              <w:rPr>
                <w:sz w:val="18"/>
              </w:rPr>
            </w:pPr>
            <w:r>
              <w:rPr>
                <w:sz w:val="18"/>
              </w:rPr>
              <w:t>24.88%</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52.78%</w:t>
            </w:r>
          </w:p>
          <w:p w:rsidR="006D47A9" w:rsidRDefault="006D47A9">
            <w:pPr>
              <w:spacing w:line="320" w:lineRule="exact"/>
              <w:rPr>
                <w:sz w:val="18"/>
              </w:rPr>
            </w:pPr>
            <w:r>
              <w:rPr>
                <w:sz w:val="18"/>
              </w:rPr>
              <w:t>111.78%</w:t>
            </w:r>
          </w:p>
          <w:p w:rsidR="006D47A9" w:rsidRDefault="006D47A9">
            <w:pPr>
              <w:spacing w:line="320" w:lineRule="exact"/>
              <w:rPr>
                <w:sz w:val="18"/>
              </w:rPr>
            </w:pPr>
            <w:r>
              <w:rPr>
                <w:sz w:val="18"/>
              </w:rPr>
              <w:t>112.60%</w:t>
            </w:r>
          </w:p>
          <w:p w:rsidR="006D47A9" w:rsidRDefault="006D47A9">
            <w:pPr>
              <w:spacing w:line="320" w:lineRule="exact"/>
              <w:rPr>
                <w:sz w:val="18"/>
              </w:rPr>
            </w:pPr>
          </w:p>
          <w:p w:rsidR="006D47A9" w:rsidRDefault="006D47A9">
            <w:pPr>
              <w:spacing w:line="320" w:lineRule="exact"/>
              <w:rPr>
                <w:sz w:val="18"/>
              </w:rPr>
            </w:pPr>
            <w:r>
              <w:rPr>
                <w:sz w:val="18"/>
              </w:rPr>
              <w:t>111.91%</w:t>
            </w:r>
          </w:p>
          <w:p w:rsidR="006D47A9" w:rsidRDefault="006D47A9">
            <w:pPr>
              <w:spacing w:line="320" w:lineRule="exact"/>
              <w:rPr>
                <w:sz w:val="18"/>
              </w:rPr>
            </w:pPr>
            <w:r>
              <w:rPr>
                <w:sz w:val="18"/>
              </w:rPr>
              <w:t>0.68%</w:t>
            </w:r>
          </w:p>
          <w:p w:rsidR="006D47A9" w:rsidRDefault="006D47A9">
            <w:pPr>
              <w:spacing w:line="320" w:lineRule="exact"/>
              <w:rPr>
                <w:sz w:val="18"/>
              </w:rPr>
            </w:pPr>
            <w:r>
              <w:rPr>
                <w:sz w:val="18"/>
              </w:rPr>
              <w:t>37.54%</w:t>
            </w:r>
          </w:p>
        </w:tc>
      </w:tr>
    </w:tbl>
    <w:p w:rsidR="006D47A9" w:rsidRDefault="006D47A9">
      <w:pPr>
        <w:spacing w:line="320" w:lineRule="exact"/>
        <w:rPr>
          <w:sz w:val="18"/>
        </w:rPr>
      </w:pPr>
      <w:r>
        <w:rPr>
          <w:sz w:val="18"/>
        </w:rPr>
        <w:t xml:space="preserve">    </w:t>
      </w:r>
      <w:r>
        <w:rPr>
          <w:rFonts w:hint="eastAsia"/>
          <w:sz w:val="18"/>
        </w:rPr>
        <w:t>补充数据：</w:t>
      </w:r>
      <w:r>
        <w:rPr>
          <w:sz w:val="18"/>
        </w:rPr>
        <w:t>H</w:t>
      </w:r>
      <w:r>
        <w:rPr>
          <w:rFonts w:hint="eastAsia"/>
          <w:sz w:val="18"/>
        </w:rPr>
        <w:t>公司</w:t>
      </w:r>
      <w:r>
        <w:rPr>
          <w:sz w:val="18"/>
        </w:rPr>
        <w:t>1996</w:t>
      </w:r>
      <w:r>
        <w:rPr>
          <w:rFonts w:hint="eastAsia"/>
          <w:sz w:val="18"/>
        </w:rPr>
        <w:t>年及</w:t>
      </w:r>
      <w:r>
        <w:rPr>
          <w:sz w:val="18"/>
        </w:rPr>
        <w:t>1995</w:t>
      </w:r>
      <w:r>
        <w:rPr>
          <w:rFonts w:hint="eastAsia"/>
          <w:sz w:val="18"/>
        </w:rPr>
        <w:t>年实际利息费用分别为</w:t>
      </w:r>
      <w:r>
        <w:rPr>
          <w:sz w:val="18"/>
        </w:rPr>
        <w:t>19688.61</w:t>
      </w:r>
      <w:r>
        <w:rPr>
          <w:rFonts w:hint="eastAsia"/>
          <w:sz w:val="18"/>
        </w:rPr>
        <w:t>万元、</w:t>
      </w:r>
      <w:r>
        <w:rPr>
          <w:sz w:val="18"/>
        </w:rPr>
        <w:t>16037.49</w:t>
      </w:r>
      <w:r>
        <w:rPr>
          <w:rFonts w:hint="eastAsia"/>
          <w:sz w:val="18"/>
        </w:rPr>
        <w:t>万元。</w:t>
      </w:r>
    </w:p>
    <w:p w:rsidR="006D47A9" w:rsidRDefault="006D47A9">
      <w:pPr>
        <w:spacing w:line="320" w:lineRule="exact"/>
      </w:pPr>
      <w:r>
        <w:rPr>
          <w:rFonts w:hint="eastAsia"/>
        </w:rPr>
        <w:t xml:space="preserve">　　（２）</w:t>
      </w:r>
      <w:r>
        <w:t>1996</w:t>
      </w:r>
      <w:r>
        <w:rPr>
          <w:rFonts w:hint="eastAsia"/>
        </w:rPr>
        <w:t>年</w:t>
      </w:r>
      <w:r>
        <w:t>,</w:t>
      </w:r>
      <w:r>
        <w:rPr>
          <w:rFonts w:hint="eastAsia"/>
        </w:rPr>
        <w:t>该公司的流动比率达到</w:t>
      </w:r>
      <w:r>
        <w:t>1.48</w:t>
      </w:r>
      <w:r>
        <w:rPr>
          <w:rFonts w:hint="eastAsia"/>
        </w:rPr>
        <w:t>，比</w:t>
      </w:r>
      <w:r>
        <w:t>1995</w:t>
      </w:r>
      <w:r>
        <w:rPr>
          <w:rFonts w:hint="eastAsia"/>
        </w:rPr>
        <w:t>年的</w:t>
      </w:r>
      <w:r>
        <w:t>1.67</w:t>
      </w:r>
      <w:r>
        <w:rPr>
          <w:rFonts w:hint="eastAsia"/>
        </w:rPr>
        <w:t>、</w:t>
      </w:r>
      <w:r>
        <w:t>1994</w:t>
      </w:r>
      <w:r>
        <w:rPr>
          <w:rFonts w:hint="eastAsia"/>
        </w:rPr>
        <w:t>年的</w:t>
      </w:r>
      <w:r>
        <w:t>1.54</w:t>
      </w:r>
      <w:r>
        <w:rPr>
          <w:rFonts w:hint="eastAsia"/>
        </w:rPr>
        <w:t>有所下降</w:t>
      </w:r>
      <w:r>
        <w:t>,</w:t>
      </w:r>
      <w:r>
        <w:rPr>
          <w:rFonts w:hint="eastAsia"/>
        </w:rPr>
        <w:t>说明其短期偿债能力确实有所减弱，但仍高于同业竞争对手平均水平</w:t>
      </w:r>
      <w:r>
        <w:t>(1.36)</w:t>
      </w:r>
      <w:r>
        <w:rPr>
          <w:rFonts w:hint="eastAsia"/>
        </w:rPr>
        <w:t>，说明其短期偿债能力相对于国内同业仍是十分出色的。</w:t>
      </w:r>
    </w:p>
    <w:p w:rsidR="006D47A9" w:rsidRDefault="006D47A9">
      <w:pPr>
        <w:spacing w:line="320" w:lineRule="exact"/>
      </w:pPr>
      <w:r>
        <w:rPr>
          <w:rFonts w:hint="eastAsia"/>
        </w:rPr>
        <w:t xml:space="preserve">　　</w:t>
      </w:r>
      <w:r>
        <w:t>(</w:t>
      </w:r>
      <w:r>
        <w:rPr>
          <w:rFonts w:hint="eastAsia"/>
        </w:rPr>
        <w:t>３）该公司１９９６年的速动比率为</w:t>
      </w:r>
      <w:r>
        <w:t xml:space="preserve">1.09, </w:t>
      </w:r>
      <w:r>
        <w:rPr>
          <w:rFonts w:hint="eastAsia"/>
        </w:rPr>
        <w:t>接近于理论上的理想值</w:t>
      </w:r>
      <w:r>
        <w:t>,</w:t>
      </w:r>
      <w:r>
        <w:rPr>
          <w:rFonts w:hint="eastAsia"/>
        </w:rPr>
        <w:t>这一比率也比同业竞争对手平均水平要好。</w:t>
      </w:r>
      <w:r>
        <w:t xml:space="preserve"> </w:t>
      </w:r>
      <w:r>
        <w:rPr>
          <w:rFonts w:hint="eastAsia"/>
        </w:rPr>
        <w:t>说明其速动资产的变现能力在国内同业中处于领先水平。但同时也应注意到，这一比率比１９９５年有较大幅度下降。</w:t>
      </w:r>
    </w:p>
    <w:p w:rsidR="006D47A9" w:rsidRDefault="006D47A9">
      <w:pPr>
        <w:spacing w:line="320" w:lineRule="exact"/>
      </w:pPr>
      <w:r>
        <w:rPr>
          <w:rFonts w:hint="eastAsia"/>
        </w:rPr>
        <w:t xml:space="preserve">　　（４）事实上，该公司１９９６年流动比率与速动比率下降的主要原因在于其存货周转速度，特别是应收账款周转速度的下降上。１９９６年，该公司的存货周转天数比９５年增加了</w:t>
      </w:r>
      <w:r>
        <w:t>3.77</w:t>
      </w:r>
      <w:r>
        <w:rPr>
          <w:rFonts w:hint="eastAsia"/>
        </w:rPr>
        <w:t>天</w:t>
      </w:r>
      <w:r>
        <w:t xml:space="preserve">, </w:t>
      </w:r>
      <w:r>
        <w:rPr>
          <w:rFonts w:hint="eastAsia"/>
        </w:rPr>
        <w:t>而且其含应收票据的应收账款周转天数比</w:t>
      </w:r>
      <w:r>
        <w:t>95</w:t>
      </w:r>
      <w:r>
        <w:rPr>
          <w:rFonts w:hint="eastAsia"/>
        </w:rPr>
        <w:t>年增加了</w:t>
      </w:r>
      <w:r>
        <w:t>58.06</w:t>
      </w:r>
      <w:r>
        <w:rPr>
          <w:rFonts w:hint="eastAsia"/>
        </w:rPr>
        <w:t>天。</w:t>
      </w:r>
      <w:r>
        <w:t xml:space="preserve"> </w:t>
      </w:r>
      <w:r>
        <w:rPr>
          <w:rFonts w:hint="eastAsia"/>
        </w:rPr>
        <w:t>这两项流动资产周转速度的下降直接导致了该企业短期偿债能力的下降。</w:t>
      </w:r>
    </w:p>
    <w:p w:rsidR="006D47A9" w:rsidRDefault="006D47A9">
      <w:pPr>
        <w:spacing w:line="320" w:lineRule="exact"/>
      </w:pPr>
      <w:r>
        <w:rPr>
          <w:rFonts w:hint="eastAsia"/>
        </w:rPr>
        <w:t xml:space="preserve">　　（５）当然，从同业比较的角度来看，该公司的存货周转速度和不含应收票据的应收账款周转速度还是优于同业竞争对手平均水平的。这说明该公司的产品比较畅销，应收账款（不含应收票据）的回收率较高。</w:t>
      </w:r>
    </w:p>
    <w:p w:rsidR="006D47A9" w:rsidRDefault="006D47A9">
      <w:pPr>
        <w:spacing w:line="320" w:lineRule="exact"/>
      </w:pPr>
      <w:r>
        <w:rPr>
          <w:rFonts w:hint="eastAsia"/>
        </w:rPr>
        <w:t xml:space="preserve">　　（６）值得注意的是，该公司含应收票据的应收账款周转速度要低于同业竞争对手的平均水平，原因在哪里呢？从</w:t>
      </w:r>
      <w:r>
        <w:t>7</w:t>
      </w:r>
      <w:r>
        <w:rPr>
          <w:rFonts w:hint="eastAsia"/>
        </w:rPr>
        <w:t>—</w:t>
      </w:r>
      <w:r>
        <w:t>8</w:t>
      </w:r>
      <w:r>
        <w:rPr>
          <w:rFonts w:hint="eastAsia"/>
        </w:rPr>
        <w:t>对该公司及同业竞争对手１９９６年流动资产结构的同型分析表中可以看出，</w:t>
      </w:r>
      <w:r>
        <w:t xml:space="preserve">H </w:t>
      </w:r>
      <w:r>
        <w:rPr>
          <w:rFonts w:hint="eastAsia"/>
        </w:rPr>
        <w:t>公司流动资产结构与同业竞争对手的一个显著的不同点就是其应收票据的份额很大。由于应收票据的回款速度比一般的应收账款要慢，因此导致了其含应收票据的应收账款周转速度低于同业竞争对手平均水平。但这并不说明该公司的短期偿债能力要低于同业竞争对手，事实上，由于国内赊销的应收票据一般采取银行承兑汇票，其回款相对于一般的应收账款更有保证，这反而增强了其短期偿债能力。</w:t>
      </w:r>
    </w:p>
    <w:p w:rsidR="006D47A9" w:rsidRDefault="006D47A9">
      <w:pPr>
        <w:spacing w:line="320" w:lineRule="exact"/>
      </w:pPr>
      <w:r>
        <w:rPr>
          <w:rFonts w:hint="eastAsia"/>
        </w:rPr>
        <w:t xml:space="preserve">　　该公司</w:t>
      </w:r>
      <w:r>
        <w:t>96</w:t>
      </w:r>
      <w:r>
        <w:rPr>
          <w:rFonts w:hint="eastAsia"/>
        </w:rPr>
        <w:t>年的各项短期偿债能力指标比</w:t>
      </w:r>
      <w:r>
        <w:t>95</w:t>
      </w:r>
      <w:r>
        <w:rPr>
          <w:rFonts w:hint="eastAsia"/>
        </w:rPr>
        <w:t>年均有所下降</w:t>
      </w:r>
      <w:r>
        <w:t>(</w:t>
      </w:r>
      <w:r>
        <w:rPr>
          <w:rFonts w:hint="eastAsia"/>
        </w:rPr>
        <w:t>不含应收票据的应收账款周转速度除外</w:t>
      </w:r>
      <w:r>
        <w:t>)</w:t>
      </w:r>
      <w:r>
        <w:rPr>
          <w:rFonts w:hint="eastAsia"/>
        </w:rPr>
        <w:t>也有这方面的因素。事实上，</w:t>
      </w:r>
      <w:r>
        <w:t>1995</w:t>
      </w:r>
      <w:r>
        <w:rPr>
          <w:rFonts w:hint="eastAsia"/>
        </w:rPr>
        <w:t>年，该公司的应收票据占其流动资产的</w:t>
      </w:r>
      <w:r>
        <w:t xml:space="preserve"> 61.38 %( 343446. 98 </w:t>
      </w:r>
      <w:r>
        <w:rPr>
          <w:rFonts w:hint="eastAsia"/>
        </w:rPr>
        <w:t>÷</w:t>
      </w:r>
      <w:r>
        <w:t>559555.83)</w:t>
      </w:r>
      <w:r>
        <w:rPr>
          <w:rFonts w:hint="eastAsia"/>
        </w:rPr>
        <w:t>，而一般应收账款</w:t>
      </w:r>
      <w:r>
        <w:t>(</w:t>
      </w:r>
      <w:r>
        <w:rPr>
          <w:rFonts w:hint="eastAsia"/>
        </w:rPr>
        <w:t>净额</w:t>
      </w:r>
      <w:r>
        <w:t>)</w:t>
      </w:r>
      <w:r>
        <w:rPr>
          <w:rFonts w:hint="eastAsia"/>
        </w:rPr>
        <w:t>占其流动资产的</w:t>
      </w:r>
      <w:r>
        <w:t>3.43%(19169.37</w:t>
      </w:r>
      <w:r>
        <w:rPr>
          <w:rFonts w:hint="eastAsia"/>
        </w:rPr>
        <w:t>÷</w:t>
      </w:r>
      <w:r>
        <w:t>559555.83)</w:t>
      </w:r>
      <w:r>
        <w:rPr>
          <w:rFonts w:hint="eastAsia"/>
        </w:rPr>
        <w:t>。</w:t>
      </w:r>
    </w:p>
    <w:p w:rsidR="006D47A9" w:rsidRDefault="006D47A9">
      <w:pPr>
        <w:spacing w:line="320" w:lineRule="exact"/>
      </w:pPr>
      <w:r>
        <w:rPr>
          <w:rFonts w:hint="eastAsia"/>
        </w:rPr>
        <w:t xml:space="preserve">　　</w:t>
      </w:r>
      <w:r>
        <w:t>(</w:t>
      </w:r>
      <w:r>
        <w:rPr>
          <w:rFonts w:hint="eastAsia"/>
        </w:rPr>
        <w:t>７）由以上分析可以得出以下结论：</w:t>
      </w:r>
      <w:r>
        <w:t>1996</w:t>
      </w:r>
      <w:r>
        <w:rPr>
          <w:rFonts w:hint="eastAsia"/>
        </w:rPr>
        <w:t>年</w:t>
      </w:r>
      <w:r>
        <w:t xml:space="preserve">H </w:t>
      </w:r>
      <w:r>
        <w:rPr>
          <w:rFonts w:hint="eastAsia"/>
        </w:rPr>
        <w:t>公司的各项短期偿债能力指标大多均优于同业竞争对手平均水平</w:t>
      </w:r>
      <w:r>
        <w:t>,</w:t>
      </w:r>
      <w:r>
        <w:rPr>
          <w:rFonts w:hint="eastAsia"/>
        </w:rPr>
        <w:t>并接近理想值</w:t>
      </w:r>
      <w:r>
        <w:t>,</w:t>
      </w:r>
      <w:r>
        <w:rPr>
          <w:rFonts w:hint="eastAsia"/>
        </w:rPr>
        <w:t>说明其短期偿债能力较强。但由于其大量使用应收票据的赊销方式等原因，导致短期偿债能力从指标上低于</w:t>
      </w:r>
      <w:r>
        <w:t>1995</w:t>
      </w:r>
      <w:r>
        <w:rPr>
          <w:rFonts w:hint="eastAsia"/>
        </w:rPr>
        <w:t>年</w:t>
      </w:r>
      <w:r>
        <w:t>,</w:t>
      </w:r>
      <w:r>
        <w:rPr>
          <w:rFonts w:hint="eastAsia"/>
        </w:rPr>
        <w:t>需要引起分析者的关注。</w:t>
      </w: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widowControl/>
        <w:jc w:val="left"/>
        <w:sectPr w:rsidR="006D47A9">
          <w:pgSz w:w="7938" w:h="11510"/>
          <w:pgMar w:top="1247" w:right="1077" w:bottom="1247" w:left="1077" w:header="680" w:footer="1021" w:gutter="0"/>
          <w:pgNumType w:start="211"/>
          <w:cols w:space="720"/>
          <w:docGrid w:type="linesAndChars" w:linePitch="312" w:charSpace="-703"/>
        </w:sectPr>
      </w:pPr>
    </w:p>
    <w:p w:rsidR="006D47A9" w:rsidRDefault="006D47A9">
      <w:pPr>
        <w:spacing w:line="320" w:lineRule="exact"/>
      </w:pPr>
      <w:r>
        <w:rPr>
          <w:rFonts w:hint="eastAsia"/>
        </w:rPr>
        <w:t>表</w:t>
      </w:r>
      <w:r>
        <w:t>7</w:t>
      </w:r>
      <w:r>
        <w:rPr>
          <w:rFonts w:hint="eastAsia"/>
        </w:rPr>
        <w:t>—</w:t>
      </w:r>
      <w:r>
        <w:t xml:space="preserve">8                </w:t>
      </w:r>
      <w:r>
        <w:rPr>
          <w:rFonts w:ascii="黑体" w:eastAsia="黑体" w:hint="eastAsia"/>
        </w:rPr>
        <w:t>H公司同业竞争对手主要长期偿债能力指标一览表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0"/>
        <w:gridCol w:w="2060"/>
        <w:gridCol w:w="1345"/>
        <w:gridCol w:w="673"/>
        <w:gridCol w:w="1346"/>
        <w:gridCol w:w="673"/>
        <w:gridCol w:w="1345"/>
        <w:gridCol w:w="672"/>
        <w:gridCol w:w="1346"/>
        <w:gridCol w:w="673"/>
        <w:gridCol w:w="1346"/>
        <w:gridCol w:w="673"/>
      </w:tblGrid>
      <w:tr w:rsidR="006D47A9">
        <w:trPr>
          <w:cantSplit/>
        </w:trPr>
        <w:tc>
          <w:tcPr>
            <w:tcW w:w="44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序号</w:t>
            </w:r>
          </w:p>
        </w:tc>
        <w:tc>
          <w:tcPr>
            <w:tcW w:w="206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指</w:t>
            </w:r>
            <w:r>
              <w:rPr>
                <w:sz w:val="15"/>
              </w:rPr>
              <w:t xml:space="preserve">        </w:t>
            </w:r>
            <w:r>
              <w:rPr>
                <w:rFonts w:hint="eastAsia"/>
                <w:sz w:val="15"/>
              </w:rPr>
              <w:t>标</w:t>
            </w:r>
          </w:p>
        </w:tc>
        <w:tc>
          <w:tcPr>
            <w:tcW w:w="1345"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A</w:t>
            </w:r>
            <w:r>
              <w:rPr>
                <w:rFonts w:hint="eastAsia"/>
                <w:sz w:val="15"/>
              </w:rPr>
              <w:t>公司</w:t>
            </w:r>
          </w:p>
        </w:tc>
        <w:tc>
          <w:tcPr>
            <w:tcW w:w="134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B</w:t>
            </w:r>
            <w:r>
              <w:rPr>
                <w:rFonts w:hint="eastAsia"/>
                <w:sz w:val="15"/>
              </w:rPr>
              <w:t>公司</w:t>
            </w:r>
          </w:p>
        </w:tc>
        <w:tc>
          <w:tcPr>
            <w:tcW w:w="1345"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C</w:t>
            </w:r>
            <w:r>
              <w:rPr>
                <w:rFonts w:hint="eastAsia"/>
                <w:sz w:val="15"/>
              </w:rPr>
              <w:t>公司</w:t>
            </w:r>
          </w:p>
        </w:tc>
        <w:tc>
          <w:tcPr>
            <w:tcW w:w="134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D</w:t>
            </w:r>
            <w:r>
              <w:rPr>
                <w:rFonts w:hint="eastAsia"/>
                <w:sz w:val="15"/>
              </w:rPr>
              <w:t>公司</w:t>
            </w:r>
          </w:p>
        </w:tc>
        <w:tc>
          <w:tcPr>
            <w:tcW w:w="134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同业竞争对手平均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67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67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1996</w:t>
            </w:r>
            <w:r>
              <w:rPr>
                <w:rFonts w:hint="eastAsia"/>
                <w:sz w:val="15"/>
              </w:rPr>
              <w:t>年</w:t>
            </w:r>
          </w:p>
        </w:tc>
        <w:tc>
          <w:tcPr>
            <w:tcW w:w="67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1995</w:t>
            </w:r>
            <w:r>
              <w:rPr>
                <w:rFonts w:hint="eastAsia"/>
                <w:sz w:val="15"/>
              </w:rPr>
              <w:t>年</w:t>
            </w:r>
          </w:p>
        </w:tc>
      </w:tr>
      <w:tr w:rsidR="006D47A9">
        <w:tc>
          <w:tcPr>
            <w:tcW w:w="44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1</w:t>
            </w:r>
          </w:p>
          <w:p w:rsidR="006D47A9" w:rsidRDefault="006D47A9">
            <w:pPr>
              <w:spacing w:line="320" w:lineRule="exact"/>
              <w:jc w:val="center"/>
              <w:rPr>
                <w:sz w:val="15"/>
              </w:rPr>
            </w:pPr>
            <w:r>
              <w:rPr>
                <w:sz w:val="15"/>
              </w:rPr>
              <w:t>2</w:t>
            </w:r>
          </w:p>
          <w:p w:rsidR="006D47A9" w:rsidRDefault="006D47A9">
            <w:pPr>
              <w:spacing w:line="320" w:lineRule="exact"/>
              <w:jc w:val="center"/>
              <w:rPr>
                <w:sz w:val="15"/>
              </w:rPr>
            </w:pPr>
            <w:r>
              <w:rPr>
                <w:sz w:val="15"/>
              </w:rPr>
              <w:t>3</w:t>
            </w:r>
          </w:p>
          <w:p w:rsidR="006D47A9" w:rsidRDefault="006D47A9">
            <w:pPr>
              <w:spacing w:line="320" w:lineRule="exact"/>
              <w:jc w:val="center"/>
              <w:rPr>
                <w:sz w:val="15"/>
              </w:rPr>
            </w:pPr>
            <w:r>
              <w:rPr>
                <w:sz w:val="15"/>
              </w:rPr>
              <w:t>4</w:t>
            </w:r>
          </w:p>
          <w:p w:rsidR="006D47A9" w:rsidRDefault="006D47A9">
            <w:pPr>
              <w:spacing w:line="320" w:lineRule="exact"/>
              <w:jc w:val="center"/>
              <w:rPr>
                <w:sz w:val="15"/>
              </w:rPr>
            </w:pPr>
            <w:r>
              <w:rPr>
                <w:sz w:val="15"/>
              </w:rPr>
              <w:t>5</w:t>
            </w:r>
          </w:p>
          <w:p w:rsidR="006D47A9" w:rsidRDefault="006D47A9">
            <w:pPr>
              <w:spacing w:line="320" w:lineRule="exact"/>
              <w:jc w:val="center"/>
              <w:rPr>
                <w:sz w:val="15"/>
              </w:rPr>
            </w:pPr>
            <w:r>
              <w:rPr>
                <w:sz w:val="15"/>
              </w:rPr>
              <w:t>6</w:t>
            </w:r>
          </w:p>
        </w:tc>
        <w:tc>
          <w:tcPr>
            <w:tcW w:w="20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rFonts w:hint="eastAsia"/>
                <w:sz w:val="15"/>
              </w:rPr>
              <w:t>资产负债率</w:t>
            </w:r>
          </w:p>
          <w:p w:rsidR="006D47A9" w:rsidRDefault="006D47A9">
            <w:pPr>
              <w:spacing w:line="320" w:lineRule="exact"/>
              <w:rPr>
                <w:sz w:val="15"/>
              </w:rPr>
            </w:pPr>
            <w:r>
              <w:rPr>
                <w:rFonts w:hint="eastAsia"/>
                <w:sz w:val="15"/>
              </w:rPr>
              <w:t>产权比率</w:t>
            </w:r>
          </w:p>
          <w:p w:rsidR="006D47A9" w:rsidRDefault="006D47A9">
            <w:pPr>
              <w:spacing w:line="320" w:lineRule="exact"/>
              <w:rPr>
                <w:sz w:val="15"/>
              </w:rPr>
            </w:pPr>
            <w:r>
              <w:rPr>
                <w:rFonts w:hint="eastAsia"/>
                <w:sz w:val="15"/>
              </w:rPr>
              <w:t>有形净值债务率</w:t>
            </w:r>
          </w:p>
          <w:p w:rsidR="006D47A9" w:rsidRDefault="006D47A9">
            <w:pPr>
              <w:spacing w:line="320" w:lineRule="exact"/>
              <w:rPr>
                <w:sz w:val="15"/>
              </w:rPr>
            </w:pPr>
            <w:r>
              <w:rPr>
                <w:rFonts w:hint="eastAsia"/>
                <w:sz w:val="15"/>
              </w:rPr>
              <w:t>有形净值流动负债率</w:t>
            </w:r>
          </w:p>
          <w:p w:rsidR="006D47A9" w:rsidRDefault="006D47A9">
            <w:pPr>
              <w:spacing w:line="320" w:lineRule="exact"/>
              <w:rPr>
                <w:sz w:val="15"/>
              </w:rPr>
            </w:pPr>
            <w:r>
              <w:rPr>
                <w:rFonts w:hint="eastAsia"/>
                <w:sz w:val="15"/>
              </w:rPr>
              <w:t>全部资本比率</w:t>
            </w:r>
          </w:p>
          <w:p w:rsidR="006D47A9" w:rsidRDefault="006D47A9">
            <w:pPr>
              <w:spacing w:line="320" w:lineRule="exact"/>
              <w:rPr>
                <w:sz w:val="15"/>
              </w:rPr>
            </w:pPr>
            <w:r>
              <w:rPr>
                <w:rFonts w:hint="eastAsia"/>
                <w:sz w:val="15"/>
              </w:rPr>
              <w:t>固定资产与权益比率</w:t>
            </w:r>
          </w:p>
        </w:tc>
        <w:tc>
          <w:tcPr>
            <w:tcW w:w="67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55.47%</w:t>
            </w:r>
          </w:p>
          <w:p w:rsidR="006D47A9" w:rsidRDefault="006D47A9">
            <w:pPr>
              <w:spacing w:line="320" w:lineRule="exact"/>
              <w:rPr>
                <w:sz w:val="15"/>
              </w:rPr>
            </w:pPr>
            <w:r>
              <w:rPr>
                <w:sz w:val="15"/>
              </w:rPr>
              <w:t>126.04%</w:t>
            </w:r>
          </w:p>
          <w:p w:rsidR="006D47A9" w:rsidRDefault="006D47A9">
            <w:pPr>
              <w:spacing w:line="320" w:lineRule="exact"/>
              <w:rPr>
                <w:sz w:val="15"/>
              </w:rPr>
            </w:pPr>
            <w:r>
              <w:rPr>
                <w:sz w:val="15"/>
              </w:rPr>
              <w:t>141.84%</w:t>
            </w:r>
          </w:p>
          <w:p w:rsidR="006D47A9" w:rsidRDefault="006D47A9">
            <w:pPr>
              <w:spacing w:line="320" w:lineRule="exact"/>
              <w:rPr>
                <w:sz w:val="15"/>
              </w:rPr>
            </w:pPr>
            <w:r>
              <w:rPr>
                <w:sz w:val="15"/>
              </w:rPr>
              <w:t>136.97%</w:t>
            </w:r>
          </w:p>
          <w:p w:rsidR="006D47A9" w:rsidRDefault="006D47A9">
            <w:pPr>
              <w:spacing w:line="320" w:lineRule="exact"/>
              <w:rPr>
                <w:sz w:val="15"/>
              </w:rPr>
            </w:pPr>
            <w:r>
              <w:rPr>
                <w:sz w:val="15"/>
              </w:rPr>
              <w:t>4.17%</w:t>
            </w:r>
          </w:p>
          <w:p w:rsidR="006D47A9" w:rsidRDefault="006D47A9">
            <w:pPr>
              <w:spacing w:line="320" w:lineRule="exact"/>
              <w:rPr>
                <w:sz w:val="15"/>
              </w:rPr>
            </w:pPr>
            <w:r>
              <w:rPr>
                <w:sz w:val="15"/>
              </w:rPr>
              <w:t>26.71%</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66.35%</w:t>
            </w:r>
          </w:p>
          <w:p w:rsidR="006D47A9" w:rsidRDefault="006D47A9">
            <w:pPr>
              <w:spacing w:line="320" w:lineRule="exact"/>
              <w:rPr>
                <w:sz w:val="15"/>
              </w:rPr>
            </w:pPr>
            <w:r>
              <w:rPr>
                <w:sz w:val="15"/>
              </w:rPr>
              <w:t>201.02%</w:t>
            </w:r>
          </w:p>
          <w:p w:rsidR="006D47A9" w:rsidRDefault="006D47A9">
            <w:pPr>
              <w:spacing w:line="320" w:lineRule="exact"/>
              <w:rPr>
                <w:sz w:val="15"/>
              </w:rPr>
            </w:pPr>
            <w:r>
              <w:rPr>
                <w:sz w:val="15"/>
              </w:rPr>
              <w:t>210.48%</w:t>
            </w:r>
          </w:p>
          <w:p w:rsidR="006D47A9" w:rsidRDefault="006D47A9">
            <w:pPr>
              <w:spacing w:line="320" w:lineRule="exact"/>
              <w:rPr>
                <w:sz w:val="15"/>
              </w:rPr>
            </w:pPr>
            <w:r>
              <w:rPr>
                <w:sz w:val="15"/>
              </w:rPr>
              <w:t>210.48%</w:t>
            </w:r>
          </w:p>
          <w:p w:rsidR="006D47A9" w:rsidRDefault="006D47A9">
            <w:pPr>
              <w:spacing w:line="320" w:lineRule="exact"/>
              <w:rPr>
                <w:sz w:val="15"/>
              </w:rPr>
            </w:pPr>
            <w:r>
              <w:rPr>
                <w:sz w:val="15"/>
              </w:rPr>
              <w:t>0.00%</w:t>
            </w:r>
          </w:p>
          <w:p w:rsidR="006D47A9" w:rsidRDefault="006D47A9">
            <w:pPr>
              <w:spacing w:line="320" w:lineRule="exact"/>
              <w:rPr>
                <w:sz w:val="15"/>
              </w:rPr>
            </w:pPr>
            <w:r>
              <w:rPr>
                <w:sz w:val="15"/>
              </w:rPr>
              <w:t>37.58%</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62.35%</w:t>
            </w:r>
          </w:p>
          <w:p w:rsidR="006D47A9" w:rsidRDefault="006D47A9">
            <w:pPr>
              <w:spacing w:line="320" w:lineRule="exact"/>
              <w:rPr>
                <w:sz w:val="15"/>
              </w:rPr>
            </w:pPr>
            <w:r>
              <w:rPr>
                <w:sz w:val="15"/>
              </w:rPr>
              <w:t>165.60%</w:t>
            </w:r>
          </w:p>
          <w:p w:rsidR="006D47A9" w:rsidRDefault="006D47A9">
            <w:pPr>
              <w:spacing w:line="320" w:lineRule="exact"/>
              <w:rPr>
                <w:sz w:val="15"/>
              </w:rPr>
            </w:pPr>
            <w:r>
              <w:rPr>
                <w:sz w:val="15"/>
              </w:rPr>
              <w:t>174.58%</w:t>
            </w:r>
          </w:p>
          <w:p w:rsidR="006D47A9" w:rsidRDefault="006D47A9">
            <w:pPr>
              <w:spacing w:line="320" w:lineRule="exact"/>
              <w:rPr>
                <w:sz w:val="15"/>
              </w:rPr>
            </w:pPr>
            <w:r>
              <w:rPr>
                <w:sz w:val="15"/>
              </w:rPr>
              <w:t>174.58%</w:t>
            </w:r>
          </w:p>
          <w:p w:rsidR="006D47A9" w:rsidRDefault="006D47A9">
            <w:pPr>
              <w:spacing w:line="320" w:lineRule="exact"/>
              <w:rPr>
                <w:sz w:val="15"/>
              </w:rPr>
            </w:pPr>
            <w:r>
              <w:rPr>
                <w:sz w:val="15"/>
              </w:rPr>
              <w:t>0.00%</w:t>
            </w:r>
          </w:p>
          <w:p w:rsidR="006D47A9" w:rsidRDefault="006D47A9">
            <w:pPr>
              <w:spacing w:line="320" w:lineRule="exact"/>
              <w:rPr>
                <w:sz w:val="15"/>
              </w:rPr>
            </w:pPr>
            <w:r>
              <w:rPr>
                <w:sz w:val="15"/>
              </w:rPr>
              <w:t>91.95%</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70.21%</w:t>
            </w:r>
          </w:p>
          <w:p w:rsidR="006D47A9" w:rsidRDefault="006D47A9">
            <w:pPr>
              <w:spacing w:line="320" w:lineRule="exact"/>
              <w:rPr>
                <w:sz w:val="15"/>
              </w:rPr>
            </w:pPr>
            <w:r>
              <w:rPr>
                <w:sz w:val="15"/>
              </w:rPr>
              <w:t>235.70%</w:t>
            </w:r>
          </w:p>
          <w:p w:rsidR="006D47A9" w:rsidRDefault="006D47A9">
            <w:pPr>
              <w:spacing w:line="320" w:lineRule="exact"/>
              <w:rPr>
                <w:sz w:val="15"/>
              </w:rPr>
            </w:pPr>
            <w:r>
              <w:rPr>
                <w:sz w:val="15"/>
              </w:rPr>
              <w:t>235.70%</w:t>
            </w:r>
          </w:p>
          <w:p w:rsidR="006D47A9" w:rsidRDefault="006D47A9">
            <w:pPr>
              <w:spacing w:line="320" w:lineRule="exact"/>
              <w:rPr>
                <w:sz w:val="15"/>
              </w:rPr>
            </w:pPr>
            <w:r>
              <w:rPr>
                <w:sz w:val="15"/>
              </w:rPr>
              <w:t>235.70%</w:t>
            </w:r>
          </w:p>
          <w:p w:rsidR="006D47A9" w:rsidRDefault="006D47A9">
            <w:pPr>
              <w:spacing w:line="320" w:lineRule="exact"/>
              <w:rPr>
                <w:sz w:val="15"/>
              </w:rPr>
            </w:pPr>
            <w:r>
              <w:rPr>
                <w:sz w:val="15"/>
              </w:rPr>
              <w:t>0.00%</w:t>
            </w:r>
          </w:p>
          <w:p w:rsidR="006D47A9" w:rsidRDefault="006D47A9">
            <w:pPr>
              <w:spacing w:line="320" w:lineRule="exact"/>
              <w:rPr>
                <w:sz w:val="15"/>
              </w:rPr>
            </w:pPr>
            <w:r>
              <w:rPr>
                <w:sz w:val="15"/>
              </w:rPr>
              <w:t>115.19%</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57.66%</w:t>
            </w:r>
          </w:p>
          <w:p w:rsidR="006D47A9" w:rsidRDefault="006D47A9">
            <w:pPr>
              <w:spacing w:line="320" w:lineRule="exact"/>
              <w:rPr>
                <w:sz w:val="15"/>
              </w:rPr>
            </w:pPr>
            <w:r>
              <w:rPr>
                <w:sz w:val="15"/>
              </w:rPr>
              <w:t>136.16%</w:t>
            </w:r>
          </w:p>
          <w:p w:rsidR="006D47A9" w:rsidRDefault="006D47A9">
            <w:pPr>
              <w:spacing w:line="320" w:lineRule="exact"/>
              <w:rPr>
                <w:sz w:val="15"/>
              </w:rPr>
            </w:pPr>
            <w:r>
              <w:rPr>
                <w:sz w:val="15"/>
              </w:rPr>
              <w:t>136.16%</w:t>
            </w:r>
          </w:p>
          <w:p w:rsidR="006D47A9" w:rsidRDefault="006D47A9">
            <w:pPr>
              <w:spacing w:line="320" w:lineRule="exact"/>
              <w:rPr>
                <w:sz w:val="15"/>
              </w:rPr>
            </w:pPr>
            <w:r>
              <w:rPr>
                <w:sz w:val="15"/>
              </w:rPr>
              <w:t>130.30%</w:t>
            </w:r>
          </w:p>
          <w:p w:rsidR="006D47A9" w:rsidRDefault="006D47A9">
            <w:pPr>
              <w:spacing w:line="320" w:lineRule="exact"/>
              <w:rPr>
                <w:sz w:val="15"/>
              </w:rPr>
            </w:pPr>
            <w:r>
              <w:rPr>
                <w:sz w:val="15"/>
              </w:rPr>
              <w:t>5.53%</w:t>
            </w:r>
          </w:p>
          <w:p w:rsidR="006D47A9" w:rsidRDefault="006D47A9">
            <w:pPr>
              <w:spacing w:line="320" w:lineRule="exact"/>
              <w:rPr>
                <w:sz w:val="15"/>
              </w:rPr>
            </w:pPr>
            <w:r>
              <w:rPr>
                <w:sz w:val="15"/>
              </w:rPr>
              <w:t>91.78%</w:t>
            </w:r>
          </w:p>
        </w:tc>
        <w:tc>
          <w:tcPr>
            <w:tcW w:w="67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45.18%</w:t>
            </w:r>
          </w:p>
          <w:p w:rsidR="006D47A9" w:rsidRDefault="006D47A9">
            <w:pPr>
              <w:spacing w:line="320" w:lineRule="exact"/>
              <w:rPr>
                <w:sz w:val="15"/>
              </w:rPr>
            </w:pPr>
            <w:r>
              <w:rPr>
                <w:sz w:val="15"/>
              </w:rPr>
              <w:t>82.41%</w:t>
            </w:r>
          </w:p>
          <w:p w:rsidR="006D47A9" w:rsidRDefault="006D47A9">
            <w:pPr>
              <w:spacing w:line="320" w:lineRule="exact"/>
              <w:rPr>
                <w:sz w:val="15"/>
              </w:rPr>
            </w:pPr>
            <w:r>
              <w:rPr>
                <w:sz w:val="15"/>
              </w:rPr>
              <w:t>82.41%</w:t>
            </w:r>
          </w:p>
          <w:p w:rsidR="006D47A9" w:rsidRDefault="006D47A9">
            <w:pPr>
              <w:spacing w:line="320" w:lineRule="exact"/>
              <w:rPr>
                <w:sz w:val="15"/>
              </w:rPr>
            </w:pPr>
            <w:r>
              <w:rPr>
                <w:sz w:val="15"/>
              </w:rPr>
              <w:t>75.92%</w:t>
            </w:r>
          </w:p>
          <w:p w:rsidR="006D47A9" w:rsidRDefault="006D47A9">
            <w:pPr>
              <w:spacing w:line="320" w:lineRule="exact"/>
              <w:rPr>
                <w:sz w:val="15"/>
              </w:rPr>
            </w:pPr>
            <w:r>
              <w:rPr>
                <w:sz w:val="15"/>
              </w:rPr>
              <w:t>6.10%</w:t>
            </w:r>
          </w:p>
          <w:p w:rsidR="006D47A9" w:rsidRDefault="006D47A9">
            <w:pPr>
              <w:spacing w:line="320" w:lineRule="exact"/>
              <w:rPr>
                <w:sz w:val="15"/>
              </w:rPr>
            </w:pPr>
            <w:r>
              <w:rPr>
                <w:sz w:val="15"/>
              </w:rPr>
              <w:t>40.46%</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63.66%</w:t>
            </w:r>
          </w:p>
          <w:p w:rsidR="006D47A9" w:rsidRDefault="006D47A9">
            <w:pPr>
              <w:spacing w:line="320" w:lineRule="exact"/>
              <w:rPr>
                <w:sz w:val="15"/>
              </w:rPr>
            </w:pPr>
            <w:r>
              <w:rPr>
                <w:sz w:val="15"/>
              </w:rPr>
              <w:t>182.46%</w:t>
            </w:r>
          </w:p>
          <w:p w:rsidR="006D47A9" w:rsidRDefault="006D47A9">
            <w:pPr>
              <w:spacing w:line="320" w:lineRule="exact"/>
              <w:rPr>
                <w:sz w:val="15"/>
              </w:rPr>
            </w:pPr>
            <w:r>
              <w:rPr>
                <w:sz w:val="15"/>
              </w:rPr>
              <w:t>182.46%</w:t>
            </w:r>
          </w:p>
          <w:p w:rsidR="006D47A9" w:rsidRDefault="006D47A9">
            <w:pPr>
              <w:spacing w:line="320" w:lineRule="exact"/>
              <w:rPr>
                <w:sz w:val="15"/>
              </w:rPr>
            </w:pPr>
            <w:r>
              <w:rPr>
                <w:sz w:val="15"/>
              </w:rPr>
              <w:t>179.23%</w:t>
            </w:r>
          </w:p>
          <w:p w:rsidR="006D47A9" w:rsidRDefault="006D47A9">
            <w:pPr>
              <w:spacing w:line="320" w:lineRule="exact"/>
              <w:rPr>
                <w:sz w:val="15"/>
              </w:rPr>
            </w:pPr>
            <w:r>
              <w:rPr>
                <w:sz w:val="15"/>
              </w:rPr>
              <w:t>3.13%</w:t>
            </w:r>
          </w:p>
          <w:p w:rsidR="006D47A9" w:rsidRDefault="006D47A9">
            <w:pPr>
              <w:spacing w:line="320" w:lineRule="exact"/>
              <w:rPr>
                <w:sz w:val="15"/>
              </w:rPr>
            </w:pPr>
            <w:r>
              <w:rPr>
                <w:sz w:val="15"/>
              </w:rPr>
              <w:t>41.80%</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68.18%</w:t>
            </w:r>
          </w:p>
          <w:p w:rsidR="006D47A9" w:rsidRDefault="006D47A9">
            <w:pPr>
              <w:spacing w:line="320" w:lineRule="exact"/>
              <w:rPr>
                <w:sz w:val="15"/>
              </w:rPr>
            </w:pPr>
            <w:r>
              <w:rPr>
                <w:sz w:val="15"/>
              </w:rPr>
              <w:t>222.91%</w:t>
            </w:r>
          </w:p>
          <w:p w:rsidR="006D47A9" w:rsidRDefault="006D47A9">
            <w:pPr>
              <w:spacing w:line="320" w:lineRule="exact"/>
              <w:rPr>
                <w:sz w:val="15"/>
              </w:rPr>
            </w:pPr>
            <w:r>
              <w:rPr>
                <w:sz w:val="15"/>
              </w:rPr>
              <w:t>222.91%</w:t>
            </w:r>
          </w:p>
          <w:p w:rsidR="006D47A9" w:rsidRDefault="006D47A9">
            <w:pPr>
              <w:spacing w:line="320" w:lineRule="exact"/>
              <w:rPr>
                <w:sz w:val="15"/>
              </w:rPr>
            </w:pPr>
            <w:r>
              <w:rPr>
                <w:sz w:val="15"/>
              </w:rPr>
              <w:t>220.58%</w:t>
            </w:r>
          </w:p>
          <w:p w:rsidR="006D47A9" w:rsidRDefault="006D47A9">
            <w:pPr>
              <w:spacing w:line="320" w:lineRule="exact"/>
              <w:rPr>
                <w:sz w:val="15"/>
              </w:rPr>
            </w:pPr>
            <w:r>
              <w:rPr>
                <w:sz w:val="15"/>
              </w:rPr>
              <w:t>2.28%</w:t>
            </w:r>
          </w:p>
          <w:p w:rsidR="006D47A9" w:rsidRDefault="006D47A9">
            <w:pPr>
              <w:spacing w:line="320" w:lineRule="exact"/>
              <w:rPr>
                <w:sz w:val="15"/>
              </w:rPr>
            </w:pPr>
            <w:r>
              <w:rPr>
                <w:sz w:val="15"/>
              </w:rPr>
              <w:t>67.42%</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59.77%</w:t>
            </w:r>
          </w:p>
          <w:p w:rsidR="006D47A9" w:rsidRDefault="006D47A9">
            <w:pPr>
              <w:spacing w:line="320" w:lineRule="exact"/>
              <w:rPr>
                <w:sz w:val="15"/>
              </w:rPr>
            </w:pPr>
            <w:r>
              <w:rPr>
                <w:sz w:val="15"/>
              </w:rPr>
              <w:t>151.74%</w:t>
            </w:r>
          </w:p>
          <w:p w:rsidR="006D47A9" w:rsidRDefault="006D47A9">
            <w:pPr>
              <w:spacing w:line="320" w:lineRule="exact"/>
              <w:rPr>
                <w:sz w:val="15"/>
              </w:rPr>
            </w:pPr>
            <w:r>
              <w:rPr>
                <w:sz w:val="15"/>
              </w:rPr>
              <w:t>160.20%</w:t>
            </w:r>
          </w:p>
          <w:p w:rsidR="006D47A9" w:rsidRDefault="006D47A9">
            <w:pPr>
              <w:spacing w:line="320" w:lineRule="exact"/>
              <w:rPr>
                <w:sz w:val="15"/>
              </w:rPr>
            </w:pPr>
            <w:r>
              <w:rPr>
                <w:sz w:val="15"/>
              </w:rPr>
              <w:t>156.23%</w:t>
            </w:r>
          </w:p>
          <w:p w:rsidR="006D47A9" w:rsidRDefault="006D47A9">
            <w:pPr>
              <w:spacing w:line="320" w:lineRule="exact"/>
              <w:rPr>
                <w:sz w:val="15"/>
              </w:rPr>
            </w:pPr>
            <w:r>
              <w:rPr>
                <w:sz w:val="15"/>
              </w:rPr>
              <w:t>3.63%</w:t>
            </w:r>
          </w:p>
          <w:p w:rsidR="006D47A9" w:rsidRDefault="006D47A9">
            <w:pPr>
              <w:spacing w:line="320" w:lineRule="exact"/>
              <w:rPr>
                <w:sz w:val="15"/>
              </w:rPr>
            </w:pPr>
            <w:r>
              <w:rPr>
                <w:sz w:val="15"/>
              </w:rPr>
              <w:t>43.68%</w:t>
            </w:r>
          </w:p>
        </w:tc>
        <w:tc>
          <w:tcPr>
            <w:tcW w:w="673"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5"/>
              </w:rPr>
            </w:pPr>
            <w:r>
              <w:rPr>
                <w:sz w:val="15"/>
              </w:rPr>
              <w:t>65.97%</w:t>
            </w:r>
          </w:p>
          <w:p w:rsidR="006D47A9" w:rsidRDefault="006D47A9">
            <w:pPr>
              <w:spacing w:line="320" w:lineRule="exact"/>
              <w:rPr>
                <w:sz w:val="15"/>
              </w:rPr>
            </w:pPr>
            <w:r>
              <w:rPr>
                <w:sz w:val="15"/>
              </w:rPr>
              <w:t>198.46%</w:t>
            </w:r>
          </w:p>
          <w:p w:rsidR="006D47A9" w:rsidRDefault="006D47A9">
            <w:pPr>
              <w:spacing w:line="320" w:lineRule="exact"/>
              <w:rPr>
                <w:sz w:val="15"/>
              </w:rPr>
            </w:pPr>
            <w:r>
              <w:rPr>
                <w:sz w:val="15"/>
              </w:rPr>
              <w:t>202.48%</w:t>
            </w:r>
          </w:p>
          <w:p w:rsidR="006D47A9" w:rsidRDefault="006D47A9">
            <w:pPr>
              <w:spacing w:line="320" w:lineRule="exact"/>
              <w:rPr>
                <w:sz w:val="15"/>
              </w:rPr>
            </w:pPr>
            <w:r>
              <w:rPr>
                <w:sz w:val="15"/>
              </w:rPr>
              <w:t>200.86%</w:t>
            </w:r>
          </w:p>
          <w:p w:rsidR="006D47A9" w:rsidRDefault="006D47A9">
            <w:pPr>
              <w:spacing w:line="320" w:lineRule="exact"/>
              <w:rPr>
                <w:sz w:val="15"/>
              </w:rPr>
            </w:pPr>
            <w:r>
              <w:rPr>
                <w:sz w:val="15"/>
              </w:rPr>
              <w:t>1.57%</w:t>
            </w:r>
          </w:p>
          <w:p w:rsidR="006D47A9" w:rsidRDefault="006D47A9">
            <w:pPr>
              <w:spacing w:line="320" w:lineRule="exact"/>
              <w:rPr>
                <w:sz w:val="15"/>
              </w:rPr>
            </w:pPr>
            <w:r>
              <w:rPr>
                <w:sz w:val="15"/>
              </w:rPr>
              <w:t>54.67%</w:t>
            </w:r>
          </w:p>
        </w:tc>
      </w:tr>
    </w:tbl>
    <w:p w:rsidR="006D47A9" w:rsidRDefault="006D47A9">
      <w:pPr>
        <w:spacing w:line="200" w:lineRule="exact"/>
      </w:pPr>
    </w:p>
    <w:p w:rsidR="006D47A9" w:rsidRDefault="006D47A9">
      <w:pPr>
        <w:spacing w:line="320" w:lineRule="exact"/>
      </w:pPr>
      <w:r>
        <w:rPr>
          <w:rFonts w:hint="eastAsia"/>
        </w:rPr>
        <w:t>表</w:t>
      </w:r>
      <w:r>
        <w:t>7</w:t>
      </w:r>
      <w:r>
        <w:rPr>
          <w:rFonts w:hint="eastAsia"/>
        </w:rPr>
        <w:t>—</w:t>
      </w:r>
      <w:r>
        <w:t xml:space="preserve">9              </w:t>
      </w:r>
      <w:r>
        <w:rPr>
          <w:rFonts w:ascii="黑体" w:eastAsia="黑体" w:hint="eastAsia"/>
        </w:rPr>
        <w:t>H公司同业竞争对手1996年债务结构同型分析表</w:t>
      </w:r>
    </w:p>
    <w:p w:rsidR="006D47A9" w:rsidRDefault="006D47A9">
      <w:pPr>
        <w:spacing w:line="320" w:lineRule="exact"/>
        <w:jc w:val="right"/>
        <w:rPr>
          <w:sz w:val="15"/>
        </w:rPr>
      </w:pPr>
      <w:r>
        <w:rPr>
          <w:rFonts w:hint="eastAsia"/>
          <w:sz w:val="15"/>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39"/>
        <w:gridCol w:w="1678"/>
        <w:gridCol w:w="839"/>
        <w:gridCol w:w="1678"/>
        <w:gridCol w:w="839"/>
        <w:gridCol w:w="1678"/>
        <w:gridCol w:w="839"/>
        <w:gridCol w:w="1678"/>
        <w:gridCol w:w="839"/>
        <w:gridCol w:w="1678"/>
        <w:gridCol w:w="839"/>
      </w:tblGrid>
      <w:tr w:rsidR="006D47A9">
        <w:trPr>
          <w:cantSplit/>
        </w:trPr>
        <w:tc>
          <w:tcPr>
            <w:tcW w:w="839"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项目</w:t>
            </w:r>
          </w:p>
        </w:tc>
        <w:tc>
          <w:tcPr>
            <w:tcW w:w="167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H</w:t>
            </w:r>
            <w:r>
              <w:rPr>
                <w:rFonts w:hint="eastAsia"/>
                <w:sz w:val="15"/>
              </w:rPr>
              <w:t>公司</w:t>
            </w:r>
          </w:p>
        </w:tc>
        <w:tc>
          <w:tcPr>
            <w:tcW w:w="167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A</w:t>
            </w:r>
            <w:r>
              <w:rPr>
                <w:rFonts w:hint="eastAsia"/>
                <w:sz w:val="15"/>
              </w:rPr>
              <w:t>公司</w:t>
            </w:r>
          </w:p>
        </w:tc>
        <w:tc>
          <w:tcPr>
            <w:tcW w:w="167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B</w:t>
            </w:r>
            <w:r>
              <w:rPr>
                <w:rFonts w:hint="eastAsia"/>
                <w:sz w:val="15"/>
              </w:rPr>
              <w:t>公司</w:t>
            </w:r>
          </w:p>
        </w:tc>
        <w:tc>
          <w:tcPr>
            <w:tcW w:w="167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C</w:t>
            </w:r>
            <w:r>
              <w:rPr>
                <w:rFonts w:hint="eastAsia"/>
                <w:sz w:val="15"/>
              </w:rPr>
              <w:t>公司</w:t>
            </w:r>
          </w:p>
        </w:tc>
        <w:tc>
          <w:tcPr>
            <w:tcW w:w="167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sz w:val="15"/>
              </w:rPr>
              <w:t>D</w:t>
            </w:r>
            <w:r>
              <w:rPr>
                <w:rFonts w:hint="eastAsia"/>
                <w:sz w:val="15"/>
              </w:rPr>
              <w:t>公司</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5"/>
              </w:rPr>
            </w:pP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数值</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占比</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数值</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占比</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数值</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占比</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数值</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占比</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数值</w:t>
            </w:r>
          </w:p>
        </w:tc>
        <w:tc>
          <w:tcPr>
            <w:tcW w:w="8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5"/>
              </w:rPr>
            </w:pPr>
            <w:r>
              <w:rPr>
                <w:rFonts w:hint="eastAsia"/>
                <w:sz w:val="15"/>
              </w:rPr>
              <w:t>占比</w:t>
            </w:r>
          </w:p>
        </w:tc>
      </w:tr>
      <w:tr w:rsidR="006D47A9">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rFonts w:hint="eastAsia"/>
                <w:sz w:val="15"/>
              </w:rPr>
              <w:t>流动负债</w:t>
            </w:r>
          </w:p>
          <w:p w:rsidR="006D47A9" w:rsidRDefault="006D47A9">
            <w:pPr>
              <w:spacing w:line="280" w:lineRule="exact"/>
              <w:rPr>
                <w:sz w:val="15"/>
              </w:rPr>
            </w:pPr>
            <w:r>
              <w:rPr>
                <w:rFonts w:hint="eastAsia"/>
                <w:sz w:val="15"/>
              </w:rPr>
              <w:t>长期负债</w:t>
            </w:r>
          </w:p>
          <w:p w:rsidR="006D47A9" w:rsidRDefault="006D47A9">
            <w:pPr>
              <w:spacing w:line="280" w:lineRule="exact"/>
              <w:rPr>
                <w:sz w:val="15"/>
              </w:rPr>
            </w:pPr>
            <w:r>
              <w:rPr>
                <w:rFonts w:hint="eastAsia"/>
                <w:sz w:val="15"/>
              </w:rPr>
              <w:t>债务总额</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708135.92</w:t>
            </w:r>
          </w:p>
          <w:p w:rsidR="006D47A9" w:rsidRDefault="006D47A9">
            <w:pPr>
              <w:spacing w:line="280" w:lineRule="exact"/>
              <w:rPr>
                <w:sz w:val="15"/>
              </w:rPr>
            </w:pPr>
            <w:r>
              <w:rPr>
                <w:sz w:val="15"/>
              </w:rPr>
              <w:t>1400.00</w:t>
            </w:r>
          </w:p>
          <w:p w:rsidR="006D47A9" w:rsidRDefault="006D47A9">
            <w:pPr>
              <w:spacing w:line="280" w:lineRule="exact"/>
              <w:rPr>
                <w:sz w:val="15"/>
              </w:rPr>
            </w:pPr>
            <w:r>
              <w:rPr>
                <w:sz w:val="15"/>
              </w:rPr>
              <w:t>709535.92</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99.80%</w:t>
            </w:r>
          </w:p>
          <w:p w:rsidR="006D47A9" w:rsidRDefault="006D47A9">
            <w:pPr>
              <w:spacing w:line="280" w:lineRule="exact"/>
              <w:rPr>
                <w:sz w:val="15"/>
              </w:rPr>
            </w:pPr>
            <w:r>
              <w:rPr>
                <w:sz w:val="15"/>
              </w:rPr>
              <w:t>0.20%</w:t>
            </w:r>
          </w:p>
          <w:p w:rsidR="006D47A9" w:rsidRDefault="006D47A9">
            <w:pPr>
              <w:spacing w:line="280" w:lineRule="exact"/>
              <w:rPr>
                <w:sz w:val="15"/>
              </w:rPr>
            </w:pPr>
            <w:r>
              <w:rPr>
                <w:sz w:val="15"/>
              </w:rPr>
              <w:t>100.00%</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200293.27</w:t>
            </w:r>
          </w:p>
          <w:p w:rsidR="006D47A9" w:rsidRDefault="006D47A9">
            <w:pPr>
              <w:spacing w:line="280" w:lineRule="exact"/>
              <w:rPr>
                <w:sz w:val="15"/>
              </w:rPr>
            </w:pPr>
            <w:r>
              <w:rPr>
                <w:sz w:val="15"/>
              </w:rPr>
              <w:t>7166.47</w:t>
            </w:r>
          </w:p>
          <w:p w:rsidR="006D47A9" w:rsidRDefault="006D47A9">
            <w:pPr>
              <w:spacing w:line="280" w:lineRule="exact"/>
              <w:rPr>
                <w:sz w:val="15"/>
              </w:rPr>
            </w:pPr>
            <w:r>
              <w:rPr>
                <w:sz w:val="15"/>
              </w:rPr>
              <w:t>207459.74</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96.55%</w:t>
            </w:r>
          </w:p>
          <w:p w:rsidR="006D47A9" w:rsidRDefault="006D47A9">
            <w:pPr>
              <w:spacing w:line="280" w:lineRule="exact"/>
              <w:rPr>
                <w:sz w:val="15"/>
              </w:rPr>
            </w:pPr>
            <w:r>
              <w:rPr>
                <w:sz w:val="15"/>
              </w:rPr>
              <w:t>3.45%</w:t>
            </w:r>
          </w:p>
          <w:p w:rsidR="006D47A9" w:rsidRDefault="006D47A9">
            <w:pPr>
              <w:spacing w:line="280" w:lineRule="exact"/>
              <w:rPr>
                <w:sz w:val="15"/>
              </w:rPr>
            </w:pPr>
            <w:r>
              <w:rPr>
                <w:sz w:val="15"/>
              </w:rPr>
              <w:t>100.00%</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43274.92</w:t>
            </w:r>
          </w:p>
          <w:p w:rsidR="006D47A9" w:rsidRDefault="006D47A9">
            <w:pPr>
              <w:spacing w:line="280" w:lineRule="exact"/>
              <w:rPr>
                <w:sz w:val="15"/>
              </w:rPr>
            </w:pPr>
            <w:r>
              <w:rPr>
                <w:sz w:val="15"/>
              </w:rPr>
              <w:t>0.00</w:t>
            </w:r>
          </w:p>
          <w:p w:rsidR="006D47A9" w:rsidRDefault="006D47A9">
            <w:pPr>
              <w:spacing w:line="280" w:lineRule="exact"/>
              <w:rPr>
                <w:sz w:val="15"/>
              </w:rPr>
            </w:pPr>
            <w:r>
              <w:rPr>
                <w:sz w:val="15"/>
              </w:rPr>
              <w:t>43274.92</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100.00%</w:t>
            </w:r>
          </w:p>
          <w:p w:rsidR="006D47A9" w:rsidRDefault="006D47A9">
            <w:pPr>
              <w:spacing w:line="280" w:lineRule="exact"/>
              <w:rPr>
                <w:sz w:val="15"/>
              </w:rPr>
            </w:pPr>
            <w:r>
              <w:rPr>
                <w:sz w:val="15"/>
              </w:rPr>
              <w:t>0.00%</w:t>
            </w:r>
          </w:p>
          <w:p w:rsidR="006D47A9" w:rsidRDefault="006D47A9">
            <w:pPr>
              <w:spacing w:line="280" w:lineRule="exact"/>
              <w:rPr>
                <w:sz w:val="15"/>
              </w:rPr>
            </w:pPr>
            <w:r>
              <w:rPr>
                <w:sz w:val="15"/>
              </w:rPr>
              <w:t>100.00%</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48943.73</w:t>
            </w:r>
          </w:p>
          <w:p w:rsidR="006D47A9" w:rsidRDefault="006D47A9">
            <w:pPr>
              <w:spacing w:line="280" w:lineRule="exact"/>
              <w:rPr>
                <w:sz w:val="15"/>
              </w:rPr>
            </w:pPr>
            <w:r>
              <w:rPr>
                <w:sz w:val="15"/>
              </w:rPr>
              <w:t>2200.00</w:t>
            </w:r>
          </w:p>
          <w:p w:rsidR="006D47A9" w:rsidRDefault="006D47A9">
            <w:pPr>
              <w:spacing w:line="280" w:lineRule="exact"/>
              <w:rPr>
                <w:sz w:val="15"/>
              </w:rPr>
            </w:pPr>
            <w:r>
              <w:rPr>
                <w:sz w:val="15"/>
              </w:rPr>
              <w:t>51143.73</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95.70%</w:t>
            </w:r>
          </w:p>
          <w:p w:rsidR="006D47A9" w:rsidRDefault="006D47A9">
            <w:pPr>
              <w:spacing w:line="280" w:lineRule="exact"/>
              <w:rPr>
                <w:sz w:val="15"/>
              </w:rPr>
            </w:pPr>
            <w:r>
              <w:rPr>
                <w:sz w:val="15"/>
              </w:rPr>
              <w:t>4.30%</w:t>
            </w:r>
          </w:p>
          <w:p w:rsidR="006D47A9" w:rsidRDefault="006D47A9">
            <w:pPr>
              <w:spacing w:line="280" w:lineRule="exact"/>
              <w:rPr>
                <w:sz w:val="15"/>
              </w:rPr>
            </w:pPr>
            <w:r>
              <w:rPr>
                <w:sz w:val="15"/>
              </w:rPr>
              <w:t>100.00%</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259885.06</w:t>
            </w:r>
          </w:p>
          <w:p w:rsidR="006D47A9" w:rsidRDefault="006D47A9">
            <w:pPr>
              <w:spacing w:line="280" w:lineRule="exact"/>
              <w:rPr>
                <w:sz w:val="15"/>
              </w:rPr>
            </w:pPr>
            <w:r>
              <w:rPr>
                <w:sz w:val="15"/>
              </w:rPr>
              <w:t>4684.58</w:t>
            </w:r>
          </w:p>
          <w:p w:rsidR="006D47A9" w:rsidRDefault="006D47A9">
            <w:pPr>
              <w:spacing w:line="280" w:lineRule="exact"/>
              <w:rPr>
                <w:sz w:val="15"/>
              </w:rPr>
            </w:pPr>
            <w:r>
              <w:rPr>
                <w:sz w:val="15"/>
              </w:rPr>
              <w:t>264569.64</w:t>
            </w:r>
          </w:p>
        </w:tc>
        <w:tc>
          <w:tcPr>
            <w:tcW w:w="83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5"/>
              </w:rPr>
            </w:pPr>
            <w:r>
              <w:rPr>
                <w:sz w:val="15"/>
              </w:rPr>
              <w:t>98.23%</w:t>
            </w:r>
          </w:p>
          <w:p w:rsidR="006D47A9" w:rsidRDefault="006D47A9">
            <w:pPr>
              <w:spacing w:line="280" w:lineRule="exact"/>
              <w:rPr>
                <w:sz w:val="15"/>
              </w:rPr>
            </w:pPr>
            <w:r>
              <w:rPr>
                <w:sz w:val="15"/>
              </w:rPr>
              <w:t>1.77%</w:t>
            </w:r>
          </w:p>
          <w:p w:rsidR="006D47A9" w:rsidRDefault="006D47A9">
            <w:pPr>
              <w:spacing w:line="280" w:lineRule="exact"/>
              <w:rPr>
                <w:sz w:val="15"/>
              </w:rPr>
            </w:pPr>
            <w:r>
              <w:rPr>
                <w:sz w:val="15"/>
              </w:rPr>
              <w:t>100.00%</w:t>
            </w:r>
          </w:p>
        </w:tc>
      </w:tr>
    </w:tbl>
    <w:p w:rsidR="006D47A9" w:rsidRDefault="006D47A9">
      <w:pPr>
        <w:spacing w:line="320" w:lineRule="exact"/>
      </w:pPr>
    </w:p>
    <w:p w:rsidR="006D47A9" w:rsidRDefault="006D47A9">
      <w:pPr>
        <w:widowControl/>
        <w:jc w:val="left"/>
        <w:sectPr w:rsidR="006D47A9">
          <w:type w:val="oddPage"/>
          <w:pgSz w:w="11510" w:h="7938" w:orient="landscape"/>
          <w:pgMar w:top="1077" w:right="1247" w:bottom="1077" w:left="1247" w:header="680" w:footer="1021" w:gutter="0"/>
          <w:pgNumType w:start="227"/>
          <w:cols w:space="720"/>
          <w:docGrid w:type="linesAndChars" w:linePitch="312" w:charSpace="-703"/>
        </w:sectPr>
      </w:pPr>
    </w:p>
    <w:p w:rsidR="006D47A9" w:rsidRDefault="006D47A9">
      <w:pPr>
        <w:spacing w:line="320" w:lineRule="exact"/>
      </w:pPr>
    </w:p>
    <w:p w:rsidR="006D47A9" w:rsidRDefault="006D47A9">
      <w:pPr>
        <w:spacing w:line="320" w:lineRule="exact"/>
        <w:jc w:val="center"/>
        <w:rPr>
          <w:rFonts w:ascii="黑体" w:eastAsia="黑体"/>
          <w:sz w:val="28"/>
        </w:rPr>
      </w:pPr>
      <w:r>
        <w:rPr>
          <w:rFonts w:ascii="黑体" w:eastAsia="黑体" w:hint="eastAsia"/>
          <w:sz w:val="28"/>
        </w:rPr>
        <w:t>第二节  长期偿债能力分析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如果银行拥有对某企业的长期债权或该企业向银行申请中长期贷款，那么信贷人员就有必要对其长期偿债能力进行分析，以助于贷前决策、贷中贷后的审查与监测。评价企业的长期偿债能力主要是评价其偿还本金和支付利息的能力。这就需要信贷人员既要重视资产负债表上所反映的长期财务状况，又要分析损益表所反映的盈利能力。</w:t>
      </w:r>
    </w:p>
    <w:p w:rsidR="006D47A9" w:rsidRDefault="006D47A9">
      <w:pPr>
        <w:spacing w:line="320" w:lineRule="exact"/>
      </w:pPr>
      <w:r>
        <w:rPr>
          <w:rFonts w:hint="eastAsia"/>
        </w:rPr>
        <w:t xml:space="preserve">　　上一节我们对企业短期偿债能力的分析主要是研究流动资产与流动负债之间的关系，不太强调盈利能力的重要性，这主要是由于流动资产在短期内可以转化为现金用于偿付流动负债。而企业的盈利，如果用于长期投资或购置固定资产方面，就会出现报表上的利润数字很大，但手头上仍缺乏足够的现金而无力支付短期债务的情况；同样，有时企业虽然报表上亏损，但短期内却有足够的现金还债。</w:t>
      </w:r>
    </w:p>
    <w:p w:rsidR="006D47A9" w:rsidRDefault="006D47A9">
      <w:pPr>
        <w:spacing w:line="320" w:lineRule="exact"/>
      </w:pPr>
      <w:r>
        <w:rPr>
          <w:rFonts w:hint="eastAsia"/>
        </w:rPr>
        <w:t xml:space="preserve">　　而如果我们拥有对企业的长期债权，则更应关心企业的长期存续性。如果某企业具有足够的盈利能力，今后也能从经营中获取足够的现金或从其他的债权人及投资者处筹集新的资金，这样也就不用担心其今后本金和利息的偿付能力。</w:t>
      </w:r>
    </w:p>
    <w:p w:rsidR="006D47A9" w:rsidRDefault="006D47A9">
      <w:pPr>
        <w:spacing w:line="320" w:lineRule="exact"/>
      </w:pPr>
      <w:r>
        <w:rPr>
          <w:rFonts w:hint="eastAsia"/>
        </w:rPr>
        <w:t xml:space="preserve">　　因此，企业的盈利能力是决定企业长期偿债能力的一个非常重要的因素。关于衡量企业盈利能力的指标，我们将在第八章专门加以介绍，在这里只就来源于损益表的衡量企业付息能力的利息保障倍数指标加以介绍。</w:t>
      </w:r>
    </w:p>
    <w:p w:rsidR="006D47A9" w:rsidRDefault="006D47A9">
      <w:pPr>
        <w:spacing w:line="320" w:lineRule="exact"/>
      </w:pPr>
      <w:r>
        <w:rPr>
          <w:rFonts w:hint="eastAsia"/>
        </w:rPr>
        <w:t xml:space="preserve">　　在分析企业的长期偿债能力时，除了分析获利能力，还应分析其债务总额与企业规模之间的关系。这一分析可以显示出由外部人员提供的资金数额与企业所有者提供的资金数额之间的关系。如果企业的资金绝大部分是由外部人员提供的，则表明企业经营的风险实际上已经转移给外部人员了。如果资本结构中债务所占的比例很大，就会增加不能偿还本金或利息债务的风险，因为企业有可能无法赚到足够偿还债务的资金。</w:t>
      </w:r>
    </w:p>
    <w:p w:rsidR="006D47A9" w:rsidRDefault="006D47A9">
      <w:pPr>
        <w:spacing w:line="320" w:lineRule="exact"/>
        <w:rPr>
          <w:rFonts w:ascii="黑体" w:eastAsia="黑体"/>
        </w:rPr>
      </w:pPr>
      <w:r>
        <w:rPr>
          <w:rFonts w:ascii="黑体" w:eastAsia="黑体" w:hint="eastAsia"/>
        </w:rPr>
        <w:t xml:space="preserve">　　一、反映企业长期偿债能力的主要财务指标</w:t>
      </w:r>
    </w:p>
    <w:p w:rsidR="006D47A9" w:rsidRDefault="006D47A9">
      <w:pPr>
        <w:spacing w:line="320" w:lineRule="exact"/>
        <w:rPr>
          <w:rFonts w:hint="eastAsia"/>
        </w:rPr>
      </w:pPr>
      <w:r>
        <w:rPr>
          <w:rFonts w:hint="eastAsia"/>
        </w:rPr>
        <w:t xml:space="preserve">　　（一）资产负债率</w:t>
      </w:r>
    </w:p>
    <w:p w:rsidR="006D47A9" w:rsidRDefault="006D47A9">
      <w:pPr>
        <w:spacing w:line="320" w:lineRule="exact"/>
      </w:pPr>
      <w:r>
        <w:rPr>
          <w:rFonts w:hint="eastAsia"/>
        </w:rPr>
        <w:t xml:space="preserve">　　１</w:t>
      </w:r>
      <w:r>
        <w:t>.</w:t>
      </w:r>
      <w:r>
        <w:rPr>
          <w:rFonts w:hint="eastAsia"/>
        </w:rPr>
        <w:t>资产负债率的计算公式。资产负债率是负债总额与资产总额的百分比，它反映了企业的总资产中有多大比例是通过借债来筹集的，也被称为举债经营比例。这一比率也可以用来衡量企业在清算时保护债权人利益的程度。其计算公式如下：</w:t>
      </w:r>
    </w:p>
    <w:p w:rsidR="006D47A9" w:rsidRDefault="006D47A9">
      <w:pPr>
        <w:spacing w:line="320" w:lineRule="exact"/>
      </w:pPr>
      <w:r>
        <w:rPr>
          <w:rFonts w:hint="eastAsia"/>
        </w:rPr>
        <w:t xml:space="preserve">　　资产负债率＝（负债总额</w:t>
      </w:r>
      <w:r>
        <w:t>/</w:t>
      </w:r>
      <w:r>
        <w:rPr>
          <w:rFonts w:hint="eastAsia"/>
        </w:rPr>
        <w:t>资产总额）</w:t>
      </w:r>
      <w:r>
        <w:t xml:space="preserve">  </w:t>
      </w:r>
      <w:r>
        <w:rPr>
          <w:rFonts w:hint="eastAsia"/>
        </w:rPr>
        <w:t>×１００％</w:t>
      </w:r>
    </w:p>
    <w:p w:rsidR="006D47A9" w:rsidRDefault="006D47A9">
      <w:pPr>
        <w:spacing w:line="320" w:lineRule="exact"/>
      </w:pPr>
      <w:r>
        <w:rPr>
          <w:rFonts w:hint="eastAsia"/>
        </w:rPr>
        <w:t xml:space="preserve">　　公式中的负债总额不仅包括长期负债，还包括短期负债，其原因在于短期负债作为一个整体，总有一个存量是被企业长期性占用着的，可以视同长期性资金来源的一部分。因此，本着稳健的原则，将短期债务包括在负债总额中是合适的。</w:t>
      </w:r>
    </w:p>
    <w:p w:rsidR="006D47A9" w:rsidRDefault="006D47A9">
      <w:pPr>
        <w:spacing w:line="320" w:lineRule="exact"/>
      </w:pPr>
      <w:r>
        <w:rPr>
          <w:rFonts w:hint="eastAsia"/>
        </w:rPr>
        <w:t xml:space="preserve">　　公式中的资产总额是扣除累计折旧后的资产净额。</w:t>
      </w:r>
    </w:p>
    <w:p w:rsidR="006D47A9" w:rsidRDefault="006D47A9">
      <w:pPr>
        <w:spacing w:line="320" w:lineRule="exact"/>
      </w:pPr>
      <w:r>
        <w:rPr>
          <w:rFonts w:hint="eastAsia"/>
        </w:rPr>
        <w:t xml:space="preserve">　　这两项数据均可以在资产负债表中取得（资产负债表中的资产总计即为资产净额）。</w:t>
      </w:r>
    </w:p>
    <w:p w:rsidR="006D47A9" w:rsidRDefault="006D47A9">
      <w:pPr>
        <w:spacing w:line="320" w:lineRule="exact"/>
      </w:pPr>
      <w:r>
        <w:rPr>
          <w:rFonts w:hint="eastAsia"/>
        </w:rPr>
        <w:t xml:space="preserve">　　根据</w:t>
      </w:r>
      <w:r>
        <w:t>H</w:t>
      </w:r>
      <w:r>
        <w:rPr>
          <w:rFonts w:hint="eastAsia"/>
        </w:rPr>
        <w:t>公司资产负债表</w:t>
      </w:r>
      <w:r>
        <w:t xml:space="preserve">, </w:t>
      </w:r>
      <w:r>
        <w:rPr>
          <w:rFonts w:hint="eastAsia"/>
        </w:rPr>
        <w:t>可计算出该公司</w:t>
      </w:r>
      <w:r>
        <w:t>1996</w:t>
      </w:r>
      <w:r>
        <w:rPr>
          <w:rFonts w:hint="eastAsia"/>
        </w:rPr>
        <w:t>年的资产负债率为</w:t>
      </w:r>
      <w:r>
        <w:t>:</w:t>
      </w:r>
    </w:p>
    <w:p w:rsidR="006D47A9" w:rsidRDefault="006D47A9">
      <w:pPr>
        <w:spacing w:line="320" w:lineRule="exact"/>
      </w:pPr>
      <w:r>
        <w:rPr>
          <w:rFonts w:hint="eastAsia"/>
        </w:rPr>
        <w:t xml:space="preserve">　　资产负债率</w:t>
      </w:r>
      <w:r>
        <w:t>=</w:t>
      </w:r>
      <w:r>
        <w:rPr>
          <w:rFonts w:hint="eastAsia"/>
        </w:rPr>
        <w:t>（</w:t>
      </w:r>
      <w:r>
        <w:t>709535.92/1153945.89</w:t>
      </w:r>
      <w:r>
        <w:rPr>
          <w:rFonts w:hint="eastAsia"/>
        </w:rPr>
        <w:t>）×</w:t>
      </w:r>
      <w:r>
        <w:t>100%</w:t>
      </w:r>
      <w:r>
        <w:rPr>
          <w:rFonts w:hint="eastAsia"/>
        </w:rPr>
        <w:t>≈</w:t>
      </w:r>
      <w:r>
        <w:t>61.49%</w:t>
      </w:r>
    </w:p>
    <w:p w:rsidR="006D47A9" w:rsidRDefault="006D47A9">
      <w:pPr>
        <w:spacing w:line="320" w:lineRule="exact"/>
      </w:pPr>
      <w:r>
        <w:rPr>
          <w:rFonts w:hint="eastAsia"/>
        </w:rPr>
        <w:t xml:space="preserve">　　２</w:t>
      </w:r>
      <w:r>
        <w:t>.</w:t>
      </w:r>
      <w:r>
        <w:rPr>
          <w:rFonts w:hint="eastAsia"/>
        </w:rPr>
        <w:t>对资产负债率的分析</w:t>
      </w:r>
    </w:p>
    <w:p w:rsidR="006D47A9" w:rsidRDefault="006D47A9">
      <w:pPr>
        <w:spacing w:line="320" w:lineRule="exact"/>
      </w:pPr>
      <w:r>
        <w:rPr>
          <w:rFonts w:hint="eastAsia"/>
        </w:rPr>
        <w:t xml:space="preserve">　　（１）从债权人的角度来看，资产负债率的比值越低，则表明该企业的长期偿债能力越好。因为在企业清算时，资产的变现所得往往低于账面价值，因此该比率越低，债权人所得到的保障程度就越高。</w:t>
      </w:r>
    </w:p>
    <w:p w:rsidR="006D47A9" w:rsidRDefault="006D47A9">
      <w:pPr>
        <w:spacing w:line="320" w:lineRule="exact"/>
      </w:pPr>
      <w:r>
        <w:rPr>
          <w:rFonts w:hint="eastAsia"/>
        </w:rPr>
        <w:t xml:space="preserve">　　（２）但从企业的所有者及经营者的角度来看，由于企业通过举借债务而筹集的资金与企业的自有资金在经营中发挥的效用是相同的，因此只要企业能够保持较好的盈利水平，企业全部资金利润率超过借款利率，那么较大的资产负债率就能给所有者和企业带来较大的利润。</w:t>
      </w:r>
    </w:p>
    <w:p w:rsidR="006D47A9" w:rsidRDefault="006D47A9">
      <w:pPr>
        <w:spacing w:line="320" w:lineRule="exact"/>
      </w:pPr>
      <w:r>
        <w:rPr>
          <w:rFonts w:hint="eastAsia"/>
        </w:rPr>
        <w:t xml:space="preserve">　　银行作为企业的债权人，当然主要需从债权人的角度考虑问题，希望资产负债率不要过高；但是信贷人员在分析考察这一比率时也应注意到，长远来看，企业的盈利水平也是保障其长期偿债能力的一个因素，过低的资产负债率表明企业的经营过于保守，到底这个比率多大为宜，应结合企业所在行业的平均水平及企业的历史发展状况来观察，不能一概而论。</w:t>
      </w:r>
    </w:p>
    <w:p w:rsidR="006D47A9" w:rsidRDefault="006D47A9">
      <w:pPr>
        <w:spacing w:line="320" w:lineRule="exact"/>
      </w:pPr>
      <w:r>
        <w:rPr>
          <w:rFonts w:hint="eastAsia"/>
        </w:rPr>
        <w:t xml:space="preserve">　　（二）产权比率</w:t>
      </w:r>
    </w:p>
    <w:p w:rsidR="006D47A9" w:rsidRDefault="006D47A9">
      <w:pPr>
        <w:spacing w:line="320" w:lineRule="exact"/>
      </w:pPr>
      <w:r>
        <w:rPr>
          <w:rFonts w:hint="eastAsia"/>
        </w:rPr>
        <w:t xml:space="preserve">　　１</w:t>
      </w:r>
      <w:r>
        <w:t>.</w:t>
      </w:r>
      <w:r>
        <w:rPr>
          <w:rFonts w:hint="eastAsia"/>
        </w:rPr>
        <w:t>产权比率的计算公式。产权比率是负债总额与所有者权益总额之比。对于股份公司来讲，所有者权益即为股东权益，因此这个比率亦称债务股权比率。其计算公式为</w:t>
      </w:r>
      <w:r>
        <w:t>:</w:t>
      </w:r>
    </w:p>
    <w:p w:rsidR="006D47A9" w:rsidRDefault="006D47A9">
      <w:pPr>
        <w:spacing w:line="320" w:lineRule="exact"/>
      </w:pPr>
      <w:r>
        <w:rPr>
          <w:rFonts w:hint="eastAsia"/>
        </w:rPr>
        <w:t xml:space="preserve">　　产权比率＝（负债总额</w:t>
      </w:r>
      <w:r>
        <w:t>/</w:t>
      </w:r>
      <w:r>
        <w:rPr>
          <w:rFonts w:hint="eastAsia"/>
        </w:rPr>
        <w:t>所有者权益总额）×１００％</w:t>
      </w:r>
    </w:p>
    <w:p w:rsidR="006D47A9" w:rsidRDefault="006D47A9">
      <w:pPr>
        <w:spacing w:line="320" w:lineRule="exact"/>
      </w:pPr>
      <w:r>
        <w:rPr>
          <w:rFonts w:hint="eastAsia"/>
        </w:rPr>
        <w:t xml:space="preserve">　　根据</w:t>
      </w:r>
      <w:r>
        <w:t>H</w:t>
      </w:r>
      <w:r>
        <w:rPr>
          <w:rFonts w:hint="eastAsia"/>
        </w:rPr>
        <w:t>公司的资产负债表，其</w:t>
      </w:r>
      <w:r>
        <w:t>1996</w:t>
      </w:r>
      <w:r>
        <w:rPr>
          <w:rFonts w:hint="eastAsia"/>
        </w:rPr>
        <w:t>年产权比率为</w:t>
      </w:r>
      <w:r>
        <w:t>:</w:t>
      </w:r>
    </w:p>
    <w:p w:rsidR="006D47A9" w:rsidRDefault="006D47A9">
      <w:pPr>
        <w:spacing w:line="320" w:lineRule="exact"/>
      </w:pPr>
      <w:r>
        <w:rPr>
          <w:rFonts w:hint="eastAsia"/>
        </w:rPr>
        <w:t xml:space="preserve">　　产权比率＝（</w:t>
      </w:r>
      <w:r>
        <w:t>709535.92/444409.97</w:t>
      </w:r>
      <w:r>
        <w:rPr>
          <w:rFonts w:hint="eastAsia"/>
        </w:rPr>
        <w:t>）×</w:t>
      </w:r>
      <w:r>
        <w:t>100%</w:t>
      </w:r>
      <w:r>
        <w:rPr>
          <w:rFonts w:hint="eastAsia"/>
        </w:rPr>
        <w:t>≈</w:t>
      </w:r>
      <w:r>
        <w:t>159.66%</w:t>
      </w:r>
    </w:p>
    <w:p w:rsidR="006D47A9" w:rsidRDefault="006D47A9">
      <w:pPr>
        <w:spacing w:line="320" w:lineRule="exact"/>
      </w:pPr>
      <w:r>
        <w:rPr>
          <w:rFonts w:hint="eastAsia"/>
        </w:rPr>
        <w:t xml:space="preserve">　　２</w:t>
      </w:r>
      <w:r>
        <w:t>.</w:t>
      </w:r>
      <w:r>
        <w:rPr>
          <w:rFonts w:hint="eastAsia"/>
        </w:rPr>
        <w:t>对产权比率的分析</w:t>
      </w:r>
    </w:p>
    <w:p w:rsidR="006D47A9" w:rsidRDefault="006D47A9">
      <w:pPr>
        <w:spacing w:line="320" w:lineRule="exact"/>
      </w:pPr>
      <w:r>
        <w:rPr>
          <w:rFonts w:hint="eastAsia"/>
        </w:rPr>
        <w:t xml:space="preserve">　　（１）产权比率反映了由债权人提供的资本与所有者提供的资本之间的对应关系，从而反映出企业的基本财务结构是否稳定。一般来说，所有者资本大于借入资金较好，但也不能一概而论。从所有者的角度来看，在通货膨胀加剧的时期，企业多举债可以把损失和风险转嫁给债权人；在经济繁荣时期，多举债可以获得额外的利润；在经济萎缩时期，少借债可以减少利息负担和财务风险。产权比率高是高风险、高报酬的财务结构；产权比率低，是低风险、低报酬的财务结构。</w:t>
      </w:r>
    </w:p>
    <w:p w:rsidR="006D47A9" w:rsidRDefault="006D47A9">
      <w:pPr>
        <w:spacing w:line="320" w:lineRule="exact"/>
      </w:pPr>
      <w:r>
        <w:rPr>
          <w:rFonts w:hint="eastAsia"/>
        </w:rPr>
        <w:t xml:space="preserve">　　（２）该指标同时也反映了债权人投入的资金受到所有者权益保障的程度，或者说企业清算时对债权人利益的保障程度，因为法律规定债权人的清偿顺序列在所有者之前。</w:t>
      </w:r>
    </w:p>
    <w:p w:rsidR="006D47A9" w:rsidRDefault="006D47A9">
      <w:pPr>
        <w:spacing w:line="320" w:lineRule="exact"/>
      </w:pPr>
      <w:r>
        <w:rPr>
          <w:rFonts w:hint="eastAsia"/>
        </w:rPr>
        <w:t xml:space="preserve">　　（３）事实上，产权比率与资产负债率有着共同的经济意义，两个指标可以相互补充。与资产负债率一样，对这一指标的评价应结合行业状况和企业的历史经营状况。对债权人来说，一般该比值越低代表其长期偿债能力越强。</w:t>
      </w:r>
    </w:p>
    <w:p w:rsidR="006D47A9" w:rsidRDefault="006D47A9">
      <w:pPr>
        <w:spacing w:line="320" w:lineRule="exact"/>
      </w:pPr>
      <w:r>
        <w:rPr>
          <w:rFonts w:hint="eastAsia"/>
        </w:rPr>
        <w:t xml:space="preserve">　　（三）有形净值债务率</w:t>
      </w:r>
    </w:p>
    <w:p w:rsidR="006D47A9" w:rsidRDefault="006D47A9">
      <w:pPr>
        <w:spacing w:line="320" w:lineRule="exact"/>
      </w:pPr>
      <w:r>
        <w:rPr>
          <w:rFonts w:hint="eastAsia"/>
        </w:rPr>
        <w:t xml:space="preserve">　　１</w:t>
      </w:r>
      <w:r>
        <w:t>.</w:t>
      </w:r>
      <w:r>
        <w:rPr>
          <w:rFonts w:hint="eastAsia"/>
        </w:rPr>
        <w:t>有形净值债务率的计算公式。有形净值债务率是企业负债总额与有形净值的百分比。有形净值是所有者权益减去无形资产的净值，即所有者所拥有的有形资产的净值。其计算公式为：</w:t>
      </w:r>
    </w:p>
    <w:p w:rsidR="006D47A9" w:rsidRDefault="006D47A9">
      <w:pPr>
        <w:spacing w:line="320" w:lineRule="exact"/>
      </w:pPr>
      <w:r>
        <w:rPr>
          <w:rFonts w:hint="eastAsia"/>
        </w:rPr>
        <w:t xml:space="preserve">　　有形净值债务率＝负债总额</w:t>
      </w:r>
      <w:r>
        <w:t>/</w:t>
      </w:r>
      <w:r>
        <w:rPr>
          <w:rFonts w:hint="eastAsia"/>
        </w:rPr>
        <w:t>（所有者权益－无形资产净值）×１００％</w:t>
      </w:r>
    </w:p>
    <w:p w:rsidR="006D47A9" w:rsidRDefault="006D47A9">
      <w:pPr>
        <w:spacing w:line="320" w:lineRule="exact"/>
      </w:pPr>
      <w:r>
        <w:rPr>
          <w:rFonts w:hint="eastAsia"/>
        </w:rPr>
        <w:t xml:space="preserve">　　分子分母的数据均可从资产负债表中取得。</w:t>
      </w:r>
    </w:p>
    <w:p w:rsidR="006D47A9" w:rsidRDefault="006D47A9">
      <w:pPr>
        <w:spacing w:line="320" w:lineRule="exact"/>
      </w:pPr>
      <w:r>
        <w:rPr>
          <w:rFonts w:hint="eastAsia"/>
        </w:rPr>
        <w:t xml:space="preserve">　　从</w:t>
      </w:r>
      <w:r>
        <w:t>H</w:t>
      </w:r>
      <w:r>
        <w:rPr>
          <w:rFonts w:hint="eastAsia"/>
        </w:rPr>
        <w:t>公司９６年的资产负债表可以算出，该公司的这一比率为：</w:t>
      </w:r>
    </w:p>
    <w:p w:rsidR="006D47A9" w:rsidRDefault="006D47A9">
      <w:pPr>
        <w:spacing w:line="320" w:lineRule="exact"/>
      </w:pPr>
      <w:r>
        <w:rPr>
          <w:rFonts w:hint="eastAsia"/>
        </w:rPr>
        <w:t xml:space="preserve">　　有形净值债务率＝</w:t>
      </w:r>
      <w:r>
        <w:t>709535.92/</w:t>
      </w:r>
      <w:r>
        <w:rPr>
          <w:rFonts w:hint="eastAsia"/>
        </w:rPr>
        <w:t>（</w:t>
      </w:r>
      <w:r>
        <w:t>444409.97-1024.77</w:t>
      </w:r>
      <w:r>
        <w:rPr>
          <w:rFonts w:hint="eastAsia"/>
        </w:rPr>
        <w:t>）×</w:t>
      </w:r>
      <w:r>
        <w:t>100%</w:t>
      </w:r>
      <w:r>
        <w:rPr>
          <w:rFonts w:hint="eastAsia"/>
        </w:rPr>
        <w:t>≈</w:t>
      </w:r>
      <w:r>
        <w:t>160.03%</w:t>
      </w:r>
    </w:p>
    <w:p w:rsidR="006D47A9" w:rsidRDefault="006D47A9">
      <w:pPr>
        <w:spacing w:line="320" w:lineRule="exact"/>
      </w:pPr>
      <w:r>
        <w:rPr>
          <w:rFonts w:hint="eastAsia"/>
        </w:rPr>
        <w:t xml:space="preserve">　　２</w:t>
      </w:r>
      <w:r>
        <w:t>.</w:t>
      </w:r>
      <w:r>
        <w:rPr>
          <w:rFonts w:hint="eastAsia"/>
        </w:rPr>
        <w:t>对有形净值债务率的分析</w:t>
      </w:r>
    </w:p>
    <w:p w:rsidR="006D47A9" w:rsidRDefault="006D47A9">
      <w:pPr>
        <w:spacing w:line="320" w:lineRule="exact"/>
      </w:pPr>
      <w:r>
        <w:rPr>
          <w:rFonts w:hint="eastAsia"/>
        </w:rPr>
        <w:t xml:space="preserve">　　（１）从公式可以看出，有形净值债务率实质上是产权比率指标的延伸。它事实上是从更为保守和谨慎的角度来反映企业在清算时债权人的权益受到股东权益保护的程度。它又被称为保守的产权比率，原因在于在这里扣除了在清算时很难兑现或没有变现价值的商誉、商标、专利权及非专利技术等的价值。这一比率在企业的无形资产数额较大时更有实用价值。</w:t>
      </w:r>
    </w:p>
    <w:p w:rsidR="006D47A9" w:rsidRDefault="006D47A9">
      <w:pPr>
        <w:spacing w:line="320" w:lineRule="exact"/>
      </w:pPr>
      <w:r>
        <w:rPr>
          <w:rFonts w:hint="eastAsia"/>
        </w:rPr>
        <w:t xml:space="preserve">　　（２）对有形净值债务率的其他分析与产权比率相同。</w:t>
      </w:r>
    </w:p>
    <w:p w:rsidR="006D47A9" w:rsidRDefault="006D47A9">
      <w:pPr>
        <w:spacing w:line="320" w:lineRule="exact"/>
      </w:pPr>
      <w:r>
        <w:rPr>
          <w:rFonts w:hint="eastAsia"/>
        </w:rPr>
        <w:t xml:space="preserve">　　（四）利息保障倍数银行从债权人的立场出发，在分析向企业投资的风险时，除了计算上述资产负债率，审查企业借入资本占全部资本的比例以外，还要计算营业利润是利息费用的倍数。利用这一比率，可以测试银行作为企业的债权人投入资金的风险。</w:t>
      </w:r>
    </w:p>
    <w:p w:rsidR="006D47A9" w:rsidRDefault="006D47A9">
      <w:pPr>
        <w:spacing w:line="320" w:lineRule="exact"/>
      </w:pPr>
      <w:r>
        <w:rPr>
          <w:rFonts w:hint="eastAsia"/>
        </w:rPr>
        <w:t xml:space="preserve">　　１</w:t>
      </w:r>
      <w:r>
        <w:t>.</w:t>
      </w:r>
      <w:r>
        <w:rPr>
          <w:rFonts w:hint="eastAsia"/>
        </w:rPr>
        <w:t>利息保障倍数的计算公式。利息保障倍数指标是指企业经营业务收益与利息费用的比率，用以衡量偿付借款利息的能力，亦称已获利息倍数。其计算公式如下：</w:t>
      </w:r>
    </w:p>
    <w:p w:rsidR="006D47A9" w:rsidRDefault="006D47A9">
      <w:pPr>
        <w:spacing w:line="320" w:lineRule="exact"/>
      </w:pPr>
      <w:r>
        <w:rPr>
          <w:rFonts w:hint="eastAsia"/>
        </w:rPr>
        <w:t xml:space="preserve">　　利息保障倍数＝息税前利润</w:t>
      </w:r>
      <w:r>
        <w:t>/</w:t>
      </w:r>
      <w:r>
        <w:rPr>
          <w:rFonts w:hint="eastAsia"/>
        </w:rPr>
        <w:t>利息费用</w:t>
      </w:r>
    </w:p>
    <w:p w:rsidR="006D47A9" w:rsidRDefault="006D47A9">
      <w:pPr>
        <w:spacing w:line="320" w:lineRule="exact"/>
      </w:pPr>
      <w:r>
        <w:rPr>
          <w:rFonts w:hint="eastAsia"/>
        </w:rPr>
        <w:t xml:space="preserve">　　公式中的“息税前利润”是指损益表中未扣除利息费用和所得税之前的利润。它可以用“利润总额加利息费用”来测算。</w:t>
      </w:r>
    </w:p>
    <w:p w:rsidR="006D47A9" w:rsidRDefault="006D47A9">
      <w:pPr>
        <w:spacing w:line="320" w:lineRule="exact"/>
      </w:pPr>
      <w:r>
        <w:rPr>
          <w:rFonts w:hint="eastAsia"/>
        </w:rPr>
        <w:t xml:space="preserve">　　公式中的分母“利息费用”是指本期发生的全部应付利息。它不仅包括财务费用中的利息费用，还应包括计入固定资产成本的资本化利息。资本化利息虽然不在损益表中扣除，但仍然是要偿还的。利息保障倍数的重点是衡量企业支付利息的能力，没有足够大的息税前利润，资本化利息的支付就会发生困难。</w:t>
      </w:r>
    </w:p>
    <w:p w:rsidR="006D47A9" w:rsidRDefault="006D47A9">
      <w:pPr>
        <w:spacing w:line="320" w:lineRule="exact"/>
      </w:pPr>
      <w:r>
        <w:rPr>
          <w:rFonts w:hint="eastAsia"/>
        </w:rPr>
        <w:t xml:space="preserve">　　由于我国现行的损益表（或利润及利润分配表）中一般不单列利息费用，而是混在“财务费用”之中，因此信贷人员在未取得企业内部数据而只能依据其损益表来测算此项指标时，有时可用下述公式来近似地计算：</w:t>
      </w:r>
    </w:p>
    <w:p w:rsidR="006D47A9" w:rsidRDefault="006D47A9">
      <w:pPr>
        <w:spacing w:line="320" w:lineRule="exact"/>
      </w:pPr>
      <w:r>
        <w:rPr>
          <w:rFonts w:hint="eastAsia"/>
        </w:rPr>
        <w:t xml:space="preserve">　　利息保障倍数＝</w:t>
      </w:r>
      <w:r>
        <w:t>(</w:t>
      </w:r>
      <w:r>
        <w:rPr>
          <w:rFonts w:hint="eastAsia"/>
        </w:rPr>
        <w:t>利润总额＋财务费用</w:t>
      </w:r>
      <w:r>
        <w:t>)/</w:t>
      </w:r>
      <w:r>
        <w:rPr>
          <w:rFonts w:hint="eastAsia"/>
        </w:rPr>
        <w:t>财务费用</w:t>
      </w:r>
    </w:p>
    <w:p w:rsidR="006D47A9" w:rsidRDefault="006D47A9">
      <w:pPr>
        <w:spacing w:line="320" w:lineRule="exact"/>
      </w:pPr>
      <w:r>
        <w:rPr>
          <w:rFonts w:hint="eastAsia"/>
        </w:rPr>
        <w:t xml:space="preserve">　　但要注意由于财务费用中还包括利息收入、手续费支出、汇兑损益等各项内容，在这些项目占比很大时，由此公式计算出的指标值可能与实际值出入较大。</w:t>
      </w:r>
    </w:p>
    <w:p w:rsidR="006D47A9" w:rsidRDefault="006D47A9">
      <w:pPr>
        <w:spacing w:line="320" w:lineRule="exact"/>
      </w:pPr>
      <w:r>
        <w:rPr>
          <w:rFonts w:hint="eastAsia"/>
        </w:rPr>
        <w:t xml:space="preserve">　　例如：假设某公司</w:t>
      </w:r>
      <w:r>
        <w:t>1996</w:t>
      </w:r>
      <w:r>
        <w:rPr>
          <w:rFonts w:hint="eastAsia"/>
        </w:rPr>
        <w:t>年的利润总额为</w:t>
      </w:r>
      <w:r>
        <w:t>1000</w:t>
      </w:r>
      <w:r>
        <w:rPr>
          <w:rFonts w:hint="eastAsia"/>
        </w:rPr>
        <w:t>万元</w:t>
      </w:r>
      <w:r>
        <w:t xml:space="preserve">, </w:t>
      </w:r>
      <w:r>
        <w:rPr>
          <w:rFonts w:hint="eastAsia"/>
        </w:rPr>
        <w:t>而损益表所列财务费用为</w:t>
      </w:r>
      <w:r>
        <w:t>100</w:t>
      </w:r>
      <w:r>
        <w:rPr>
          <w:rFonts w:hint="eastAsia"/>
        </w:rPr>
        <w:t>万元</w:t>
      </w:r>
      <w:r>
        <w:t>,</w:t>
      </w:r>
      <w:r>
        <w:rPr>
          <w:rFonts w:hint="eastAsia"/>
        </w:rPr>
        <w:t>如果按近似公式计算</w:t>
      </w:r>
      <w:r>
        <w:t>,</w:t>
      </w:r>
      <w:r>
        <w:rPr>
          <w:rFonts w:hint="eastAsia"/>
        </w:rPr>
        <w:t>其利息保障倍数为</w:t>
      </w:r>
      <w:r>
        <w:t>:</w:t>
      </w:r>
      <w:r>
        <w:rPr>
          <w:rFonts w:hint="eastAsia"/>
        </w:rPr>
        <w:t>（</w:t>
      </w:r>
      <w:r>
        <w:t>1000+100</w:t>
      </w:r>
      <w:r>
        <w:rPr>
          <w:rFonts w:hint="eastAsia"/>
        </w:rPr>
        <w:t>）／</w:t>
      </w:r>
      <w:r>
        <w:t>100=11(</w:t>
      </w:r>
      <w:r>
        <w:rPr>
          <w:rFonts w:hint="eastAsia"/>
        </w:rPr>
        <w:t>倍</w:t>
      </w:r>
      <w:r>
        <w:t>);</w:t>
      </w:r>
      <w:r>
        <w:rPr>
          <w:rFonts w:hint="eastAsia"/>
        </w:rPr>
        <w:t>但信贷人员通过查阅企业明细账</w:t>
      </w:r>
      <w:r>
        <w:t>,</w:t>
      </w:r>
      <w:r>
        <w:rPr>
          <w:rFonts w:hint="eastAsia"/>
        </w:rPr>
        <w:t>发现其财务费用的构成为</w:t>
      </w:r>
      <w:r>
        <w:t>:</w:t>
      </w:r>
    </w:p>
    <w:p w:rsidR="006D47A9" w:rsidRDefault="006D47A9">
      <w:pPr>
        <w:spacing w:line="320" w:lineRule="exact"/>
      </w:pPr>
      <w:r>
        <w:rPr>
          <w:rFonts w:hint="eastAsia"/>
        </w:rPr>
        <w:t xml:space="preserve">　　利息支出</w:t>
      </w:r>
      <w:r>
        <w:t>(</w:t>
      </w:r>
      <w:r>
        <w:rPr>
          <w:rFonts w:hint="eastAsia"/>
        </w:rPr>
        <w:t>包括票据贴现贴息</w:t>
      </w:r>
      <w:r>
        <w:t>)               200</w:t>
      </w:r>
      <w:r>
        <w:rPr>
          <w:rFonts w:hint="eastAsia"/>
        </w:rPr>
        <w:t>万元</w:t>
      </w:r>
    </w:p>
    <w:p w:rsidR="006D47A9" w:rsidRDefault="006D47A9">
      <w:pPr>
        <w:spacing w:line="320" w:lineRule="exact"/>
      </w:pPr>
      <w:r>
        <w:rPr>
          <w:rFonts w:hint="eastAsia"/>
        </w:rPr>
        <w:t xml:space="preserve">　　利息收入</w:t>
      </w:r>
      <w:r>
        <w:t xml:space="preserve">                            </w:t>
      </w:r>
      <w:r>
        <w:rPr>
          <w:rFonts w:hint="eastAsia"/>
        </w:rPr>
        <w:t xml:space="preserve">　</w:t>
      </w:r>
      <w:r>
        <w:t xml:space="preserve">  - 70</w:t>
      </w:r>
      <w:r>
        <w:rPr>
          <w:rFonts w:hint="eastAsia"/>
        </w:rPr>
        <w:t>万元</w:t>
      </w:r>
    </w:p>
    <w:p w:rsidR="006D47A9" w:rsidRDefault="006D47A9">
      <w:pPr>
        <w:spacing w:line="320" w:lineRule="exact"/>
        <w:ind w:firstLine="425"/>
      </w:pPr>
      <w:r>
        <w:rPr>
          <w:rFonts w:hint="eastAsia"/>
        </w:rPr>
        <w:t>汇兑损益</w:t>
      </w:r>
      <w:r>
        <w:t xml:space="preserve">                              </w:t>
      </w:r>
      <w:r>
        <w:rPr>
          <w:rFonts w:hint="eastAsia"/>
        </w:rPr>
        <w:t xml:space="preserve">　</w:t>
      </w:r>
      <w:r>
        <w:t>- 40</w:t>
      </w:r>
      <w:r>
        <w:rPr>
          <w:rFonts w:hint="eastAsia"/>
        </w:rPr>
        <w:t>万元</w:t>
      </w:r>
    </w:p>
    <w:p w:rsidR="006D47A9" w:rsidRDefault="006D47A9">
      <w:pPr>
        <w:spacing w:line="320" w:lineRule="exact"/>
        <w:ind w:firstLine="425"/>
      </w:pPr>
      <w:r>
        <w:rPr>
          <w:rFonts w:hint="eastAsia"/>
        </w:rPr>
        <w:t>银行手续费支出</w:t>
      </w:r>
      <w:r>
        <w:t xml:space="preserve">                            10</w:t>
      </w:r>
      <w:r>
        <w:rPr>
          <w:rFonts w:hint="eastAsia"/>
        </w:rPr>
        <w:t>万元</w:t>
      </w:r>
    </w:p>
    <w:p w:rsidR="006D47A9" w:rsidRDefault="006D47A9">
      <w:pPr>
        <w:spacing w:line="320" w:lineRule="exact"/>
        <w:ind w:firstLine="425"/>
      </w:pPr>
      <w:r>
        <w:rPr>
          <w:rFonts w:hint="eastAsia"/>
        </w:rPr>
        <w:t>财务费用</w:t>
      </w:r>
      <w:r>
        <w:t xml:space="preserve">                                 100</w:t>
      </w:r>
      <w:r>
        <w:rPr>
          <w:rFonts w:hint="eastAsia"/>
        </w:rPr>
        <w:t>万元</w:t>
      </w:r>
    </w:p>
    <w:p w:rsidR="006D47A9" w:rsidRDefault="006D47A9">
      <w:pPr>
        <w:spacing w:line="320" w:lineRule="exact"/>
        <w:ind w:firstLine="425"/>
      </w:pPr>
    </w:p>
    <w:p w:rsidR="006D47A9" w:rsidRDefault="006D47A9">
      <w:pPr>
        <w:spacing w:line="320" w:lineRule="exact"/>
      </w:pPr>
      <w:r>
        <w:rPr>
          <w:rFonts w:hint="eastAsia"/>
        </w:rPr>
        <w:t xml:space="preserve">　　因此，其实际得利息保障倍数为：</w:t>
      </w:r>
    </w:p>
    <w:p w:rsidR="006D47A9" w:rsidRDefault="006D47A9">
      <w:pPr>
        <w:spacing w:line="320" w:lineRule="exact"/>
      </w:pPr>
      <w:r>
        <w:rPr>
          <w:rFonts w:hint="eastAsia"/>
        </w:rPr>
        <w:t xml:space="preserve">　　（</w:t>
      </w:r>
      <w:r>
        <w:t>1000</w:t>
      </w:r>
      <w:r>
        <w:rPr>
          <w:rFonts w:hint="eastAsia"/>
        </w:rPr>
        <w:t>＋</w:t>
      </w:r>
      <w:r>
        <w:t>200</w:t>
      </w:r>
      <w:r>
        <w:rPr>
          <w:rFonts w:hint="eastAsia"/>
        </w:rPr>
        <w:t>）</w:t>
      </w:r>
      <w:r>
        <w:t>/200 = 6(</w:t>
      </w:r>
      <w:r>
        <w:rPr>
          <w:rFonts w:hint="eastAsia"/>
        </w:rPr>
        <w:t>倍</w:t>
      </w:r>
      <w:r>
        <w:t>)</w:t>
      </w:r>
    </w:p>
    <w:p w:rsidR="006D47A9" w:rsidRDefault="006D47A9">
      <w:pPr>
        <w:spacing w:line="320" w:lineRule="exact"/>
      </w:pPr>
      <w:r>
        <w:rPr>
          <w:rFonts w:hint="eastAsia"/>
        </w:rPr>
        <w:t xml:space="preserve">　　可见两种方法计算出的指标值出入很大。因此信贷人员在分析计算企业的该项指标时，应尽可能地从企业取得其财务费用内部构成明细账，用</w:t>
      </w:r>
      <w:r>
        <w:rPr>
          <w:rFonts w:hint="eastAsia"/>
          <w:color w:val="FF0000"/>
        </w:rPr>
        <w:t>实际利息费用</w:t>
      </w:r>
      <w:r>
        <w:rPr>
          <w:rFonts w:hint="eastAsia"/>
        </w:rPr>
        <w:t>来计算该项指标值。</w:t>
      </w:r>
    </w:p>
    <w:p w:rsidR="006D47A9" w:rsidRDefault="006D47A9">
      <w:pPr>
        <w:spacing w:line="320" w:lineRule="exact"/>
      </w:pPr>
      <w:r>
        <w:rPr>
          <w:rFonts w:hint="eastAsia"/>
        </w:rPr>
        <w:t xml:space="preserve">　　根据Ｈ公司的利润及利润分配表，可知其</w:t>
      </w:r>
      <w:r>
        <w:t xml:space="preserve">1996 </w:t>
      </w:r>
      <w:r>
        <w:rPr>
          <w:rFonts w:hint="eastAsia"/>
        </w:rPr>
        <w:t>年的利润总额为</w:t>
      </w:r>
      <w:r>
        <w:t>196263.61</w:t>
      </w:r>
      <w:r>
        <w:rPr>
          <w:rFonts w:hint="eastAsia"/>
        </w:rPr>
        <w:t>万元</w:t>
      </w:r>
      <w:r>
        <w:t>,</w:t>
      </w:r>
      <w:r>
        <w:rPr>
          <w:rFonts w:hint="eastAsia"/>
        </w:rPr>
        <w:t>财务费用为</w:t>
      </w:r>
      <w:r>
        <w:t>18637.50</w:t>
      </w:r>
      <w:r>
        <w:rPr>
          <w:rFonts w:hint="eastAsia"/>
        </w:rPr>
        <w:t>万元</w:t>
      </w:r>
      <w:r>
        <w:t>,</w:t>
      </w:r>
      <w:r>
        <w:rPr>
          <w:rFonts w:hint="eastAsia"/>
        </w:rPr>
        <w:t>因此</w:t>
      </w:r>
      <w:r>
        <w:t>,</w:t>
      </w:r>
      <w:r>
        <w:rPr>
          <w:rFonts w:hint="eastAsia"/>
        </w:rPr>
        <w:t>可近似地计算出其</w:t>
      </w:r>
      <w:r>
        <w:t>1996</w:t>
      </w:r>
      <w:r>
        <w:rPr>
          <w:rFonts w:hint="eastAsia"/>
        </w:rPr>
        <w:t>年的利息保障倍数为</w:t>
      </w:r>
      <w:r>
        <w:t>:</w:t>
      </w:r>
    </w:p>
    <w:p w:rsidR="006D47A9" w:rsidRDefault="006D47A9">
      <w:pPr>
        <w:spacing w:line="320" w:lineRule="exact"/>
      </w:pPr>
      <w:r>
        <w:rPr>
          <w:rFonts w:hint="eastAsia"/>
        </w:rPr>
        <w:t xml:space="preserve">　　（</w:t>
      </w:r>
      <w:r>
        <w:t>196263.61+18637.50</w:t>
      </w:r>
      <w:r>
        <w:rPr>
          <w:rFonts w:hint="eastAsia"/>
        </w:rPr>
        <w:t>）</w:t>
      </w:r>
      <w:r>
        <w:t>/18637.50</w:t>
      </w:r>
      <w:r>
        <w:rPr>
          <w:rFonts w:hint="eastAsia"/>
        </w:rPr>
        <w:t>≈</w:t>
      </w:r>
      <w:r>
        <w:t>11.53(</w:t>
      </w:r>
      <w:r>
        <w:rPr>
          <w:rFonts w:hint="eastAsia"/>
        </w:rPr>
        <w:t>倍</w:t>
      </w:r>
      <w:r>
        <w:t>)</w:t>
      </w:r>
    </w:p>
    <w:p w:rsidR="006D47A9" w:rsidRDefault="006D47A9">
      <w:pPr>
        <w:spacing w:line="320" w:lineRule="exact"/>
      </w:pPr>
      <w:r>
        <w:rPr>
          <w:rFonts w:hint="eastAsia"/>
        </w:rPr>
        <w:t xml:space="preserve">　　而事实上，该公司</w:t>
      </w:r>
      <w:r>
        <w:t>1996</w:t>
      </w:r>
      <w:r>
        <w:rPr>
          <w:rFonts w:hint="eastAsia"/>
        </w:rPr>
        <w:t>年的利息费用</w:t>
      </w:r>
      <w:r>
        <w:t xml:space="preserve"> (</w:t>
      </w:r>
      <w:r>
        <w:rPr>
          <w:rFonts w:hint="eastAsia"/>
        </w:rPr>
        <w:t>包括票据贴现贴息</w:t>
      </w:r>
      <w:r>
        <w:t xml:space="preserve">) </w:t>
      </w:r>
      <w:r>
        <w:rPr>
          <w:rFonts w:hint="eastAsia"/>
        </w:rPr>
        <w:t>为</w:t>
      </w:r>
      <w:r>
        <w:t>19688.61</w:t>
      </w:r>
      <w:r>
        <w:rPr>
          <w:rFonts w:hint="eastAsia"/>
        </w:rPr>
        <w:t>万元</w:t>
      </w:r>
      <w:r>
        <w:t>,</w:t>
      </w:r>
      <w:r>
        <w:rPr>
          <w:rFonts w:hint="eastAsia"/>
        </w:rPr>
        <w:t>据此计算出的其实际的利息保障倍数为</w:t>
      </w:r>
      <w:r>
        <w:t>:</w:t>
      </w:r>
    </w:p>
    <w:p w:rsidR="006D47A9" w:rsidRDefault="006D47A9">
      <w:pPr>
        <w:spacing w:line="320" w:lineRule="exact"/>
      </w:pPr>
      <w:r>
        <w:rPr>
          <w:rFonts w:hint="eastAsia"/>
        </w:rPr>
        <w:t xml:space="preserve">　　利息保障倍数</w:t>
      </w:r>
      <w:r>
        <w:t>=</w:t>
      </w:r>
      <w:r>
        <w:rPr>
          <w:rFonts w:hint="eastAsia"/>
        </w:rPr>
        <w:t>（</w:t>
      </w:r>
      <w:r>
        <w:t>196263.61+19688.61</w:t>
      </w:r>
      <w:r>
        <w:rPr>
          <w:rFonts w:hint="eastAsia"/>
        </w:rPr>
        <w:t>）</w:t>
      </w:r>
      <w:r>
        <w:t>/19688.61</w:t>
      </w:r>
      <w:r>
        <w:rPr>
          <w:rFonts w:hint="eastAsia"/>
        </w:rPr>
        <w:t>≈</w:t>
      </w:r>
      <w:r>
        <w:t>10.97(</w:t>
      </w:r>
      <w:r>
        <w:rPr>
          <w:rFonts w:hint="eastAsia"/>
        </w:rPr>
        <w:t>倍</w:t>
      </w:r>
      <w:r>
        <w:t>)</w:t>
      </w:r>
    </w:p>
    <w:p w:rsidR="006D47A9" w:rsidRDefault="006D47A9">
      <w:pPr>
        <w:spacing w:line="320" w:lineRule="exact"/>
      </w:pPr>
      <w:r>
        <w:rPr>
          <w:rFonts w:hint="eastAsia"/>
        </w:rPr>
        <w:t xml:space="preserve">　　可以看出，</w:t>
      </w:r>
      <w:r>
        <w:t xml:space="preserve">H </w:t>
      </w:r>
      <w:r>
        <w:rPr>
          <w:rFonts w:hint="eastAsia"/>
        </w:rPr>
        <w:t>公司根据这两种方法计算出的利息保障倍数差别不太大，说明财务费用中利息费用占了绝大比重。</w:t>
      </w:r>
    </w:p>
    <w:p w:rsidR="006D47A9" w:rsidRDefault="006D47A9">
      <w:pPr>
        <w:spacing w:line="320" w:lineRule="exact"/>
      </w:pPr>
      <w:r>
        <w:rPr>
          <w:rFonts w:hint="eastAsia"/>
        </w:rPr>
        <w:t xml:space="preserve">　　２</w:t>
      </w:r>
      <w:r>
        <w:t>.</w:t>
      </w:r>
      <w:r>
        <w:rPr>
          <w:rFonts w:hint="eastAsia"/>
        </w:rPr>
        <w:t>对利息保障倍数的分析</w:t>
      </w:r>
    </w:p>
    <w:p w:rsidR="006D47A9" w:rsidRDefault="006D47A9">
      <w:pPr>
        <w:spacing w:line="320" w:lineRule="exact"/>
      </w:pPr>
      <w:r>
        <w:rPr>
          <w:rFonts w:hint="eastAsia"/>
        </w:rPr>
        <w:t xml:space="preserve">　　（１）利息保障倍数是从损益表方面考察企业长期偿债能力的一项指标。它表明企业的经营收益是所需支付债务利息的多少倍。只要利息保障倍数足够大，就表明企业不能偿付到期利息债务的风险比较小。如果企业的利息债务偿还情况很好，当本金到期时企业也能重新筹集到资金。事实上，如果企业在偿付利息费用方面有良好的记录，企业就很可能永远不需要资金来清偿本金。因此，对于作为企业债权人的银行来讲，该比率越高则表明企业长期偿债能力越强。当然，这一比率过高，很可能就是因为企业负债率过小而造成的，这又说明企业的经营过于保守。关于这一方面的分析，读者可以结合前面对资产负债率、产权比率的分析来理解。</w:t>
      </w:r>
    </w:p>
    <w:p w:rsidR="006D47A9" w:rsidRDefault="006D47A9">
      <w:pPr>
        <w:spacing w:line="320" w:lineRule="exact"/>
      </w:pPr>
      <w:r>
        <w:rPr>
          <w:rFonts w:hint="eastAsia"/>
        </w:rPr>
        <w:t xml:space="preserve">　　（２）如何合理确定企业的利息保障倍数，这需要将该企业的这一指标与其他企业，特别是本行业平均水平进行比较，来分析决定本企业的指标水平。同时从稳健性的角度出发，最好比较本企业连续几年的该项指标，并选择最低指标年度的数据作为标准。这是因为，企业在经营好的年度要偿债，而在经营不好的年度也要偿还大约同量的债务。某一个年度利润很高，已获利息倍数也会很高，但不能年年如此。采用指标最低年度的数据，可保证最低的偿债能力。一般情况下应采纳这一原则，但遇有特殊情况，须结合实际来确定。</w:t>
      </w:r>
    </w:p>
    <w:p w:rsidR="006D47A9" w:rsidRDefault="006D47A9">
      <w:pPr>
        <w:spacing w:line="320" w:lineRule="exact"/>
      </w:pPr>
      <w:r>
        <w:rPr>
          <w:rFonts w:hint="eastAsia"/>
        </w:rPr>
        <w:t xml:space="preserve">　　（３）与此同时，结合该指标，可以测算一下企业长期负债与营运资金的比率，它是用企业的长期债务与营运资金相除计算的。其计算公式如下：</w:t>
      </w:r>
    </w:p>
    <w:p w:rsidR="006D47A9" w:rsidRDefault="006D47A9">
      <w:pPr>
        <w:spacing w:line="320" w:lineRule="exact"/>
      </w:pPr>
      <w:r>
        <w:rPr>
          <w:rFonts w:hint="eastAsia"/>
        </w:rPr>
        <w:t xml:space="preserve">　　长期债务与营运资金比率</w:t>
      </w:r>
      <w:r>
        <w:t>=</w:t>
      </w:r>
      <w:r>
        <w:rPr>
          <w:rFonts w:hint="eastAsia"/>
        </w:rPr>
        <w:t>长期债务</w:t>
      </w:r>
      <w:r>
        <w:t>/</w:t>
      </w:r>
      <w:r>
        <w:rPr>
          <w:rFonts w:hint="eastAsia"/>
        </w:rPr>
        <w:t>（流动资产－流动负债）</w:t>
      </w:r>
    </w:p>
    <w:p w:rsidR="006D47A9" w:rsidRDefault="006D47A9">
      <w:pPr>
        <w:spacing w:line="320" w:lineRule="exact"/>
      </w:pPr>
      <w:r>
        <w:rPr>
          <w:rFonts w:hint="eastAsia"/>
        </w:rPr>
        <w:t xml:space="preserve">　　一般情况下，长期债务不应超过营运资金，即这一比率应小于１。于长期债务会随时间延续不断转化为流动负债，须动用流动资产来偿还。保持长期债务不超过营运资金，会使长期债权人和短期债权人感到贷款有安全保障。</w:t>
      </w:r>
    </w:p>
    <w:p w:rsidR="006D47A9" w:rsidRDefault="006D47A9">
      <w:pPr>
        <w:spacing w:line="320" w:lineRule="exact"/>
      </w:pPr>
      <w:r>
        <w:rPr>
          <w:rFonts w:hint="eastAsia"/>
        </w:rPr>
        <w:t xml:space="preserve">　　由</w:t>
      </w:r>
      <w:r>
        <w:t>H</w:t>
      </w:r>
      <w:r>
        <w:rPr>
          <w:rFonts w:hint="eastAsia"/>
        </w:rPr>
        <w:t>公司资产负债表可以算出，</w:t>
      </w:r>
      <w:r>
        <w:t>1996</w:t>
      </w:r>
      <w:r>
        <w:rPr>
          <w:rFonts w:hint="eastAsia"/>
        </w:rPr>
        <w:t>年，</w:t>
      </w:r>
      <w:r>
        <w:t xml:space="preserve"> </w:t>
      </w:r>
      <w:r>
        <w:rPr>
          <w:rFonts w:hint="eastAsia"/>
        </w:rPr>
        <w:t>它的长期债务与营运资金的比率为：</w:t>
      </w:r>
    </w:p>
    <w:p w:rsidR="006D47A9" w:rsidRDefault="006D47A9">
      <w:pPr>
        <w:spacing w:line="320" w:lineRule="exact"/>
      </w:pPr>
      <w:r>
        <w:rPr>
          <w:rFonts w:hint="eastAsia"/>
        </w:rPr>
        <w:t xml:space="preserve">　　长期债务与营运资金比率＝</w:t>
      </w:r>
      <w:r>
        <w:t>1400.00/</w:t>
      </w:r>
      <w:r>
        <w:rPr>
          <w:rFonts w:hint="eastAsia"/>
        </w:rPr>
        <w:t>（</w:t>
      </w:r>
      <w:r>
        <w:t>1046107.60-708135.92</w:t>
      </w:r>
      <w:r>
        <w:rPr>
          <w:rFonts w:hint="eastAsia"/>
        </w:rPr>
        <w:t>）≈</w:t>
      </w:r>
      <w:r>
        <w:t>0.41%</w:t>
      </w:r>
    </w:p>
    <w:p w:rsidR="006D47A9" w:rsidRDefault="006D47A9">
      <w:pPr>
        <w:spacing w:line="320" w:lineRule="exact"/>
      </w:pPr>
      <w:r>
        <w:rPr>
          <w:rFonts w:hint="eastAsia"/>
        </w:rPr>
        <w:t xml:space="preserve">　　可见，该公司的此项指标值极低，说明其长期偿债能力是不错的。</w:t>
      </w:r>
    </w:p>
    <w:p w:rsidR="006D47A9" w:rsidRDefault="006D47A9">
      <w:pPr>
        <w:spacing w:line="320" w:lineRule="exact"/>
      </w:pPr>
      <w:r>
        <w:rPr>
          <w:rFonts w:hint="eastAsia"/>
        </w:rPr>
        <w:t xml:space="preserve">　　（五）经营现金流量与债务总额比率。这是一个根据现金流量表数据计算出的反映企业长期偿债能力的指标。</w:t>
      </w:r>
    </w:p>
    <w:p w:rsidR="006D47A9" w:rsidRDefault="006D47A9">
      <w:pPr>
        <w:spacing w:line="320" w:lineRule="exact"/>
      </w:pPr>
      <w:r>
        <w:rPr>
          <w:rFonts w:hint="eastAsia"/>
        </w:rPr>
        <w:t xml:space="preserve">　　１</w:t>
      </w:r>
      <w:r>
        <w:t>.</w:t>
      </w:r>
      <w:r>
        <w:rPr>
          <w:rFonts w:hint="eastAsia"/>
        </w:rPr>
        <w:t>经营现金流量与债务总额比率的计算公式。营现金流量与债务总额比率反映了企业用每年的经营现金流量偿付所有债务的能力。其计算公式如下：</w:t>
      </w:r>
    </w:p>
    <w:p w:rsidR="006D47A9" w:rsidRDefault="006D47A9">
      <w:pPr>
        <w:spacing w:line="320" w:lineRule="exact"/>
      </w:pPr>
      <w:r>
        <w:rPr>
          <w:rFonts w:hint="eastAsia"/>
        </w:rPr>
        <w:t xml:space="preserve">　　经营现金流量与债务总额比率＝经营现金流量</w:t>
      </w:r>
      <w:r>
        <w:t>/</w:t>
      </w:r>
      <w:r>
        <w:rPr>
          <w:rFonts w:hint="eastAsia"/>
        </w:rPr>
        <w:t>债务总额×１００％</w:t>
      </w:r>
    </w:p>
    <w:p w:rsidR="006D47A9" w:rsidRDefault="006D47A9">
      <w:pPr>
        <w:spacing w:line="320" w:lineRule="exact"/>
      </w:pPr>
      <w:r>
        <w:rPr>
          <w:rFonts w:hint="eastAsia"/>
        </w:rPr>
        <w:t xml:space="preserve">　　公式中的分子，经营现金流量可以从现金流量表中取得；分母，债务总额指包括流动负债在内的所有债务，可以从资产负债表中取得。</w:t>
      </w:r>
    </w:p>
    <w:p w:rsidR="006D47A9" w:rsidRDefault="006D47A9">
      <w:pPr>
        <w:spacing w:line="320" w:lineRule="exact"/>
      </w:pPr>
      <w:r>
        <w:rPr>
          <w:rFonts w:hint="eastAsia"/>
        </w:rPr>
        <w:t xml:space="preserve">　　２</w:t>
      </w:r>
      <w:r>
        <w:t>.</w:t>
      </w:r>
      <w:r>
        <w:rPr>
          <w:rFonts w:hint="eastAsia"/>
        </w:rPr>
        <w:t>对经营现金流量与债务总额比率的分析。一般来说，该项比率越高，表明企业承担其债务总额的能力越强。事实上它也是一种将收益和债务结合起来的指标，只是用经营活动现金流量代替了经营收益数额。由于经营现金流量可能为负数</w:t>
      </w:r>
      <w:r>
        <w:t xml:space="preserve">, </w:t>
      </w:r>
      <w:r>
        <w:rPr>
          <w:rFonts w:hint="eastAsia"/>
        </w:rPr>
        <w:t>故该项指标值也可能为负数。</w:t>
      </w:r>
    </w:p>
    <w:p w:rsidR="006D47A9" w:rsidRDefault="006D47A9">
      <w:pPr>
        <w:spacing w:line="320" w:lineRule="exact"/>
        <w:rPr>
          <w:rFonts w:ascii="黑体" w:eastAsia="黑体"/>
        </w:rPr>
      </w:pPr>
      <w:r>
        <w:rPr>
          <w:rFonts w:ascii="黑体" w:eastAsia="黑体" w:hint="eastAsia"/>
        </w:rPr>
        <w:t xml:space="preserve">　　二、未在财务报表中反映的影响企业长期偿债能力的因素</w:t>
      </w:r>
    </w:p>
    <w:p w:rsidR="006D47A9" w:rsidRDefault="006D47A9">
      <w:pPr>
        <w:spacing w:line="320" w:lineRule="exact"/>
        <w:rPr>
          <w:rFonts w:hint="eastAsia"/>
        </w:rPr>
      </w:pPr>
      <w:r>
        <w:rPr>
          <w:rFonts w:hint="eastAsia"/>
        </w:rPr>
        <w:t xml:space="preserve">　　信贷人员除了通过上述由损益表、资产负债表中有关项目之间的内在联系计算出来的各种比率，来评价和分析企业的长期偿债能力以外，还必须注意到一些未在财务报表中反映的影响企业长期偿债能力的因素：</w:t>
      </w:r>
    </w:p>
    <w:p w:rsidR="006D47A9" w:rsidRDefault="006D47A9">
      <w:pPr>
        <w:spacing w:line="320" w:lineRule="exact"/>
      </w:pPr>
      <w:r>
        <w:rPr>
          <w:rFonts w:hint="eastAsia"/>
        </w:rPr>
        <w:t xml:space="preserve">　　（一）长期租赁</w:t>
      </w:r>
    </w:p>
    <w:p w:rsidR="006D47A9" w:rsidRDefault="006D47A9">
      <w:pPr>
        <w:spacing w:line="320" w:lineRule="exact"/>
      </w:pPr>
      <w:r>
        <w:rPr>
          <w:rFonts w:hint="eastAsia"/>
        </w:rPr>
        <w:t xml:space="preserve">　　当企业急需某种设备或其他资产而又缺乏足够的购买资金时，可以通过租赁的方式解决。财产租赁有两种形式：融资租赁和经营租赁。</w:t>
      </w:r>
    </w:p>
    <w:p w:rsidR="006D47A9" w:rsidRDefault="006D47A9">
      <w:pPr>
        <w:spacing w:line="320" w:lineRule="exact"/>
      </w:pPr>
      <w:r>
        <w:rPr>
          <w:rFonts w:hint="eastAsia"/>
        </w:rPr>
        <w:t xml:space="preserve">　　１</w:t>
      </w:r>
      <w:r>
        <w:t>.</w:t>
      </w:r>
      <w:r>
        <w:rPr>
          <w:rFonts w:hint="eastAsia"/>
        </w:rPr>
        <w:t>融资租赁是由租赁公司垫付资金购买设备租给承租人使用，承租人按合同规定支付租金（包括设备买价、利息、手续费等）。一般情况下，在承租方付清最后一笔租金后，其所有权归承租方所有，实际上属于变相的分期付款购买固定资产。因此，在融资租赁形式下租入的固定资产作为企业的固定资产入账，进行管理，相应的租赁费用作为长期负债处理。这种资本化的租赁已经包括在债务比率指标计算之中，在分析长期偿债能力时，已包括了这个因素。</w:t>
      </w:r>
    </w:p>
    <w:p w:rsidR="006D47A9" w:rsidRDefault="006D47A9">
      <w:pPr>
        <w:spacing w:line="320" w:lineRule="exact"/>
      </w:pPr>
      <w:r>
        <w:rPr>
          <w:rFonts w:hint="eastAsia"/>
        </w:rPr>
        <w:t xml:space="preserve">　　２</w:t>
      </w:r>
      <w:r>
        <w:t>.</w:t>
      </w:r>
      <w:r>
        <w:rPr>
          <w:rFonts w:hint="eastAsia"/>
        </w:rPr>
        <w:t>但当企业的经营租赁量比较大、期限比较长或具有经常性时，则构成了一种长期性筹资。这虽然不包括在长期负债之内，但到期时必须支付租金，会对企业的偿债能力产生影响。因此，如果企业经常发生上述经营租赁业务，应考虑租赁费用对偿债能力的影响。</w:t>
      </w:r>
    </w:p>
    <w:p w:rsidR="006D47A9" w:rsidRDefault="006D47A9">
      <w:pPr>
        <w:spacing w:line="320" w:lineRule="exact"/>
      </w:pPr>
      <w:r>
        <w:rPr>
          <w:rFonts w:hint="eastAsia"/>
        </w:rPr>
        <w:t xml:space="preserve">　　（二）担保责任</w:t>
      </w:r>
    </w:p>
    <w:p w:rsidR="006D47A9" w:rsidRDefault="006D47A9">
      <w:pPr>
        <w:spacing w:line="320" w:lineRule="exact"/>
      </w:pPr>
      <w:r>
        <w:rPr>
          <w:rFonts w:hint="eastAsia"/>
        </w:rPr>
        <w:t xml:space="preserve">　　担保项目时间长短不一，有的涉及企业的长期负债，有的涉及企业的短期负债。在分析企业长期偿债能力时，应根据有关资料判断担保责任带来的潜在长期负债问题。</w:t>
      </w:r>
    </w:p>
    <w:p w:rsidR="006D47A9" w:rsidRDefault="006D47A9">
      <w:pPr>
        <w:spacing w:line="320" w:lineRule="exact"/>
      </w:pPr>
      <w:r>
        <w:rPr>
          <w:rFonts w:hint="eastAsia"/>
        </w:rPr>
        <w:t xml:space="preserve">　　（三）或有项目</w:t>
      </w:r>
    </w:p>
    <w:p w:rsidR="006D47A9" w:rsidRDefault="006D47A9">
      <w:pPr>
        <w:spacing w:line="320" w:lineRule="exact"/>
      </w:pPr>
      <w:r>
        <w:rPr>
          <w:rFonts w:hint="eastAsia"/>
        </w:rPr>
        <w:t xml:space="preserve">　　在讨论短期偿债能力时曾谈到，或有项目是指在未来某个或某几个事件发生或不发生的情况下，最终会带来收益或损失，但现在还无法肯定的项目。或有项目的特点是现存条件的最终结果不确定，对它的处理方法要取决于未来的发展。或有项目一旦发生便会影响企业的财务状况，因此企业不得不对它们予以足够的重视，在评价企业长期偿债能力时也要考虑它们的潜在影响。</w:t>
      </w:r>
    </w:p>
    <w:p w:rsidR="006D47A9" w:rsidRDefault="006D47A9">
      <w:pPr>
        <w:spacing w:line="320" w:lineRule="exact"/>
        <w:rPr>
          <w:rFonts w:ascii="黑体" w:eastAsia="黑体"/>
        </w:rPr>
      </w:pPr>
      <w:r>
        <w:rPr>
          <w:rFonts w:ascii="黑体" w:eastAsia="黑体" w:hint="eastAsia"/>
        </w:rPr>
        <w:t xml:space="preserve">　　三、对企业长期偿债能力的实例分析</w:t>
      </w:r>
    </w:p>
    <w:p w:rsidR="006D47A9" w:rsidRDefault="006D47A9">
      <w:pPr>
        <w:spacing w:line="320" w:lineRule="exact"/>
        <w:rPr>
          <w:rFonts w:hint="eastAsia"/>
        </w:rPr>
      </w:pPr>
      <w:r>
        <w:rPr>
          <w:rFonts w:hint="eastAsia"/>
        </w:rPr>
        <w:t xml:space="preserve">　　在了解了反映企业长期偿债能力的各项财务指标之后，我们还是运用在第六章介绍的各种财务报表分析方法，对</w:t>
      </w:r>
      <w:r>
        <w:t>H</w:t>
      </w:r>
      <w:r>
        <w:rPr>
          <w:rFonts w:hint="eastAsia"/>
        </w:rPr>
        <w:t>公司的长期偿债能力进行实证举例分析。</w:t>
      </w:r>
    </w:p>
    <w:p w:rsidR="006D47A9" w:rsidRDefault="006D47A9">
      <w:pPr>
        <w:spacing w:line="320" w:lineRule="exact"/>
      </w:pPr>
      <w:r>
        <w:rPr>
          <w:rFonts w:hint="eastAsia"/>
        </w:rPr>
        <w:t xml:space="preserve">　　（一）</w:t>
      </w:r>
      <w:r>
        <w:t>H</w:t>
      </w:r>
      <w:r>
        <w:rPr>
          <w:rFonts w:hint="eastAsia"/>
        </w:rPr>
        <w:t>公司长期偿债能力主要指标（参见表</w:t>
      </w:r>
      <w:r>
        <w:t>7</w:t>
      </w:r>
      <w:r>
        <w:rPr>
          <w:rFonts w:hint="eastAsia"/>
        </w:rPr>
        <w:t>—</w:t>
      </w:r>
      <w:r>
        <w:t>9</w:t>
      </w:r>
      <w:r>
        <w:rPr>
          <w:rFonts w:hint="eastAsia"/>
        </w:rPr>
        <w:t>）</w:t>
      </w:r>
    </w:p>
    <w:p w:rsidR="006D47A9" w:rsidRDefault="006D47A9">
      <w:pPr>
        <w:spacing w:line="320" w:lineRule="exact"/>
      </w:pPr>
      <w:r>
        <w:rPr>
          <w:rFonts w:hint="eastAsia"/>
        </w:rPr>
        <w:t xml:space="preserve">　　（二）Ｈ公司同业竞争对手主要长期偿债能力指标（参见表</w:t>
      </w:r>
      <w:r>
        <w:t>7</w:t>
      </w:r>
      <w:r>
        <w:rPr>
          <w:rFonts w:hint="eastAsia"/>
        </w:rPr>
        <w:t>—</w:t>
      </w:r>
      <w:r>
        <w:t>10</w:t>
      </w:r>
      <w:r>
        <w:rPr>
          <w:rFonts w:hint="eastAsia"/>
        </w:rPr>
        <w:t>）</w:t>
      </w:r>
    </w:p>
    <w:p w:rsidR="006D47A9" w:rsidRDefault="006D47A9">
      <w:pPr>
        <w:spacing w:line="320" w:lineRule="exact"/>
      </w:pPr>
      <w:r>
        <w:rPr>
          <w:rFonts w:hint="eastAsia"/>
        </w:rPr>
        <w:t xml:space="preserve">　　（三）对</w:t>
      </w:r>
      <w:r>
        <w:t>H</w:t>
      </w:r>
      <w:r>
        <w:rPr>
          <w:rFonts w:hint="eastAsia"/>
        </w:rPr>
        <w:t>公司</w:t>
      </w:r>
      <w:r>
        <w:t>1996</w:t>
      </w:r>
      <w:r>
        <w:rPr>
          <w:rFonts w:hint="eastAsia"/>
        </w:rPr>
        <w:t>年长期偿债能力的分析从表</w:t>
      </w:r>
      <w:r>
        <w:t>7-</w:t>
      </w:r>
      <w:r>
        <w:rPr>
          <w:rFonts w:hint="eastAsia"/>
        </w:rPr>
        <w:t>９</w:t>
      </w:r>
      <w:r>
        <w:t>,7-</w:t>
      </w:r>
      <w:r>
        <w:rPr>
          <w:rFonts w:hint="eastAsia"/>
        </w:rPr>
        <w:t>１０所列的各项指标值来看</w:t>
      </w:r>
      <w:r>
        <w:t>,</w:t>
      </w:r>
      <w:r>
        <w:rPr>
          <w:rFonts w:hint="eastAsia"/>
        </w:rPr>
        <w:t>我们可以得出以下结论</w:t>
      </w:r>
      <w:r>
        <w:t>:</w:t>
      </w:r>
    </w:p>
    <w:p w:rsidR="006D47A9" w:rsidRDefault="006D47A9">
      <w:pPr>
        <w:spacing w:line="320" w:lineRule="exact"/>
      </w:pPr>
      <w:r>
        <w:rPr>
          <w:rFonts w:hint="eastAsia"/>
        </w:rPr>
        <w:t xml:space="preserve">　　１</w:t>
      </w:r>
      <w:r>
        <w:t>.1996</w:t>
      </w:r>
      <w:r>
        <w:rPr>
          <w:rFonts w:hint="eastAsia"/>
        </w:rPr>
        <w:t>年</w:t>
      </w:r>
      <w:r>
        <w:t>,H</w:t>
      </w:r>
      <w:r>
        <w:rPr>
          <w:rFonts w:hint="eastAsia"/>
        </w:rPr>
        <w:t>公司的资产负债率为</w:t>
      </w:r>
      <w:r>
        <w:t>61.49%,</w:t>
      </w:r>
      <w:r>
        <w:rPr>
          <w:rFonts w:hint="eastAsia"/>
        </w:rPr>
        <w:t>这一比值比</w:t>
      </w:r>
      <w:r>
        <w:t xml:space="preserve">1995 </w:t>
      </w:r>
      <w:r>
        <w:rPr>
          <w:rFonts w:hint="eastAsia"/>
        </w:rPr>
        <w:t>年增加了</w:t>
      </w:r>
      <w:r>
        <w:t>9.08</w:t>
      </w:r>
      <w:r>
        <w:rPr>
          <w:rFonts w:hint="eastAsia"/>
        </w:rPr>
        <w:t>个百分点，比</w:t>
      </w:r>
      <w:r>
        <w:t>1994</w:t>
      </w:r>
      <w:r>
        <w:rPr>
          <w:rFonts w:hint="eastAsia"/>
        </w:rPr>
        <w:t>年也增加了</w:t>
      </w:r>
      <w:r>
        <w:t>8.71</w:t>
      </w:r>
      <w:r>
        <w:rPr>
          <w:rFonts w:hint="eastAsia"/>
        </w:rPr>
        <w:t>个百分点</w:t>
      </w:r>
      <w:r>
        <w:t xml:space="preserve">, </w:t>
      </w:r>
      <w:r>
        <w:rPr>
          <w:rFonts w:hint="eastAsia"/>
        </w:rPr>
        <w:t>说明其长期偿债能力比前两年有所下降</w:t>
      </w:r>
      <w:r>
        <w:t>;</w:t>
      </w:r>
      <w:r>
        <w:rPr>
          <w:rFonts w:hint="eastAsia"/>
        </w:rPr>
        <w:t>与同业竞争对手相比</w:t>
      </w:r>
      <w:r>
        <w:t xml:space="preserve"> ,</w:t>
      </w:r>
      <w:r>
        <w:rPr>
          <w:rFonts w:hint="eastAsia"/>
        </w:rPr>
        <w:t>它的这一指标也是较高的</w:t>
      </w:r>
      <w:r>
        <w:t>,</w:t>
      </w:r>
      <w:r>
        <w:rPr>
          <w:rFonts w:hint="eastAsia"/>
        </w:rPr>
        <w:t>比同业竞争对手平均水平高了</w:t>
      </w:r>
      <w:r>
        <w:t>1.72</w:t>
      </w:r>
      <w:r>
        <w:rPr>
          <w:rFonts w:hint="eastAsia"/>
        </w:rPr>
        <w:t>个百分点。而且从表７－１０我们还可以看出，</w:t>
      </w:r>
      <w:r>
        <w:t>1996</w:t>
      </w:r>
      <w:r>
        <w:rPr>
          <w:rFonts w:hint="eastAsia"/>
        </w:rPr>
        <w:t>年同业竞争对手的该项指标值是比</w:t>
      </w:r>
      <w:r>
        <w:t>1995</w:t>
      </w:r>
      <w:r>
        <w:rPr>
          <w:rFonts w:hint="eastAsia"/>
        </w:rPr>
        <w:t>年下降的。因此，我们可以得出这样一个结论，</w:t>
      </w:r>
      <w:r>
        <w:t>1996</w:t>
      </w:r>
      <w:r>
        <w:rPr>
          <w:rFonts w:hint="eastAsia"/>
        </w:rPr>
        <w:t>年在同业竞争对手的长期偿债能力得到改善的同时</w:t>
      </w:r>
      <w:r>
        <w:t>,</w:t>
      </w:r>
      <w:r>
        <w:rPr>
          <w:rFonts w:hint="eastAsia"/>
        </w:rPr>
        <w:t>该公司的长期偿债能力却有所下降。</w:t>
      </w:r>
      <w:r>
        <w:t xml:space="preserve"> </w:t>
      </w:r>
      <w:r>
        <w:rPr>
          <w:rFonts w:hint="eastAsia"/>
        </w:rPr>
        <w:t>但这表明了该公司可能已开始转变经营策略，加大经营中财务杠杆的比重，以促进公司的盈利水平。</w:t>
      </w:r>
    </w:p>
    <w:p w:rsidR="006D47A9" w:rsidRDefault="006D47A9">
      <w:pPr>
        <w:spacing w:line="320" w:lineRule="exact"/>
        <w:rPr>
          <w:rFonts w:ascii="黑体" w:eastAsia="黑体"/>
        </w:rPr>
      </w:pPr>
      <w:r>
        <w:rPr>
          <w:rFonts w:hint="eastAsia"/>
        </w:rPr>
        <w:t>表</w:t>
      </w:r>
      <w:r>
        <w:t>7</w:t>
      </w:r>
      <w:r>
        <w:rPr>
          <w:rFonts w:hint="eastAsia"/>
        </w:rPr>
        <w:t>—</w:t>
      </w:r>
      <w:r>
        <w:t xml:space="preserve">10    </w:t>
      </w:r>
      <w:r>
        <w:rPr>
          <w:rFonts w:ascii="黑体" w:eastAsia="黑体" w:hint="eastAsia"/>
        </w:rPr>
        <w:t xml:space="preserve"> S企业1994—1996年资产负债表主要数据</w:t>
      </w:r>
    </w:p>
    <w:p w:rsidR="006D47A9" w:rsidRDefault="006D47A9">
      <w:pPr>
        <w:spacing w:line="320" w:lineRule="exact"/>
        <w:jc w:val="right"/>
        <w:rPr>
          <w:rFonts w:hint="eastAsia"/>
          <w:sz w:val="18"/>
        </w:rPr>
      </w:pPr>
      <w:r>
        <w:rPr>
          <w:rFonts w:hint="eastAsia"/>
          <w:sz w:val="18"/>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1"/>
        <w:gridCol w:w="1269"/>
        <w:gridCol w:w="1270"/>
        <w:gridCol w:w="1270"/>
      </w:tblGrid>
      <w:tr w:rsidR="006D47A9">
        <w:tc>
          <w:tcPr>
            <w:tcW w:w="2191"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项</w:t>
            </w:r>
            <w:r>
              <w:rPr>
                <w:sz w:val="18"/>
              </w:rPr>
              <w:t xml:space="preserve">        </w:t>
            </w:r>
            <w:r>
              <w:rPr>
                <w:rFonts w:hint="eastAsia"/>
                <w:sz w:val="18"/>
              </w:rPr>
              <w:t>目</w:t>
            </w:r>
          </w:p>
        </w:tc>
        <w:tc>
          <w:tcPr>
            <w:tcW w:w="12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1996</w:t>
            </w:r>
          </w:p>
        </w:tc>
        <w:tc>
          <w:tcPr>
            <w:tcW w:w="127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1995</w:t>
            </w:r>
          </w:p>
        </w:tc>
        <w:tc>
          <w:tcPr>
            <w:tcW w:w="1270" w:type="dxa"/>
            <w:tcBorders>
              <w:top w:val="single" w:sz="4" w:space="0" w:color="auto"/>
              <w:left w:val="single" w:sz="4" w:space="0" w:color="auto"/>
              <w:bottom w:val="single" w:sz="4" w:space="0" w:color="auto"/>
              <w:right w:val="nil"/>
            </w:tcBorders>
            <w:vAlign w:val="center"/>
          </w:tcPr>
          <w:p w:rsidR="006D47A9" w:rsidRDefault="006D47A9">
            <w:pPr>
              <w:spacing w:line="320" w:lineRule="exact"/>
              <w:jc w:val="center"/>
              <w:rPr>
                <w:sz w:val="18"/>
              </w:rPr>
            </w:pPr>
            <w:r>
              <w:rPr>
                <w:sz w:val="18"/>
              </w:rPr>
              <w:t>1994</w:t>
            </w:r>
          </w:p>
        </w:tc>
      </w:tr>
      <w:tr w:rsidR="006D47A9">
        <w:tc>
          <w:tcPr>
            <w:tcW w:w="2191" w:type="dxa"/>
            <w:tcBorders>
              <w:top w:val="single" w:sz="4" w:space="0" w:color="auto"/>
              <w:left w:val="nil"/>
              <w:bottom w:val="single" w:sz="4" w:space="0" w:color="auto"/>
              <w:right w:val="single" w:sz="4" w:space="0" w:color="auto"/>
            </w:tcBorders>
          </w:tcPr>
          <w:p w:rsidR="006D47A9" w:rsidRDefault="006D47A9">
            <w:pPr>
              <w:spacing w:line="260" w:lineRule="exact"/>
              <w:rPr>
                <w:sz w:val="18"/>
              </w:rPr>
            </w:pPr>
            <w:r>
              <w:rPr>
                <w:rFonts w:hint="eastAsia"/>
                <w:sz w:val="18"/>
              </w:rPr>
              <w:t>应收票据</w:t>
            </w:r>
          </w:p>
          <w:p w:rsidR="006D47A9" w:rsidRDefault="006D47A9">
            <w:pPr>
              <w:spacing w:line="260" w:lineRule="exact"/>
              <w:rPr>
                <w:sz w:val="18"/>
              </w:rPr>
            </w:pPr>
            <w:r>
              <w:rPr>
                <w:rFonts w:hint="eastAsia"/>
                <w:sz w:val="18"/>
              </w:rPr>
              <w:t>应收账款净额</w:t>
            </w:r>
          </w:p>
          <w:p w:rsidR="006D47A9" w:rsidRDefault="006D47A9">
            <w:pPr>
              <w:spacing w:line="260" w:lineRule="exact"/>
              <w:rPr>
                <w:sz w:val="18"/>
              </w:rPr>
            </w:pPr>
            <w:r>
              <w:rPr>
                <w:rFonts w:hint="eastAsia"/>
                <w:sz w:val="18"/>
              </w:rPr>
              <w:t>存货</w:t>
            </w:r>
          </w:p>
          <w:p w:rsidR="006D47A9" w:rsidRDefault="006D47A9">
            <w:pPr>
              <w:spacing w:line="260" w:lineRule="exact"/>
              <w:rPr>
                <w:sz w:val="18"/>
              </w:rPr>
            </w:pPr>
            <w:r>
              <w:rPr>
                <w:rFonts w:hint="eastAsia"/>
                <w:sz w:val="18"/>
              </w:rPr>
              <w:t>流动资产合计</w:t>
            </w:r>
          </w:p>
          <w:p w:rsidR="006D47A9" w:rsidRDefault="006D47A9">
            <w:pPr>
              <w:spacing w:line="260" w:lineRule="exact"/>
              <w:rPr>
                <w:sz w:val="18"/>
              </w:rPr>
            </w:pPr>
            <w:r>
              <w:rPr>
                <w:rFonts w:hint="eastAsia"/>
                <w:sz w:val="18"/>
              </w:rPr>
              <w:t>固定资产合计</w:t>
            </w:r>
          </w:p>
          <w:p w:rsidR="006D47A9" w:rsidRDefault="006D47A9">
            <w:pPr>
              <w:spacing w:line="260" w:lineRule="exact"/>
              <w:rPr>
                <w:sz w:val="18"/>
              </w:rPr>
            </w:pPr>
            <w:r>
              <w:rPr>
                <w:rFonts w:hint="eastAsia"/>
                <w:sz w:val="18"/>
              </w:rPr>
              <w:t>无形资产</w:t>
            </w:r>
          </w:p>
          <w:p w:rsidR="006D47A9" w:rsidRDefault="006D47A9">
            <w:pPr>
              <w:spacing w:line="260" w:lineRule="exact"/>
              <w:rPr>
                <w:sz w:val="18"/>
              </w:rPr>
            </w:pPr>
            <w:r>
              <w:rPr>
                <w:rFonts w:hint="eastAsia"/>
                <w:sz w:val="18"/>
              </w:rPr>
              <w:t>资产总计</w:t>
            </w:r>
          </w:p>
          <w:p w:rsidR="006D47A9" w:rsidRDefault="006D47A9">
            <w:pPr>
              <w:spacing w:line="260" w:lineRule="exact"/>
              <w:rPr>
                <w:sz w:val="18"/>
              </w:rPr>
            </w:pPr>
            <w:r>
              <w:rPr>
                <w:rFonts w:hint="eastAsia"/>
                <w:sz w:val="18"/>
              </w:rPr>
              <w:t>一年内到期的长期负债</w:t>
            </w:r>
          </w:p>
          <w:p w:rsidR="006D47A9" w:rsidRDefault="006D47A9">
            <w:pPr>
              <w:spacing w:line="260" w:lineRule="exact"/>
              <w:rPr>
                <w:sz w:val="18"/>
              </w:rPr>
            </w:pPr>
            <w:r>
              <w:rPr>
                <w:rFonts w:hint="eastAsia"/>
                <w:sz w:val="18"/>
              </w:rPr>
              <w:t>流动负债</w:t>
            </w:r>
          </w:p>
          <w:p w:rsidR="006D47A9" w:rsidRDefault="006D47A9">
            <w:pPr>
              <w:spacing w:line="260" w:lineRule="exact"/>
              <w:rPr>
                <w:sz w:val="18"/>
              </w:rPr>
            </w:pPr>
            <w:r>
              <w:rPr>
                <w:rFonts w:hint="eastAsia"/>
                <w:sz w:val="18"/>
              </w:rPr>
              <w:t>长期负债</w:t>
            </w:r>
          </w:p>
          <w:p w:rsidR="006D47A9" w:rsidRDefault="006D47A9">
            <w:pPr>
              <w:spacing w:line="260" w:lineRule="exact"/>
              <w:rPr>
                <w:sz w:val="18"/>
              </w:rPr>
            </w:pPr>
            <w:r>
              <w:rPr>
                <w:rFonts w:hint="eastAsia"/>
                <w:sz w:val="18"/>
              </w:rPr>
              <w:t>负债合计</w:t>
            </w:r>
          </w:p>
          <w:p w:rsidR="006D47A9" w:rsidRDefault="006D47A9">
            <w:pPr>
              <w:spacing w:line="260" w:lineRule="exact"/>
              <w:rPr>
                <w:sz w:val="18"/>
              </w:rPr>
            </w:pPr>
            <w:r>
              <w:rPr>
                <w:rFonts w:hint="eastAsia"/>
                <w:sz w:val="18"/>
              </w:rPr>
              <w:t>股本</w:t>
            </w:r>
          </w:p>
          <w:p w:rsidR="006D47A9" w:rsidRDefault="006D47A9">
            <w:pPr>
              <w:spacing w:line="260" w:lineRule="exact"/>
              <w:rPr>
                <w:sz w:val="18"/>
              </w:rPr>
            </w:pPr>
            <w:r>
              <w:rPr>
                <w:rFonts w:hint="eastAsia"/>
                <w:sz w:val="18"/>
              </w:rPr>
              <w:t>股东权益合计</w:t>
            </w:r>
          </w:p>
          <w:p w:rsidR="006D47A9" w:rsidRDefault="006D47A9">
            <w:pPr>
              <w:spacing w:line="260" w:lineRule="exact"/>
              <w:rPr>
                <w:sz w:val="18"/>
              </w:rPr>
            </w:pPr>
            <w:r>
              <w:rPr>
                <w:rFonts w:hint="eastAsia"/>
                <w:sz w:val="18"/>
              </w:rPr>
              <w:t>负债及股东权益合计</w:t>
            </w:r>
          </w:p>
        </w:tc>
        <w:tc>
          <w:tcPr>
            <w:tcW w:w="1269" w:type="dxa"/>
            <w:tcBorders>
              <w:top w:val="single" w:sz="4" w:space="0" w:color="auto"/>
              <w:left w:val="single" w:sz="4" w:space="0" w:color="auto"/>
              <w:bottom w:val="single" w:sz="4" w:space="0" w:color="auto"/>
              <w:right w:val="single" w:sz="4" w:space="0" w:color="auto"/>
            </w:tcBorders>
          </w:tcPr>
          <w:p w:rsidR="006D47A9" w:rsidRDefault="006D47A9">
            <w:pPr>
              <w:spacing w:line="260" w:lineRule="exact"/>
              <w:rPr>
                <w:sz w:val="18"/>
              </w:rPr>
            </w:pPr>
            <w:r>
              <w:rPr>
                <w:sz w:val="18"/>
              </w:rPr>
              <w:t>21300</w:t>
            </w:r>
          </w:p>
          <w:p w:rsidR="006D47A9" w:rsidRDefault="006D47A9">
            <w:pPr>
              <w:spacing w:line="260" w:lineRule="exact"/>
              <w:rPr>
                <w:sz w:val="18"/>
              </w:rPr>
            </w:pPr>
            <w:r>
              <w:rPr>
                <w:sz w:val="18"/>
              </w:rPr>
              <w:t>45100</w:t>
            </w:r>
          </w:p>
          <w:p w:rsidR="006D47A9" w:rsidRDefault="006D47A9">
            <w:pPr>
              <w:spacing w:line="260" w:lineRule="exact"/>
              <w:rPr>
                <w:sz w:val="18"/>
              </w:rPr>
            </w:pPr>
            <w:r>
              <w:rPr>
                <w:sz w:val="18"/>
              </w:rPr>
              <w:t>89500</w:t>
            </w:r>
          </w:p>
          <w:p w:rsidR="006D47A9" w:rsidRDefault="006D47A9">
            <w:pPr>
              <w:spacing w:line="260" w:lineRule="exact"/>
              <w:rPr>
                <w:sz w:val="18"/>
              </w:rPr>
            </w:pPr>
            <w:r>
              <w:rPr>
                <w:sz w:val="18"/>
              </w:rPr>
              <w:t>219300</w:t>
            </w:r>
          </w:p>
          <w:p w:rsidR="006D47A9" w:rsidRDefault="006D47A9">
            <w:pPr>
              <w:spacing w:line="260" w:lineRule="exact"/>
              <w:rPr>
                <w:sz w:val="18"/>
              </w:rPr>
            </w:pPr>
            <w:r>
              <w:rPr>
                <w:sz w:val="18"/>
              </w:rPr>
              <w:t>381200</w:t>
            </w:r>
          </w:p>
          <w:p w:rsidR="006D47A9" w:rsidRDefault="006D47A9">
            <w:pPr>
              <w:spacing w:line="260" w:lineRule="exact"/>
              <w:rPr>
                <w:sz w:val="18"/>
              </w:rPr>
            </w:pPr>
            <w:r>
              <w:rPr>
                <w:sz w:val="18"/>
              </w:rPr>
              <w:t>300</w:t>
            </w:r>
          </w:p>
          <w:p w:rsidR="006D47A9" w:rsidRDefault="006D47A9">
            <w:pPr>
              <w:spacing w:line="260" w:lineRule="exact"/>
              <w:rPr>
                <w:sz w:val="18"/>
              </w:rPr>
            </w:pPr>
            <w:r>
              <w:rPr>
                <w:sz w:val="18"/>
              </w:rPr>
              <w:t>602800</w:t>
            </w:r>
          </w:p>
          <w:p w:rsidR="006D47A9" w:rsidRDefault="006D47A9">
            <w:pPr>
              <w:spacing w:line="260" w:lineRule="exact"/>
              <w:rPr>
                <w:sz w:val="18"/>
              </w:rPr>
            </w:pPr>
            <w:r>
              <w:rPr>
                <w:sz w:val="18"/>
              </w:rPr>
              <w:t>43400</w:t>
            </w:r>
          </w:p>
          <w:p w:rsidR="006D47A9" w:rsidRDefault="006D47A9">
            <w:pPr>
              <w:spacing w:line="260" w:lineRule="exact"/>
              <w:rPr>
                <w:sz w:val="18"/>
              </w:rPr>
            </w:pPr>
            <w:r>
              <w:rPr>
                <w:sz w:val="18"/>
              </w:rPr>
              <w:t>227800</w:t>
            </w:r>
          </w:p>
          <w:p w:rsidR="006D47A9" w:rsidRDefault="006D47A9">
            <w:pPr>
              <w:spacing w:line="260" w:lineRule="exact"/>
              <w:rPr>
                <w:sz w:val="18"/>
              </w:rPr>
            </w:pPr>
            <w:r>
              <w:rPr>
                <w:sz w:val="18"/>
              </w:rPr>
              <w:t>85300</w:t>
            </w:r>
          </w:p>
          <w:p w:rsidR="006D47A9" w:rsidRDefault="006D47A9">
            <w:pPr>
              <w:spacing w:line="260" w:lineRule="exact"/>
              <w:rPr>
                <w:sz w:val="18"/>
              </w:rPr>
            </w:pPr>
            <w:r>
              <w:rPr>
                <w:sz w:val="18"/>
              </w:rPr>
              <w:t>313100</w:t>
            </w:r>
          </w:p>
          <w:p w:rsidR="006D47A9" w:rsidRDefault="006D47A9">
            <w:pPr>
              <w:spacing w:line="260" w:lineRule="exact"/>
              <w:rPr>
                <w:sz w:val="18"/>
              </w:rPr>
            </w:pPr>
            <w:r>
              <w:rPr>
                <w:sz w:val="18"/>
              </w:rPr>
              <w:t>236400</w:t>
            </w:r>
          </w:p>
          <w:p w:rsidR="006D47A9" w:rsidRDefault="006D47A9">
            <w:pPr>
              <w:spacing w:line="260" w:lineRule="exact"/>
              <w:rPr>
                <w:sz w:val="18"/>
              </w:rPr>
            </w:pPr>
            <w:r>
              <w:rPr>
                <w:sz w:val="18"/>
              </w:rPr>
              <w:t>289700</w:t>
            </w:r>
          </w:p>
          <w:p w:rsidR="006D47A9" w:rsidRDefault="006D47A9">
            <w:pPr>
              <w:spacing w:line="260" w:lineRule="exact"/>
              <w:rPr>
                <w:sz w:val="18"/>
              </w:rPr>
            </w:pPr>
            <w:r>
              <w:rPr>
                <w:sz w:val="18"/>
              </w:rPr>
              <w:t>602800</w:t>
            </w:r>
          </w:p>
        </w:tc>
        <w:tc>
          <w:tcPr>
            <w:tcW w:w="1270" w:type="dxa"/>
            <w:tcBorders>
              <w:top w:val="single" w:sz="4" w:space="0" w:color="auto"/>
              <w:left w:val="single" w:sz="4" w:space="0" w:color="auto"/>
              <w:bottom w:val="single" w:sz="4" w:space="0" w:color="auto"/>
              <w:right w:val="single" w:sz="4" w:space="0" w:color="auto"/>
            </w:tcBorders>
          </w:tcPr>
          <w:p w:rsidR="006D47A9" w:rsidRDefault="006D47A9">
            <w:pPr>
              <w:spacing w:line="260" w:lineRule="exact"/>
              <w:rPr>
                <w:sz w:val="18"/>
              </w:rPr>
            </w:pPr>
            <w:r>
              <w:rPr>
                <w:sz w:val="18"/>
              </w:rPr>
              <w:t>0</w:t>
            </w:r>
          </w:p>
          <w:p w:rsidR="006D47A9" w:rsidRDefault="006D47A9">
            <w:pPr>
              <w:spacing w:line="260" w:lineRule="exact"/>
              <w:rPr>
                <w:sz w:val="18"/>
              </w:rPr>
            </w:pPr>
            <w:r>
              <w:rPr>
                <w:sz w:val="18"/>
              </w:rPr>
              <w:t>71900</w:t>
            </w:r>
          </w:p>
          <w:p w:rsidR="006D47A9" w:rsidRDefault="006D47A9">
            <w:pPr>
              <w:spacing w:line="260" w:lineRule="exact"/>
              <w:rPr>
                <w:sz w:val="18"/>
              </w:rPr>
            </w:pPr>
            <w:r>
              <w:rPr>
                <w:sz w:val="18"/>
              </w:rPr>
              <w:t>84300</w:t>
            </w:r>
          </w:p>
          <w:p w:rsidR="006D47A9" w:rsidRDefault="006D47A9">
            <w:pPr>
              <w:spacing w:line="260" w:lineRule="exact"/>
              <w:rPr>
                <w:sz w:val="18"/>
              </w:rPr>
            </w:pPr>
            <w:r>
              <w:rPr>
                <w:sz w:val="18"/>
              </w:rPr>
              <w:t>216300</w:t>
            </w:r>
          </w:p>
          <w:p w:rsidR="006D47A9" w:rsidRDefault="006D47A9">
            <w:pPr>
              <w:spacing w:line="260" w:lineRule="exact"/>
              <w:rPr>
                <w:sz w:val="18"/>
              </w:rPr>
            </w:pPr>
            <w:r>
              <w:rPr>
                <w:sz w:val="18"/>
              </w:rPr>
              <w:t>368400</w:t>
            </w:r>
          </w:p>
          <w:p w:rsidR="006D47A9" w:rsidRDefault="006D47A9">
            <w:pPr>
              <w:spacing w:line="260" w:lineRule="exact"/>
              <w:rPr>
                <w:sz w:val="18"/>
              </w:rPr>
            </w:pPr>
            <w:r>
              <w:rPr>
                <w:sz w:val="18"/>
              </w:rPr>
              <w:t>600</w:t>
            </w:r>
          </w:p>
          <w:p w:rsidR="006D47A9" w:rsidRDefault="006D47A9">
            <w:pPr>
              <w:spacing w:line="260" w:lineRule="exact"/>
              <w:rPr>
                <w:sz w:val="18"/>
              </w:rPr>
            </w:pPr>
            <w:r>
              <w:rPr>
                <w:sz w:val="18"/>
              </w:rPr>
              <w:t>587500</w:t>
            </w:r>
          </w:p>
          <w:p w:rsidR="006D47A9" w:rsidRDefault="006D47A9">
            <w:pPr>
              <w:spacing w:line="260" w:lineRule="exact"/>
              <w:rPr>
                <w:sz w:val="18"/>
              </w:rPr>
            </w:pPr>
            <w:r>
              <w:rPr>
                <w:sz w:val="18"/>
              </w:rPr>
              <w:t>51600</w:t>
            </w:r>
          </w:p>
          <w:p w:rsidR="006D47A9" w:rsidRDefault="006D47A9">
            <w:pPr>
              <w:spacing w:line="260" w:lineRule="exact"/>
              <w:rPr>
                <w:sz w:val="18"/>
              </w:rPr>
            </w:pPr>
            <w:r>
              <w:rPr>
                <w:sz w:val="18"/>
              </w:rPr>
              <w:t>201800</w:t>
            </w:r>
          </w:p>
          <w:p w:rsidR="006D47A9" w:rsidRDefault="006D47A9">
            <w:pPr>
              <w:spacing w:line="260" w:lineRule="exact"/>
              <w:rPr>
                <w:sz w:val="18"/>
              </w:rPr>
            </w:pPr>
            <w:r>
              <w:rPr>
                <w:sz w:val="18"/>
              </w:rPr>
              <w:t>100900</w:t>
            </w:r>
          </w:p>
          <w:p w:rsidR="006D47A9" w:rsidRDefault="006D47A9">
            <w:pPr>
              <w:spacing w:line="260" w:lineRule="exact"/>
              <w:rPr>
                <w:sz w:val="18"/>
              </w:rPr>
            </w:pPr>
            <w:r>
              <w:rPr>
                <w:sz w:val="18"/>
              </w:rPr>
              <w:t>302700</w:t>
            </w:r>
          </w:p>
          <w:p w:rsidR="006D47A9" w:rsidRDefault="006D47A9">
            <w:pPr>
              <w:spacing w:line="260" w:lineRule="exact"/>
              <w:rPr>
                <w:sz w:val="18"/>
              </w:rPr>
            </w:pPr>
            <w:r>
              <w:rPr>
                <w:sz w:val="18"/>
              </w:rPr>
              <w:t>236400</w:t>
            </w:r>
          </w:p>
          <w:p w:rsidR="006D47A9" w:rsidRDefault="006D47A9">
            <w:pPr>
              <w:spacing w:line="260" w:lineRule="exact"/>
              <w:rPr>
                <w:sz w:val="18"/>
              </w:rPr>
            </w:pPr>
            <w:r>
              <w:rPr>
                <w:sz w:val="18"/>
              </w:rPr>
              <w:t>284800</w:t>
            </w:r>
          </w:p>
          <w:p w:rsidR="006D47A9" w:rsidRDefault="006D47A9">
            <w:pPr>
              <w:spacing w:line="260" w:lineRule="exact"/>
              <w:rPr>
                <w:sz w:val="18"/>
              </w:rPr>
            </w:pPr>
            <w:r>
              <w:rPr>
                <w:sz w:val="18"/>
              </w:rPr>
              <w:t>587500</w:t>
            </w:r>
          </w:p>
        </w:tc>
        <w:tc>
          <w:tcPr>
            <w:tcW w:w="1270" w:type="dxa"/>
            <w:tcBorders>
              <w:top w:val="single" w:sz="4" w:space="0" w:color="auto"/>
              <w:left w:val="single" w:sz="4" w:space="0" w:color="auto"/>
              <w:bottom w:val="single" w:sz="4" w:space="0" w:color="auto"/>
              <w:right w:val="nil"/>
            </w:tcBorders>
          </w:tcPr>
          <w:p w:rsidR="006D47A9" w:rsidRDefault="006D47A9">
            <w:pPr>
              <w:spacing w:line="260" w:lineRule="exact"/>
              <w:rPr>
                <w:sz w:val="18"/>
              </w:rPr>
            </w:pPr>
            <w:r>
              <w:rPr>
                <w:sz w:val="18"/>
              </w:rPr>
              <w:t>0</w:t>
            </w:r>
          </w:p>
          <w:p w:rsidR="006D47A9" w:rsidRDefault="006D47A9">
            <w:pPr>
              <w:spacing w:line="260" w:lineRule="exact"/>
              <w:rPr>
                <w:sz w:val="18"/>
              </w:rPr>
            </w:pPr>
            <w:r>
              <w:rPr>
                <w:sz w:val="18"/>
              </w:rPr>
              <w:t>49800</w:t>
            </w:r>
          </w:p>
          <w:p w:rsidR="006D47A9" w:rsidRDefault="006D47A9">
            <w:pPr>
              <w:spacing w:line="260" w:lineRule="exact"/>
              <w:rPr>
                <w:sz w:val="18"/>
              </w:rPr>
            </w:pPr>
            <w:r>
              <w:rPr>
                <w:sz w:val="18"/>
              </w:rPr>
              <w:t>69700</w:t>
            </w:r>
          </w:p>
          <w:p w:rsidR="006D47A9" w:rsidRDefault="006D47A9">
            <w:pPr>
              <w:spacing w:line="260" w:lineRule="exact"/>
              <w:rPr>
                <w:sz w:val="18"/>
              </w:rPr>
            </w:pPr>
            <w:r>
              <w:rPr>
                <w:sz w:val="18"/>
              </w:rPr>
              <w:t>158400</w:t>
            </w:r>
          </w:p>
          <w:p w:rsidR="006D47A9" w:rsidRDefault="006D47A9">
            <w:pPr>
              <w:spacing w:line="260" w:lineRule="exact"/>
              <w:rPr>
                <w:sz w:val="18"/>
              </w:rPr>
            </w:pPr>
            <w:r>
              <w:rPr>
                <w:sz w:val="18"/>
              </w:rPr>
              <w:t>263400</w:t>
            </w:r>
          </w:p>
          <w:p w:rsidR="006D47A9" w:rsidRDefault="006D47A9">
            <w:pPr>
              <w:spacing w:line="260" w:lineRule="exact"/>
              <w:rPr>
                <w:sz w:val="18"/>
              </w:rPr>
            </w:pPr>
            <w:r>
              <w:rPr>
                <w:sz w:val="18"/>
              </w:rPr>
              <w:t>0</w:t>
            </w:r>
          </w:p>
          <w:p w:rsidR="006D47A9" w:rsidRDefault="006D47A9">
            <w:pPr>
              <w:spacing w:line="260" w:lineRule="exact"/>
              <w:rPr>
                <w:sz w:val="18"/>
              </w:rPr>
            </w:pPr>
            <w:r>
              <w:rPr>
                <w:sz w:val="18"/>
              </w:rPr>
              <w:t>421800</w:t>
            </w:r>
          </w:p>
          <w:p w:rsidR="006D47A9" w:rsidRDefault="006D47A9">
            <w:pPr>
              <w:spacing w:line="260" w:lineRule="exact"/>
              <w:rPr>
                <w:sz w:val="18"/>
              </w:rPr>
            </w:pPr>
            <w:r>
              <w:rPr>
                <w:sz w:val="18"/>
              </w:rPr>
              <w:t>0</w:t>
            </w:r>
          </w:p>
          <w:p w:rsidR="006D47A9" w:rsidRDefault="006D47A9">
            <w:pPr>
              <w:spacing w:line="260" w:lineRule="exact"/>
              <w:rPr>
                <w:sz w:val="18"/>
              </w:rPr>
            </w:pPr>
            <w:r>
              <w:rPr>
                <w:sz w:val="18"/>
              </w:rPr>
              <w:t>103700</w:t>
            </w:r>
          </w:p>
          <w:p w:rsidR="006D47A9" w:rsidRDefault="006D47A9">
            <w:pPr>
              <w:spacing w:line="260" w:lineRule="exact"/>
              <w:rPr>
                <w:sz w:val="18"/>
              </w:rPr>
            </w:pPr>
            <w:r>
              <w:rPr>
                <w:sz w:val="18"/>
              </w:rPr>
              <w:t>154100</w:t>
            </w:r>
          </w:p>
          <w:p w:rsidR="006D47A9" w:rsidRDefault="006D47A9">
            <w:pPr>
              <w:spacing w:line="260" w:lineRule="exact"/>
              <w:rPr>
                <w:sz w:val="18"/>
              </w:rPr>
            </w:pPr>
            <w:r>
              <w:rPr>
                <w:sz w:val="18"/>
              </w:rPr>
              <w:t>257800</w:t>
            </w:r>
          </w:p>
          <w:p w:rsidR="006D47A9" w:rsidRDefault="006D47A9">
            <w:pPr>
              <w:spacing w:line="260" w:lineRule="exact"/>
              <w:rPr>
                <w:sz w:val="18"/>
              </w:rPr>
            </w:pPr>
            <w:r>
              <w:rPr>
                <w:sz w:val="18"/>
              </w:rPr>
              <w:t>164000</w:t>
            </w:r>
          </w:p>
          <w:p w:rsidR="006D47A9" w:rsidRDefault="006D47A9">
            <w:pPr>
              <w:spacing w:line="260" w:lineRule="exact"/>
              <w:rPr>
                <w:sz w:val="18"/>
              </w:rPr>
            </w:pPr>
            <w:r>
              <w:rPr>
                <w:sz w:val="18"/>
              </w:rPr>
              <w:t>164000</w:t>
            </w:r>
          </w:p>
          <w:p w:rsidR="006D47A9" w:rsidRDefault="006D47A9">
            <w:pPr>
              <w:spacing w:line="260" w:lineRule="exact"/>
              <w:rPr>
                <w:sz w:val="18"/>
              </w:rPr>
            </w:pPr>
            <w:r>
              <w:rPr>
                <w:sz w:val="18"/>
              </w:rPr>
              <w:t>421800</w:t>
            </w:r>
          </w:p>
        </w:tc>
      </w:tr>
    </w:tbl>
    <w:p w:rsidR="006D47A9" w:rsidRDefault="006D47A9">
      <w:pPr>
        <w:spacing w:line="320" w:lineRule="exact"/>
      </w:pPr>
      <w:r>
        <w:rPr>
          <w:rFonts w:hint="eastAsia"/>
        </w:rPr>
        <w:t xml:space="preserve">　　当然，与同业平均水平相比，</w:t>
      </w:r>
      <w:r>
        <w:t xml:space="preserve">H </w:t>
      </w:r>
      <w:r>
        <w:rPr>
          <w:rFonts w:hint="eastAsia"/>
        </w:rPr>
        <w:t>公司的该项指标所代表的长期偿债能力还是十分不错的。根据国家统计局公布的</w:t>
      </w:r>
      <w:r>
        <w:t>1995</w:t>
      </w:r>
      <w:r>
        <w:rPr>
          <w:rFonts w:hint="eastAsia"/>
        </w:rPr>
        <w:t>年电视设备制造业全行业各项财务数据</w:t>
      </w:r>
      <w:r>
        <w:t>,</w:t>
      </w:r>
      <w:r>
        <w:rPr>
          <w:rFonts w:hint="eastAsia"/>
        </w:rPr>
        <w:t>可以计算出</w:t>
      </w:r>
      <w:r>
        <w:t xml:space="preserve">1995 </w:t>
      </w:r>
      <w:r>
        <w:rPr>
          <w:rFonts w:hint="eastAsia"/>
        </w:rPr>
        <w:t>年全国电视设备制造企业的平均资产负债率为</w:t>
      </w:r>
      <w:r>
        <w:t>81.93%,</w:t>
      </w:r>
      <w:r>
        <w:rPr>
          <w:rFonts w:hint="eastAsia"/>
        </w:rPr>
        <w:t>据此推断</w:t>
      </w:r>
      <w:r>
        <w:t>,</w:t>
      </w:r>
      <w:r>
        <w:rPr>
          <w:rFonts w:hint="eastAsia"/>
        </w:rPr>
        <w:t>既使</w:t>
      </w:r>
      <w:r>
        <w:t>1996</w:t>
      </w:r>
      <w:r>
        <w:rPr>
          <w:rFonts w:hint="eastAsia"/>
        </w:rPr>
        <w:t>年全国电视设备制造企业的长期偿债能力均得到大幅度提高</w:t>
      </w:r>
      <w:r>
        <w:t>,</w:t>
      </w:r>
      <w:r>
        <w:rPr>
          <w:rFonts w:hint="eastAsia"/>
        </w:rPr>
        <w:t>全国平均资产负债率下降</w:t>
      </w:r>
      <w:r>
        <w:t>10</w:t>
      </w:r>
      <w:r>
        <w:rPr>
          <w:rFonts w:hint="eastAsia"/>
        </w:rPr>
        <w:t>个百分点</w:t>
      </w:r>
      <w:r>
        <w:t xml:space="preserve">,H </w:t>
      </w:r>
      <w:r>
        <w:rPr>
          <w:rFonts w:hint="eastAsia"/>
        </w:rPr>
        <w:t>公司的此项指标也是大大高于全国同业平均水平的。</w:t>
      </w:r>
    </w:p>
    <w:p w:rsidR="006D47A9" w:rsidRDefault="006D47A9">
      <w:pPr>
        <w:spacing w:line="320" w:lineRule="exact"/>
      </w:pPr>
      <w:r>
        <w:rPr>
          <w:rFonts w:hint="eastAsia"/>
        </w:rPr>
        <w:t xml:space="preserve">　　２</w:t>
      </w:r>
      <w:r>
        <w:t>.</w:t>
      </w:r>
      <w:r>
        <w:rPr>
          <w:rFonts w:hint="eastAsia"/>
        </w:rPr>
        <w:t>同资产负债率一样，</w:t>
      </w:r>
      <w:r>
        <w:t>1996</w:t>
      </w:r>
      <w:r>
        <w:rPr>
          <w:rFonts w:hint="eastAsia"/>
        </w:rPr>
        <w:t>年该公司的产权比率、有形净值债务率、有形净值流动负债率也都比前两年有升高趋势</w:t>
      </w:r>
      <w:r>
        <w:t xml:space="preserve">, </w:t>
      </w:r>
      <w:r>
        <w:rPr>
          <w:rFonts w:hint="eastAsia"/>
        </w:rPr>
        <w:t>并且多高于同业竞争对手的平均水平。说明该企业的长期偿债能力的确有所下降，作为信贷人员，应注意到这种趋势。</w:t>
      </w:r>
    </w:p>
    <w:p w:rsidR="006D47A9" w:rsidRDefault="006D47A9">
      <w:pPr>
        <w:spacing w:line="320" w:lineRule="exact"/>
      </w:pPr>
      <w:r>
        <w:rPr>
          <w:rFonts w:hint="eastAsia"/>
        </w:rPr>
        <w:t xml:space="preserve">　　３</w:t>
      </w:r>
      <w:r>
        <w:t>.</w:t>
      </w:r>
      <w:r>
        <w:rPr>
          <w:rFonts w:hint="eastAsia"/>
        </w:rPr>
        <w:t>从表</w:t>
      </w:r>
      <w:r>
        <w:t>7</w:t>
      </w:r>
      <w:r>
        <w:rPr>
          <w:rFonts w:hint="eastAsia"/>
        </w:rPr>
        <w:t>—</w:t>
      </w:r>
      <w:r>
        <w:t>9</w:t>
      </w:r>
      <w:r>
        <w:rPr>
          <w:rFonts w:hint="eastAsia"/>
        </w:rPr>
        <w:t>、</w:t>
      </w:r>
      <w:r>
        <w:t>7</w:t>
      </w:r>
      <w:r>
        <w:rPr>
          <w:rFonts w:hint="eastAsia"/>
        </w:rPr>
        <w:t>—</w:t>
      </w:r>
      <w:r>
        <w:t>10</w:t>
      </w:r>
      <w:r>
        <w:rPr>
          <w:rFonts w:hint="eastAsia"/>
        </w:rPr>
        <w:t>我们还可以发现</w:t>
      </w:r>
      <w:r>
        <w:t>,H</w:t>
      </w:r>
      <w:r>
        <w:rPr>
          <w:rFonts w:hint="eastAsia"/>
        </w:rPr>
        <w:t>公司与同业竞争对手在长期偿债能力指标值上有一个共同的特点</w:t>
      </w:r>
      <w:r>
        <w:t xml:space="preserve">: </w:t>
      </w:r>
      <w:r>
        <w:rPr>
          <w:rFonts w:hint="eastAsia"/>
        </w:rPr>
        <w:t>即其有形净值债务率与有形净值流动负债率的比值相差无几。这就意味着这几家公司的债务总额中</w:t>
      </w:r>
      <w:r>
        <w:t>,</w:t>
      </w:r>
      <w:r>
        <w:rPr>
          <w:rFonts w:hint="eastAsia"/>
        </w:rPr>
        <w:t>长期负债的比重均不大</w:t>
      </w:r>
      <w:r>
        <w:t>,</w:t>
      </w:r>
      <w:r>
        <w:rPr>
          <w:rFonts w:hint="eastAsia"/>
        </w:rPr>
        <w:t>这一点可以从表</w:t>
      </w:r>
      <w:r>
        <w:t>7-</w:t>
      </w:r>
      <w:r>
        <w:rPr>
          <w:rFonts w:hint="eastAsia"/>
        </w:rPr>
        <w:t>１１所示的这几家公司债务结构同型分析表中得到证实。</w:t>
      </w:r>
    </w:p>
    <w:p w:rsidR="006D47A9" w:rsidRDefault="006D47A9">
      <w:pPr>
        <w:spacing w:line="320" w:lineRule="exact"/>
      </w:pPr>
      <w:r>
        <w:rPr>
          <w:rFonts w:hint="eastAsia"/>
        </w:rPr>
        <w:t xml:space="preserve">　　由表</w:t>
      </w:r>
      <w:r>
        <w:t>7</w:t>
      </w:r>
      <w:r>
        <w:rPr>
          <w:rFonts w:hint="eastAsia"/>
        </w:rPr>
        <w:t>—</w:t>
      </w:r>
      <w:r>
        <w:t>11</w:t>
      </w:r>
      <w:r>
        <w:rPr>
          <w:rFonts w:hint="eastAsia"/>
        </w:rPr>
        <w:t>可以看出，这些公司长期债务占其债务总额的比重均不到５％，原因可能在于目前我国的流动资金贷款事实上有相当一部分为长期性，而其利率又远低于长期贷款，因此这些企业可能采取了短债长用的策略。而且对于这些公司来说，由于其都是同业中的佼佼者，筹资能力较强，因此短期内筹集不到资金的顾虑小。但无论如何，这种债务结构毕竟不太稳定，这些公司以后应注意运用筹集长期资金来发展生产。</w:t>
      </w:r>
    </w:p>
    <w:p w:rsidR="006D47A9" w:rsidRDefault="006D47A9">
      <w:pPr>
        <w:spacing w:line="320" w:lineRule="exact"/>
      </w:pPr>
    </w:p>
    <w:p w:rsidR="006D47A9" w:rsidRDefault="006D47A9">
      <w:pPr>
        <w:spacing w:line="320" w:lineRule="exact"/>
        <w:rPr>
          <w:rFonts w:ascii="黑体" w:eastAsia="黑体"/>
        </w:rPr>
      </w:pPr>
      <w:r>
        <w:rPr>
          <w:rFonts w:hint="eastAsia"/>
        </w:rPr>
        <w:t>表</w:t>
      </w:r>
      <w:r>
        <w:t>7</w:t>
      </w:r>
      <w:r>
        <w:rPr>
          <w:rFonts w:hint="eastAsia"/>
        </w:rPr>
        <w:t>—</w:t>
      </w:r>
      <w:r>
        <w:t xml:space="preserve">11      </w:t>
      </w:r>
      <w:r>
        <w:rPr>
          <w:rFonts w:ascii="黑体" w:eastAsia="黑体" w:hint="eastAsia"/>
        </w:rPr>
        <w:t>S企业1994—1996年损益表主要数据</w:t>
      </w:r>
    </w:p>
    <w:p w:rsidR="006D47A9" w:rsidRDefault="006D47A9">
      <w:pPr>
        <w:spacing w:line="320" w:lineRule="exact"/>
        <w:jc w:val="right"/>
        <w:rPr>
          <w:rFonts w:hint="eastAsia"/>
          <w:sz w:val="18"/>
        </w:rPr>
      </w:pPr>
      <w:r>
        <w:rPr>
          <w:rFonts w:hint="eastAsia"/>
          <w:sz w:val="18"/>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91"/>
        <w:gridCol w:w="1269"/>
        <w:gridCol w:w="1270"/>
        <w:gridCol w:w="1270"/>
      </w:tblGrid>
      <w:tr w:rsidR="006D47A9">
        <w:tc>
          <w:tcPr>
            <w:tcW w:w="2191" w:type="dxa"/>
            <w:tcBorders>
              <w:top w:val="single" w:sz="4" w:space="0" w:color="auto"/>
              <w:left w:val="nil"/>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项</w:t>
            </w:r>
            <w:r>
              <w:rPr>
                <w:sz w:val="18"/>
              </w:rPr>
              <w:t xml:space="preserve">        </w:t>
            </w:r>
            <w:r>
              <w:rPr>
                <w:rFonts w:hint="eastAsia"/>
                <w:sz w:val="18"/>
              </w:rPr>
              <w:t>目</w:t>
            </w:r>
          </w:p>
        </w:tc>
        <w:tc>
          <w:tcPr>
            <w:tcW w:w="12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1996</w:t>
            </w:r>
          </w:p>
        </w:tc>
        <w:tc>
          <w:tcPr>
            <w:tcW w:w="127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1995</w:t>
            </w:r>
          </w:p>
        </w:tc>
        <w:tc>
          <w:tcPr>
            <w:tcW w:w="1270" w:type="dxa"/>
            <w:tcBorders>
              <w:top w:val="single" w:sz="4" w:space="0" w:color="auto"/>
              <w:left w:val="single" w:sz="4" w:space="0" w:color="auto"/>
              <w:bottom w:val="single" w:sz="4" w:space="0" w:color="auto"/>
              <w:right w:val="nil"/>
            </w:tcBorders>
            <w:vAlign w:val="center"/>
          </w:tcPr>
          <w:p w:rsidR="006D47A9" w:rsidRDefault="006D47A9">
            <w:pPr>
              <w:spacing w:line="320" w:lineRule="exact"/>
              <w:jc w:val="center"/>
              <w:rPr>
                <w:sz w:val="18"/>
              </w:rPr>
            </w:pPr>
            <w:r>
              <w:rPr>
                <w:sz w:val="18"/>
              </w:rPr>
              <w:t>1994</w:t>
            </w:r>
          </w:p>
        </w:tc>
      </w:tr>
      <w:tr w:rsidR="006D47A9">
        <w:tc>
          <w:tcPr>
            <w:tcW w:w="2191" w:type="dxa"/>
            <w:tcBorders>
              <w:top w:val="single" w:sz="4" w:space="0" w:color="auto"/>
              <w:left w:val="nil"/>
              <w:bottom w:val="single" w:sz="4" w:space="0" w:color="auto"/>
              <w:right w:val="single" w:sz="4" w:space="0" w:color="auto"/>
            </w:tcBorders>
            <w:vAlign w:val="center"/>
          </w:tcPr>
          <w:p w:rsidR="006D47A9" w:rsidRDefault="006D47A9">
            <w:pPr>
              <w:spacing w:line="320" w:lineRule="exact"/>
              <w:rPr>
                <w:sz w:val="18"/>
              </w:rPr>
            </w:pPr>
            <w:r>
              <w:rPr>
                <w:rFonts w:hint="eastAsia"/>
                <w:sz w:val="18"/>
              </w:rPr>
              <w:t>产品销售收入</w:t>
            </w:r>
          </w:p>
          <w:p w:rsidR="006D47A9" w:rsidRDefault="006D47A9">
            <w:pPr>
              <w:spacing w:line="320" w:lineRule="exact"/>
              <w:rPr>
                <w:sz w:val="18"/>
              </w:rPr>
            </w:pPr>
            <w:r>
              <w:rPr>
                <w:rFonts w:hint="eastAsia"/>
                <w:sz w:val="18"/>
              </w:rPr>
              <w:t>产品销售成本</w:t>
            </w:r>
          </w:p>
          <w:p w:rsidR="006D47A9" w:rsidRDefault="006D47A9">
            <w:pPr>
              <w:spacing w:line="320" w:lineRule="exact"/>
              <w:rPr>
                <w:sz w:val="18"/>
              </w:rPr>
            </w:pPr>
            <w:r>
              <w:rPr>
                <w:rFonts w:hint="eastAsia"/>
                <w:sz w:val="18"/>
              </w:rPr>
              <w:t>产品销售费用</w:t>
            </w:r>
          </w:p>
          <w:p w:rsidR="006D47A9" w:rsidRDefault="006D47A9">
            <w:pPr>
              <w:spacing w:line="320" w:lineRule="exact"/>
              <w:rPr>
                <w:sz w:val="18"/>
              </w:rPr>
            </w:pPr>
            <w:r>
              <w:rPr>
                <w:rFonts w:hint="eastAsia"/>
                <w:sz w:val="18"/>
              </w:rPr>
              <w:t>产品销售税金及附加</w:t>
            </w:r>
          </w:p>
          <w:p w:rsidR="006D47A9" w:rsidRDefault="006D47A9">
            <w:pPr>
              <w:spacing w:line="320" w:lineRule="exact"/>
              <w:rPr>
                <w:sz w:val="18"/>
              </w:rPr>
            </w:pPr>
            <w:r>
              <w:rPr>
                <w:rFonts w:hint="eastAsia"/>
                <w:sz w:val="18"/>
              </w:rPr>
              <w:t>产品销售利润</w:t>
            </w:r>
          </w:p>
          <w:p w:rsidR="006D47A9" w:rsidRDefault="006D47A9">
            <w:pPr>
              <w:spacing w:line="320" w:lineRule="exact"/>
              <w:rPr>
                <w:sz w:val="18"/>
              </w:rPr>
            </w:pPr>
            <w:r>
              <w:rPr>
                <w:rFonts w:hint="eastAsia"/>
                <w:sz w:val="18"/>
              </w:rPr>
              <w:t>其他业务利润</w:t>
            </w:r>
          </w:p>
          <w:p w:rsidR="006D47A9" w:rsidRDefault="006D47A9">
            <w:pPr>
              <w:spacing w:line="320" w:lineRule="exact"/>
              <w:rPr>
                <w:sz w:val="18"/>
              </w:rPr>
            </w:pPr>
            <w:r>
              <w:rPr>
                <w:rFonts w:hint="eastAsia"/>
                <w:sz w:val="18"/>
              </w:rPr>
              <w:t>管理费用</w:t>
            </w:r>
          </w:p>
          <w:p w:rsidR="006D47A9" w:rsidRDefault="006D47A9">
            <w:pPr>
              <w:spacing w:line="320" w:lineRule="exact"/>
              <w:rPr>
                <w:sz w:val="18"/>
              </w:rPr>
            </w:pPr>
            <w:r>
              <w:rPr>
                <w:rFonts w:hint="eastAsia"/>
                <w:sz w:val="18"/>
              </w:rPr>
              <w:t>财务费用</w:t>
            </w:r>
          </w:p>
          <w:p w:rsidR="006D47A9" w:rsidRDefault="006D47A9">
            <w:pPr>
              <w:spacing w:line="320" w:lineRule="exact"/>
              <w:rPr>
                <w:sz w:val="18"/>
              </w:rPr>
            </w:pPr>
            <w:r>
              <w:rPr>
                <w:rFonts w:hint="eastAsia"/>
                <w:sz w:val="18"/>
              </w:rPr>
              <w:t>营业利润</w:t>
            </w:r>
          </w:p>
          <w:p w:rsidR="006D47A9" w:rsidRDefault="006D47A9">
            <w:pPr>
              <w:spacing w:line="320" w:lineRule="exact"/>
              <w:rPr>
                <w:sz w:val="18"/>
              </w:rPr>
            </w:pPr>
            <w:r>
              <w:rPr>
                <w:rFonts w:hint="eastAsia"/>
                <w:sz w:val="18"/>
              </w:rPr>
              <w:t>利润总额</w:t>
            </w:r>
          </w:p>
          <w:p w:rsidR="006D47A9" w:rsidRDefault="006D47A9">
            <w:pPr>
              <w:spacing w:line="320" w:lineRule="exact"/>
              <w:rPr>
                <w:sz w:val="18"/>
              </w:rPr>
            </w:pPr>
            <w:r>
              <w:rPr>
                <w:rFonts w:hint="eastAsia"/>
                <w:sz w:val="18"/>
              </w:rPr>
              <w:t>净利润</w:t>
            </w:r>
          </w:p>
        </w:tc>
        <w:tc>
          <w:tcPr>
            <w:tcW w:w="126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441900</w:t>
            </w:r>
          </w:p>
          <w:p w:rsidR="006D47A9" w:rsidRDefault="006D47A9">
            <w:pPr>
              <w:spacing w:line="320" w:lineRule="exact"/>
              <w:rPr>
                <w:sz w:val="18"/>
              </w:rPr>
            </w:pPr>
            <w:r>
              <w:rPr>
                <w:sz w:val="18"/>
              </w:rPr>
              <w:t>352000</w:t>
            </w:r>
          </w:p>
          <w:p w:rsidR="006D47A9" w:rsidRDefault="006D47A9">
            <w:pPr>
              <w:spacing w:line="320" w:lineRule="exact"/>
              <w:rPr>
                <w:sz w:val="18"/>
              </w:rPr>
            </w:pPr>
            <w:r>
              <w:rPr>
                <w:sz w:val="18"/>
              </w:rPr>
              <w:t>2000</w:t>
            </w:r>
          </w:p>
          <w:p w:rsidR="006D47A9" w:rsidRDefault="006D47A9">
            <w:pPr>
              <w:spacing w:line="320" w:lineRule="exact"/>
              <w:rPr>
                <w:sz w:val="18"/>
              </w:rPr>
            </w:pPr>
            <w:r>
              <w:rPr>
                <w:sz w:val="18"/>
              </w:rPr>
              <w:t>3000</w:t>
            </w:r>
          </w:p>
          <w:p w:rsidR="006D47A9" w:rsidRDefault="006D47A9">
            <w:pPr>
              <w:spacing w:line="320" w:lineRule="exact"/>
              <w:rPr>
                <w:sz w:val="18"/>
              </w:rPr>
            </w:pPr>
            <w:r>
              <w:rPr>
                <w:sz w:val="18"/>
              </w:rPr>
              <w:t>84900</w:t>
            </w:r>
          </w:p>
          <w:p w:rsidR="006D47A9" w:rsidRDefault="006D47A9">
            <w:pPr>
              <w:spacing w:line="320" w:lineRule="exact"/>
              <w:rPr>
                <w:sz w:val="18"/>
              </w:rPr>
            </w:pPr>
            <w:r>
              <w:rPr>
                <w:sz w:val="18"/>
              </w:rPr>
              <w:t>1500</w:t>
            </w:r>
          </w:p>
          <w:p w:rsidR="006D47A9" w:rsidRDefault="006D47A9">
            <w:pPr>
              <w:spacing w:line="320" w:lineRule="exact"/>
              <w:rPr>
                <w:sz w:val="18"/>
              </w:rPr>
            </w:pPr>
            <w:r>
              <w:rPr>
                <w:sz w:val="18"/>
              </w:rPr>
              <w:t>22900</w:t>
            </w:r>
          </w:p>
          <w:p w:rsidR="006D47A9" w:rsidRDefault="006D47A9">
            <w:pPr>
              <w:spacing w:line="320" w:lineRule="exact"/>
              <w:rPr>
                <w:sz w:val="18"/>
              </w:rPr>
            </w:pPr>
            <w:r>
              <w:rPr>
                <w:sz w:val="18"/>
              </w:rPr>
              <w:t>21200</w:t>
            </w:r>
          </w:p>
          <w:p w:rsidR="006D47A9" w:rsidRDefault="006D47A9">
            <w:pPr>
              <w:spacing w:line="320" w:lineRule="exact"/>
              <w:rPr>
                <w:sz w:val="18"/>
              </w:rPr>
            </w:pPr>
            <w:r>
              <w:rPr>
                <w:sz w:val="18"/>
              </w:rPr>
              <w:t>42300</w:t>
            </w:r>
          </w:p>
          <w:p w:rsidR="006D47A9" w:rsidRDefault="006D47A9">
            <w:pPr>
              <w:spacing w:line="320" w:lineRule="exact"/>
              <w:rPr>
                <w:sz w:val="18"/>
              </w:rPr>
            </w:pPr>
            <w:r>
              <w:rPr>
                <w:sz w:val="18"/>
              </w:rPr>
              <w:t>41100</w:t>
            </w:r>
          </w:p>
          <w:p w:rsidR="006D47A9" w:rsidRDefault="006D47A9">
            <w:pPr>
              <w:spacing w:line="320" w:lineRule="exact"/>
              <w:rPr>
                <w:sz w:val="18"/>
              </w:rPr>
            </w:pPr>
            <w:r>
              <w:rPr>
                <w:sz w:val="18"/>
              </w:rPr>
              <w:t>34000</w:t>
            </w:r>
          </w:p>
        </w:tc>
        <w:tc>
          <w:tcPr>
            <w:tcW w:w="127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sz w:val="18"/>
              </w:rPr>
              <w:t>413100</w:t>
            </w:r>
          </w:p>
          <w:p w:rsidR="006D47A9" w:rsidRDefault="006D47A9">
            <w:pPr>
              <w:spacing w:line="320" w:lineRule="exact"/>
              <w:rPr>
                <w:sz w:val="18"/>
              </w:rPr>
            </w:pPr>
            <w:r>
              <w:rPr>
                <w:sz w:val="18"/>
              </w:rPr>
              <w:t>300400</w:t>
            </w:r>
          </w:p>
          <w:p w:rsidR="006D47A9" w:rsidRDefault="006D47A9">
            <w:pPr>
              <w:spacing w:line="320" w:lineRule="exact"/>
              <w:rPr>
                <w:sz w:val="18"/>
              </w:rPr>
            </w:pPr>
            <w:r>
              <w:rPr>
                <w:sz w:val="18"/>
              </w:rPr>
              <w:t>1400</w:t>
            </w:r>
          </w:p>
          <w:p w:rsidR="006D47A9" w:rsidRDefault="006D47A9">
            <w:pPr>
              <w:spacing w:line="320" w:lineRule="exact"/>
              <w:rPr>
                <w:sz w:val="18"/>
              </w:rPr>
            </w:pPr>
            <w:r>
              <w:rPr>
                <w:sz w:val="18"/>
              </w:rPr>
              <w:t>4300</w:t>
            </w:r>
          </w:p>
          <w:p w:rsidR="006D47A9" w:rsidRDefault="006D47A9">
            <w:pPr>
              <w:spacing w:line="320" w:lineRule="exact"/>
              <w:rPr>
                <w:sz w:val="18"/>
              </w:rPr>
            </w:pPr>
            <w:r>
              <w:rPr>
                <w:sz w:val="18"/>
              </w:rPr>
              <w:t>107000</w:t>
            </w:r>
          </w:p>
          <w:p w:rsidR="006D47A9" w:rsidRDefault="006D47A9">
            <w:pPr>
              <w:spacing w:line="320" w:lineRule="exact"/>
              <w:rPr>
                <w:sz w:val="18"/>
              </w:rPr>
            </w:pPr>
            <w:r>
              <w:rPr>
                <w:sz w:val="18"/>
              </w:rPr>
              <w:t>1200</w:t>
            </w:r>
          </w:p>
          <w:p w:rsidR="006D47A9" w:rsidRDefault="006D47A9">
            <w:pPr>
              <w:spacing w:line="320" w:lineRule="exact"/>
              <w:rPr>
                <w:sz w:val="18"/>
              </w:rPr>
            </w:pPr>
            <w:r>
              <w:rPr>
                <w:sz w:val="18"/>
              </w:rPr>
              <w:t>22200</w:t>
            </w:r>
          </w:p>
          <w:p w:rsidR="006D47A9" w:rsidRDefault="006D47A9">
            <w:pPr>
              <w:spacing w:line="320" w:lineRule="exact"/>
              <w:rPr>
                <w:sz w:val="18"/>
              </w:rPr>
            </w:pPr>
            <w:r>
              <w:rPr>
                <w:sz w:val="18"/>
              </w:rPr>
              <w:t>14300</w:t>
            </w:r>
          </w:p>
          <w:p w:rsidR="006D47A9" w:rsidRDefault="006D47A9">
            <w:pPr>
              <w:spacing w:line="320" w:lineRule="exact"/>
              <w:rPr>
                <w:sz w:val="18"/>
              </w:rPr>
            </w:pPr>
            <w:r>
              <w:rPr>
                <w:sz w:val="18"/>
              </w:rPr>
              <w:t>71700</w:t>
            </w:r>
          </w:p>
          <w:p w:rsidR="006D47A9" w:rsidRDefault="006D47A9">
            <w:pPr>
              <w:spacing w:line="320" w:lineRule="exact"/>
              <w:rPr>
                <w:sz w:val="18"/>
              </w:rPr>
            </w:pPr>
            <w:r>
              <w:rPr>
                <w:sz w:val="18"/>
              </w:rPr>
              <w:t>70400</w:t>
            </w:r>
          </w:p>
          <w:p w:rsidR="006D47A9" w:rsidRDefault="006D47A9">
            <w:pPr>
              <w:spacing w:line="320" w:lineRule="exact"/>
              <w:rPr>
                <w:sz w:val="18"/>
              </w:rPr>
            </w:pPr>
            <w:r>
              <w:rPr>
                <w:sz w:val="18"/>
              </w:rPr>
              <w:t>63500</w:t>
            </w:r>
          </w:p>
        </w:tc>
        <w:tc>
          <w:tcPr>
            <w:tcW w:w="1270" w:type="dxa"/>
            <w:tcBorders>
              <w:top w:val="single" w:sz="4" w:space="0" w:color="auto"/>
              <w:left w:val="single" w:sz="4" w:space="0" w:color="auto"/>
              <w:bottom w:val="single" w:sz="4" w:space="0" w:color="auto"/>
              <w:right w:val="nil"/>
            </w:tcBorders>
          </w:tcPr>
          <w:p w:rsidR="006D47A9" w:rsidRDefault="006D47A9">
            <w:pPr>
              <w:spacing w:line="320" w:lineRule="exact"/>
              <w:rPr>
                <w:sz w:val="18"/>
              </w:rPr>
            </w:pPr>
            <w:r>
              <w:rPr>
                <w:sz w:val="18"/>
              </w:rPr>
              <w:t>547400</w:t>
            </w:r>
          </w:p>
          <w:p w:rsidR="006D47A9" w:rsidRDefault="006D47A9">
            <w:pPr>
              <w:spacing w:line="320" w:lineRule="exact"/>
              <w:rPr>
                <w:sz w:val="18"/>
              </w:rPr>
            </w:pPr>
            <w:r>
              <w:rPr>
                <w:sz w:val="18"/>
              </w:rPr>
              <w:t>313000</w:t>
            </w:r>
          </w:p>
          <w:p w:rsidR="006D47A9" w:rsidRDefault="006D47A9">
            <w:pPr>
              <w:spacing w:line="320" w:lineRule="exact"/>
              <w:rPr>
                <w:sz w:val="18"/>
              </w:rPr>
            </w:pPr>
            <w:r>
              <w:rPr>
                <w:sz w:val="18"/>
              </w:rPr>
              <w:t>30500</w:t>
            </w:r>
          </w:p>
          <w:p w:rsidR="006D47A9" w:rsidRDefault="006D47A9">
            <w:pPr>
              <w:spacing w:line="320" w:lineRule="exact"/>
              <w:rPr>
                <w:sz w:val="18"/>
              </w:rPr>
            </w:pPr>
            <w:r>
              <w:rPr>
                <w:sz w:val="18"/>
              </w:rPr>
              <w:t>78500</w:t>
            </w:r>
          </w:p>
          <w:p w:rsidR="006D47A9" w:rsidRDefault="006D47A9">
            <w:pPr>
              <w:spacing w:line="320" w:lineRule="exact"/>
              <w:rPr>
                <w:sz w:val="18"/>
              </w:rPr>
            </w:pPr>
            <w:r>
              <w:rPr>
                <w:sz w:val="18"/>
              </w:rPr>
              <w:t>125400</w:t>
            </w:r>
          </w:p>
          <w:p w:rsidR="006D47A9" w:rsidRDefault="006D47A9">
            <w:pPr>
              <w:spacing w:line="320" w:lineRule="exact"/>
              <w:rPr>
                <w:sz w:val="18"/>
              </w:rPr>
            </w:pPr>
            <w:r>
              <w:rPr>
                <w:sz w:val="18"/>
              </w:rPr>
              <w:t>6400</w:t>
            </w:r>
          </w:p>
          <w:p w:rsidR="006D47A9" w:rsidRDefault="006D47A9">
            <w:pPr>
              <w:spacing w:line="320" w:lineRule="exact"/>
              <w:rPr>
                <w:sz w:val="18"/>
              </w:rPr>
            </w:pPr>
            <w:r>
              <w:rPr>
                <w:sz w:val="18"/>
              </w:rPr>
              <w:t>25200</w:t>
            </w:r>
          </w:p>
          <w:p w:rsidR="006D47A9" w:rsidRDefault="006D47A9">
            <w:pPr>
              <w:spacing w:line="320" w:lineRule="exact"/>
              <w:rPr>
                <w:sz w:val="18"/>
              </w:rPr>
            </w:pPr>
            <w:r>
              <w:rPr>
                <w:sz w:val="18"/>
              </w:rPr>
              <w:t>7800</w:t>
            </w:r>
          </w:p>
          <w:p w:rsidR="006D47A9" w:rsidRDefault="006D47A9">
            <w:pPr>
              <w:spacing w:line="320" w:lineRule="exact"/>
              <w:rPr>
                <w:sz w:val="18"/>
              </w:rPr>
            </w:pPr>
            <w:r>
              <w:rPr>
                <w:sz w:val="18"/>
              </w:rPr>
              <w:t>98800</w:t>
            </w:r>
          </w:p>
          <w:p w:rsidR="006D47A9" w:rsidRDefault="006D47A9">
            <w:pPr>
              <w:spacing w:line="320" w:lineRule="exact"/>
              <w:rPr>
                <w:sz w:val="18"/>
              </w:rPr>
            </w:pPr>
            <w:r>
              <w:rPr>
                <w:sz w:val="18"/>
              </w:rPr>
              <w:t>97000</w:t>
            </w:r>
          </w:p>
          <w:p w:rsidR="006D47A9" w:rsidRDefault="006D47A9">
            <w:pPr>
              <w:spacing w:line="320" w:lineRule="exact"/>
              <w:rPr>
                <w:sz w:val="18"/>
              </w:rPr>
            </w:pPr>
            <w:r>
              <w:rPr>
                <w:sz w:val="18"/>
              </w:rPr>
              <w:t>65000</w:t>
            </w:r>
          </w:p>
        </w:tc>
      </w:tr>
    </w:tbl>
    <w:p w:rsidR="006D47A9" w:rsidRDefault="006D47A9">
      <w:pPr>
        <w:spacing w:line="200" w:lineRule="exact"/>
        <w:rPr>
          <w:sz w:val="18"/>
        </w:rPr>
      </w:pPr>
      <w:r>
        <w:rPr>
          <w:sz w:val="18"/>
        </w:rPr>
        <w:t xml:space="preserve">   </w:t>
      </w:r>
      <w:r>
        <w:rPr>
          <w:rFonts w:hint="eastAsia"/>
          <w:sz w:val="18"/>
        </w:rPr>
        <w:t>补充资料：该企业</w:t>
      </w:r>
      <w:r>
        <w:rPr>
          <w:sz w:val="18"/>
        </w:rPr>
        <w:t>1996</w:t>
      </w:r>
      <w:r>
        <w:rPr>
          <w:rFonts w:hint="eastAsia"/>
          <w:sz w:val="18"/>
        </w:rPr>
        <w:t>、</w:t>
      </w:r>
      <w:r>
        <w:rPr>
          <w:sz w:val="18"/>
        </w:rPr>
        <w:t>1995</w:t>
      </w:r>
      <w:r>
        <w:rPr>
          <w:rFonts w:hint="eastAsia"/>
          <w:sz w:val="18"/>
        </w:rPr>
        <w:t>、</w:t>
      </w:r>
      <w:r>
        <w:rPr>
          <w:sz w:val="18"/>
        </w:rPr>
        <w:t>1994</w:t>
      </w:r>
      <w:r>
        <w:rPr>
          <w:rFonts w:hint="eastAsia"/>
          <w:sz w:val="18"/>
        </w:rPr>
        <w:t>年实际利息费用分别为</w:t>
      </w:r>
      <w:r>
        <w:rPr>
          <w:sz w:val="18"/>
        </w:rPr>
        <w:t>20000</w:t>
      </w:r>
      <w:r>
        <w:rPr>
          <w:rFonts w:hint="eastAsia"/>
          <w:sz w:val="18"/>
        </w:rPr>
        <w:t>、</w:t>
      </w:r>
      <w:r>
        <w:rPr>
          <w:sz w:val="18"/>
        </w:rPr>
        <w:t>13000</w:t>
      </w:r>
      <w:r>
        <w:rPr>
          <w:rFonts w:hint="eastAsia"/>
          <w:sz w:val="18"/>
        </w:rPr>
        <w:t>、</w:t>
      </w:r>
      <w:r>
        <w:rPr>
          <w:sz w:val="18"/>
        </w:rPr>
        <w:t>7000</w:t>
      </w:r>
      <w:r>
        <w:rPr>
          <w:rFonts w:hint="eastAsia"/>
          <w:sz w:val="18"/>
        </w:rPr>
        <w:t>万元。</w:t>
      </w:r>
    </w:p>
    <w:p w:rsidR="006D47A9" w:rsidRDefault="006D47A9">
      <w:pPr>
        <w:spacing w:line="320" w:lineRule="exact"/>
      </w:pPr>
      <w:r>
        <w:rPr>
          <w:rFonts w:hint="eastAsia"/>
        </w:rPr>
        <w:t xml:space="preserve">　　４</w:t>
      </w:r>
      <w:r>
        <w:t>.</w:t>
      </w:r>
      <w:r>
        <w:rPr>
          <w:rFonts w:hint="eastAsia"/>
        </w:rPr>
        <w:t>与以上指标不同的是，</w:t>
      </w:r>
      <w:r>
        <w:t>H</w:t>
      </w:r>
      <w:r>
        <w:rPr>
          <w:rFonts w:hint="eastAsia"/>
        </w:rPr>
        <w:t>公司全部资本比率和固定资产与权益比率都远远低于竞争对手平均水平，这也从一个侧面反映了该企业的长期偿债能力状况还是较好的。</w:t>
      </w:r>
    </w:p>
    <w:p w:rsidR="006D47A9" w:rsidRDefault="006D47A9">
      <w:pPr>
        <w:spacing w:line="320" w:lineRule="exact"/>
      </w:pPr>
      <w:r>
        <w:rPr>
          <w:rFonts w:hint="eastAsia"/>
        </w:rPr>
        <w:t xml:space="preserve">　　５</w:t>
      </w:r>
      <w:r>
        <w:t>.</w:t>
      </w:r>
      <w:r>
        <w:rPr>
          <w:rFonts w:hint="eastAsia"/>
        </w:rPr>
        <w:t>根据以上分析，我们可以得出以下结论：</w:t>
      </w:r>
      <w:r>
        <w:t>1996</w:t>
      </w:r>
      <w:r>
        <w:rPr>
          <w:rFonts w:hint="eastAsia"/>
        </w:rPr>
        <w:t>年</w:t>
      </w:r>
      <w:r>
        <w:t>H</w:t>
      </w:r>
      <w:r>
        <w:rPr>
          <w:rFonts w:hint="eastAsia"/>
        </w:rPr>
        <w:t>公司的长期偿债能力整体情况较好，优于全国同业平均水平。但与竞争对手和历史年度相比，这种能力有所下降，信贷人员应注意这一趋势。</w:t>
      </w:r>
    </w:p>
    <w:p w:rsidR="006D47A9" w:rsidRDefault="006D47A9">
      <w:pPr>
        <w:spacing w:line="320" w:lineRule="exact"/>
      </w:pPr>
    </w:p>
    <w:p w:rsidR="006D47A9" w:rsidRDefault="006D47A9">
      <w:pPr>
        <w:ind w:firstLine="480"/>
      </w:pPr>
    </w:p>
    <w:p w:rsidR="006D47A9" w:rsidRDefault="006D47A9">
      <w:pPr>
        <w:pStyle w:val="aa"/>
        <w:ind w:firstLine="420"/>
      </w:pPr>
    </w:p>
    <w:p w:rsidR="006D47A9" w:rsidRDefault="006D47A9">
      <w:pPr>
        <w:spacing w:line="320" w:lineRule="exact"/>
        <w:jc w:val="center"/>
        <w:rPr>
          <w:b/>
          <w:sz w:val="32"/>
        </w:rPr>
      </w:pPr>
      <w:r>
        <w:rPr>
          <w:rFonts w:hint="eastAsia"/>
          <w:b/>
          <w:sz w:val="32"/>
        </w:rPr>
        <w:t>第八章</w:t>
      </w:r>
      <w:r>
        <w:rPr>
          <w:b/>
          <w:sz w:val="32"/>
        </w:rPr>
        <w:t xml:space="preserve">  </w:t>
      </w:r>
      <w:r>
        <w:rPr>
          <w:rFonts w:hint="eastAsia"/>
          <w:b/>
          <w:sz w:val="32"/>
        </w:rPr>
        <w:t>盈利能力分析</w:t>
      </w:r>
    </w:p>
    <w:p w:rsidR="006D47A9" w:rsidRDefault="006D47A9">
      <w:pPr>
        <w:spacing w:line="320" w:lineRule="exact"/>
        <w:ind w:firstLine="425"/>
      </w:pPr>
    </w:p>
    <w:p w:rsidR="006D47A9" w:rsidRDefault="006D47A9">
      <w:pPr>
        <w:spacing w:line="320" w:lineRule="exact"/>
      </w:pPr>
      <w:r>
        <w:rPr>
          <w:rFonts w:hint="eastAsia"/>
        </w:rPr>
        <w:t xml:space="preserve">　　盈利能力是企业赚取利润的能力。企业的盈利能力不仅是其所有者、管理者和投资者十分重视的一项能力，对于作为企业债权人的银行来讲，重视企业的盈利能力也是非常重要的。在第七章第二节对企业长期偿债能力进行分析时，我们就已讲到：企业的盈利能力是决定企业长期偿债能力的一个非常重要的因素。甚至可以极端一点说，也许企业的盈利能力是评价企业长期偿债能力最关键的因素。</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第一节  反映盈利能力的财务指标</w:t>
      </w:r>
    </w:p>
    <w:p w:rsidR="006D47A9" w:rsidRDefault="006D47A9">
      <w:pPr>
        <w:spacing w:line="320" w:lineRule="exact"/>
        <w:ind w:firstLine="425"/>
        <w:rPr>
          <w:rFonts w:hint="eastAsia"/>
        </w:rPr>
      </w:pPr>
    </w:p>
    <w:p w:rsidR="006D47A9" w:rsidRDefault="006D47A9">
      <w:pPr>
        <w:spacing w:line="320" w:lineRule="exact"/>
        <w:rPr>
          <w:rFonts w:ascii="黑体" w:eastAsia="黑体"/>
        </w:rPr>
      </w:pPr>
      <w:r>
        <w:rPr>
          <w:rFonts w:ascii="黑体" w:eastAsia="黑体" w:hint="eastAsia"/>
        </w:rPr>
        <w:t xml:space="preserve">　　一、反映企业经营盈利能力的财务指标</w:t>
      </w:r>
    </w:p>
    <w:p w:rsidR="006D47A9" w:rsidRDefault="006D47A9">
      <w:pPr>
        <w:spacing w:line="320" w:lineRule="exact"/>
        <w:rPr>
          <w:rFonts w:hint="eastAsia"/>
        </w:rPr>
      </w:pPr>
      <w:r>
        <w:rPr>
          <w:rFonts w:hint="eastAsia"/>
        </w:rPr>
        <w:t xml:space="preserve">　　企业的经营盈利能力主要反映企业在营业过程中创造利润的能力，反映企业经营盈利能力的财务指标一般用企业实现的利润与消耗或营业额的比率来表示。这是主要通过损益表数据计算的指标。</w:t>
      </w:r>
    </w:p>
    <w:p w:rsidR="006D47A9" w:rsidRDefault="006D47A9">
      <w:pPr>
        <w:spacing w:line="320" w:lineRule="exact"/>
      </w:pPr>
      <w:r>
        <w:rPr>
          <w:rFonts w:hint="eastAsia"/>
        </w:rPr>
        <w:t xml:space="preserve">　　（一）销售净利率</w:t>
      </w:r>
    </w:p>
    <w:p w:rsidR="006D47A9" w:rsidRDefault="006D47A9">
      <w:pPr>
        <w:spacing w:line="320" w:lineRule="exact"/>
      </w:pPr>
      <w:r>
        <w:rPr>
          <w:rFonts w:hint="eastAsia"/>
        </w:rPr>
        <w:t xml:space="preserve">　　１</w:t>
      </w:r>
      <w:r>
        <w:t>.</w:t>
      </w:r>
      <w:r>
        <w:rPr>
          <w:rFonts w:hint="eastAsia"/>
        </w:rPr>
        <w:t>销售净利率的计算公式。通常用于衡量盈利能力的财务指标是销售净利率，一般也将其简称为净利率，它是净利润与销售收入的百分比。其计算公式为：</w:t>
      </w:r>
    </w:p>
    <w:p w:rsidR="006D47A9" w:rsidRDefault="006D47A9">
      <w:pPr>
        <w:spacing w:line="320" w:lineRule="exact"/>
      </w:pPr>
      <w:r>
        <w:rPr>
          <w:rFonts w:hint="eastAsia"/>
        </w:rPr>
        <w:t xml:space="preserve">　　销售净利率＝净利润</w:t>
      </w:r>
      <w:r>
        <w:t xml:space="preserve">/ </w:t>
      </w:r>
      <w:r>
        <w:rPr>
          <w:rFonts w:hint="eastAsia"/>
        </w:rPr>
        <w:t>销售收入×１００％</w:t>
      </w:r>
    </w:p>
    <w:p w:rsidR="006D47A9" w:rsidRDefault="006D47A9">
      <w:pPr>
        <w:spacing w:line="320" w:lineRule="exact"/>
      </w:pPr>
      <w:r>
        <w:rPr>
          <w:rFonts w:hint="eastAsia"/>
        </w:rPr>
        <w:t xml:space="preserve">　　“净利润”，在我国会计制度中是指税后利润。</w:t>
      </w:r>
    </w:p>
    <w:p w:rsidR="006D47A9" w:rsidRDefault="006D47A9">
      <w:pPr>
        <w:spacing w:line="320" w:lineRule="exact"/>
      </w:pPr>
      <w:r>
        <w:rPr>
          <w:rFonts w:hint="eastAsia"/>
        </w:rPr>
        <w:t xml:space="preserve">　　根据Ｈ公司的利润表，可以计算出</w:t>
      </w:r>
      <w:r>
        <w:t>1996</w:t>
      </w:r>
      <w:r>
        <w:rPr>
          <w:rFonts w:hint="eastAsia"/>
        </w:rPr>
        <w:t>年</w:t>
      </w:r>
      <w:r>
        <w:t>,</w:t>
      </w:r>
      <w:r>
        <w:rPr>
          <w:rFonts w:hint="eastAsia"/>
        </w:rPr>
        <w:t>该公司销售净利率为</w:t>
      </w:r>
      <w:r>
        <w:t>:</w:t>
      </w:r>
      <w:r>
        <w:rPr>
          <w:rFonts w:hint="eastAsia"/>
        </w:rPr>
        <w:t></w:t>
      </w:r>
    </w:p>
    <w:p w:rsidR="006D47A9" w:rsidRDefault="006D47A9">
      <w:pPr>
        <w:spacing w:line="320" w:lineRule="exact"/>
      </w:pPr>
      <w:r>
        <w:rPr>
          <w:rFonts w:hint="eastAsia"/>
        </w:rPr>
        <w:t xml:space="preserve">　　销售净利率＝</w:t>
      </w:r>
      <w:r>
        <w:t>167492.30/1058765.46</w:t>
      </w:r>
      <w:r>
        <w:rPr>
          <w:rFonts w:hint="eastAsia"/>
        </w:rPr>
        <w:t>×</w:t>
      </w:r>
      <w:r>
        <w:t>100%</w:t>
      </w:r>
      <w:r>
        <w:rPr>
          <w:rFonts w:hint="eastAsia"/>
        </w:rPr>
        <w:t>≈</w:t>
      </w:r>
      <w:r>
        <w:t>15.82%</w:t>
      </w:r>
      <w:r>
        <w:rPr>
          <w:rFonts w:hint="eastAsia"/>
        </w:rPr>
        <w:t></w:t>
      </w:r>
    </w:p>
    <w:p w:rsidR="006D47A9" w:rsidRDefault="006D47A9">
      <w:pPr>
        <w:spacing w:line="320" w:lineRule="exact"/>
      </w:pPr>
      <w:r>
        <w:rPr>
          <w:rFonts w:hint="eastAsia"/>
        </w:rPr>
        <w:t xml:space="preserve">　　</w:t>
      </w:r>
      <w:r>
        <w:t>(</w:t>
      </w:r>
      <w:r>
        <w:rPr>
          <w:rFonts w:hint="eastAsia"/>
        </w:rPr>
        <w:t>注</w:t>
      </w:r>
      <w:r>
        <w:t>:</w:t>
      </w:r>
      <w:r>
        <w:rPr>
          <w:rFonts w:hint="eastAsia"/>
        </w:rPr>
        <w:t>其利润表上主营业务收入即为销售收入</w:t>
      </w:r>
      <w:r>
        <w:t>)</w:t>
      </w:r>
    </w:p>
    <w:p w:rsidR="006D47A9" w:rsidRDefault="006D47A9">
      <w:pPr>
        <w:spacing w:line="320" w:lineRule="exact"/>
      </w:pPr>
      <w:r>
        <w:rPr>
          <w:rFonts w:hint="eastAsia"/>
        </w:rPr>
        <w:t xml:space="preserve">　　２</w:t>
      </w:r>
      <w:r>
        <w:t>.</w:t>
      </w:r>
      <w:r>
        <w:rPr>
          <w:rFonts w:hint="eastAsia"/>
        </w:rPr>
        <w:t>对销售净利率的分析。该指标反映每一元销售收入带来的净利润的多少，表示销售收入的收益水平。因此，此项指标越大，表明企业的盈利能力越强。从销售净利率的指标关系看，净利额与销售净利率成正比关系，而销售收入额与销售净利率成反比关系。企业在增加销售收入额的同时，必须相应地获得更多的净利润才能使销售净利率保持不变或有所提高。通过分析销售净利率的升降变动，可以促使企业在扩大销售的同时，注意改进经营管理，提高盈利水平。</w:t>
      </w:r>
    </w:p>
    <w:p w:rsidR="006D47A9" w:rsidRDefault="006D47A9">
      <w:pPr>
        <w:spacing w:line="320" w:lineRule="exact"/>
      </w:pPr>
      <w:r>
        <w:rPr>
          <w:rFonts w:hint="eastAsia"/>
        </w:rPr>
        <w:t xml:space="preserve">　　３</w:t>
      </w:r>
      <w:r>
        <w:t>.</w:t>
      </w:r>
      <w:r>
        <w:rPr>
          <w:rFonts w:hint="eastAsia"/>
        </w:rPr>
        <w:t>销售净利率与销售利润率的比较。过去，我们分析企业销售收入带来多少利润时，总习惯于用销售利润率，即：</w:t>
      </w:r>
    </w:p>
    <w:p w:rsidR="006D47A9" w:rsidRDefault="006D47A9">
      <w:pPr>
        <w:spacing w:line="320" w:lineRule="exact"/>
      </w:pPr>
      <w:r>
        <w:rPr>
          <w:rFonts w:hint="eastAsia"/>
        </w:rPr>
        <w:t xml:space="preserve">　　销售利润率＝利润总额</w:t>
      </w:r>
      <w:r>
        <w:t>/</w:t>
      </w:r>
      <w:r>
        <w:rPr>
          <w:rFonts w:hint="eastAsia"/>
        </w:rPr>
        <w:t>销售收入×１００％</w:t>
      </w:r>
    </w:p>
    <w:p w:rsidR="006D47A9" w:rsidRDefault="006D47A9">
      <w:pPr>
        <w:spacing w:line="320" w:lineRule="exact"/>
      </w:pPr>
      <w:r>
        <w:rPr>
          <w:rFonts w:hint="eastAsia"/>
        </w:rPr>
        <w:t xml:space="preserve">　　由上式可以看出，销售利润率与销售净利率的区别主要在分子上，即销售利润率的分子为利润总额，销售净利率的分子为净利润。两者的不同就在于利润总额中包括了企业所缴的所得税。</w:t>
      </w:r>
    </w:p>
    <w:p w:rsidR="006D47A9" w:rsidRDefault="006D47A9">
      <w:pPr>
        <w:spacing w:line="320" w:lineRule="exact"/>
      </w:pPr>
      <w:r>
        <w:rPr>
          <w:rFonts w:hint="eastAsia"/>
        </w:rPr>
        <w:t xml:space="preserve">　　从社会整体来看，销售利润率或许更能代表企业的盈利能力。但对于作为企业债权人的银行来讲，销售净利率是更为重要的一项指标。因为它更能代表企业生产经营活动中实际的获利能力。更何况，一旦企业发生极端情况，即破产时，根据《中华人民共和国企业破产法》第三十七条的规定，贷款银行破产债权的清偿是在扣除企业应缴税款之后。</w:t>
      </w:r>
    </w:p>
    <w:p w:rsidR="006D47A9" w:rsidRDefault="006D47A9">
      <w:pPr>
        <w:spacing w:line="320" w:lineRule="exact"/>
      </w:pPr>
      <w:r>
        <w:rPr>
          <w:rFonts w:hint="eastAsia"/>
        </w:rPr>
        <w:t xml:space="preserve">　　（二）销售毛利率</w:t>
      </w:r>
    </w:p>
    <w:p w:rsidR="006D47A9" w:rsidRDefault="006D47A9">
      <w:pPr>
        <w:spacing w:line="320" w:lineRule="exact"/>
      </w:pPr>
      <w:r>
        <w:rPr>
          <w:rFonts w:hint="eastAsia"/>
        </w:rPr>
        <w:t xml:space="preserve">　　销售毛利率是对销售利润率作进一步细分的指标。</w:t>
      </w:r>
    </w:p>
    <w:p w:rsidR="006D47A9" w:rsidRDefault="006D47A9">
      <w:pPr>
        <w:spacing w:line="320" w:lineRule="exact"/>
      </w:pPr>
      <w:r>
        <w:rPr>
          <w:rFonts w:hint="eastAsia"/>
        </w:rPr>
        <w:t xml:space="preserve">　　１</w:t>
      </w:r>
      <w:r>
        <w:t>.</w:t>
      </w:r>
      <w:r>
        <w:rPr>
          <w:rFonts w:hint="eastAsia"/>
        </w:rPr>
        <w:t>销售毛利率的计算公式。销售毛利率是毛利占销售收入的百分比，其中毛利是销售收入与销售成本的差。其计算公式如下：</w:t>
      </w:r>
    </w:p>
    <w:p w:rsidR="006D47A9" w:rsidRDefault="006D47A9">
      <w:pPr>
        <w:spacing w:line="320" w:lineRule="exact"/>
      </w:pPr>
      <w:r>
        <w:rPr>
          <w:rFonts w:hint="eastAsia"/>
        </w:rPr>
        <w:t xml:space="preserve">　　销售毛利率＝销售毛利</w:t>
      </w:r>
      <w:r>
        <w:t>/</w:t>
      </w:r>
      <w:r>
        <w:rPr>
          <w:rFonts w:hint="eastAsia"/>
        </w:rPr>
        <w:t>销售收入×１００％</w:t>
      </w:r>
    </w:p>
    <w:p w:rsidR="006D47A9" w:rsidRDefault="006D47A9">
      <w:pPr>
        <w:spacing w:line="320" w:lineRule="exact"/>
        <w:ind w:firstLine="425"/>
      </w:pPr>
      <w:r>
        <w:t xml:space="preserve">          </w:t>
      </w:r>
      <w:r>
        <w:rPr>
          <w:rFonts w:hint="eastAsia"/>
        </w:rPr>
        <w:t>＝</w:t>
      </w:r>
      <w:r>
        <w:t>(</w:t>
      </w:r>
      <w:r>
        <w:rPr>
          <w:rFonts w:hint="eastAsia"/>
        </w:rPr>
        <w:t>销售收入－销售成本</w:t>
      </w:r>
      <w:r>
        <w:t>)/</w:t>
      </w:r>
      <w:r>
        <w:rPr>
          <w:rFonts w:hint="eastAsia"/>
        </w:rPr>
        <w:t>销售收入×１００％</w:t>
      </w:r>
    </w:p>
    <w:p w:rsidR="006D47A9" w:rsidRDefault="006D47A9">
      <w:pPr>
        <w:spacing w:line="320" w:lineRule="exact"/>
      </w:pPr>
      <w:r>
        <w:rPr>
          <w:rFonts w:hint="eastAsia"/>
        </w:rPr>
        <w:t xml:space="preserve">　　根据Ｈ公司</w:t>
      </w:r>
      <w:r>
        <w:t>1996</w:t>
      </w:r>
      <w:r>
        <w:rPr>
          <w:rFonts w:hint="eastAsia"/>
        </w:rPr>
        <w:t>年利润及利润分配表</w:t>
      </w:r>
      <w:r>
        <w:t>,</w:t>
      </w:r>
      <w:r>
        <w:rPr>
          <w:rFonts w:hint="eastAsia"/>
        </w:rPr>
        <w:t>其该项指标值为</w:t>
      </w:r>
      <w:r>
        <w:t>:</w:t>
      </w:r>
    </w:p>
    <w:p w:rsidR="006D47A9" w:rsidRDefault="006D47A9">
      <w:pPr>
        <w:spacing w:line="320" w:lineRule="exact"/>
      </w:pPr>
      <w:r>
        <w:rPr>
          <w:rFonts w:hint="eastAsia"/>
        </w:rPr>
        <w:t xml:space="preserve">　　销售毛利率</w:t>
      </w:r>
      <w:r>
        <w:t>=(1058765.46-775340.95)/1058765.46</w:t>
      </w:r>
      <w:r>
        <w:rPr>
          <w:rFonts w:hint="eastAsia"/>
        </w:rPr>
        <w:t>×</w:t>
      </w:r>
      <w:r>
        <w:t>100%</w:t>
      </w:r>
      <w:r>
        <w:rPr>
          <w:rFonts w:hint="eastAsia"/>
        </w:rPr>
        <w:t>≈</w:t>
      </w:r>
      <w:r>
        <w:t>26.77%</w:t>
      </w:r>
    </w:p>
    <w:p w:rsidR="006D47A9" w:rsidRDefault="006D47A9">
      <w:pPr>
        <w:spacing w:line="320" w:lineRule="exact"/>
      </w:pPr>
      <w:r>
        <w:rPr>
          <w:rFonts w:hint="eastAsia"/>
        </w:rPr>
        <w:t xml:space="preserve">　　２</w:t>
      </w:r>
      <w:r>
        <w:t>.</w:t>
      </w:r>
      <w:r>
        <w:rPr>
          <w:rFonts w:hint="eastAsia"/>
        </w:rPr>
        <w:t>对销售毛利率的分析。销售毛利率，表示每一元销售收入扣除所销售产品的成本后，有多少钱可以用于各项期间费用和形成盈利。毛利率是企业销售净利率的最初基础，没有足够大的毛利率便不能盈利。此项指标值越大，表明企业的盈利能力越强。</w:t>
      </w:r>
    </w:p>
    <w:p w:rsidR="006D47A9" w:rsidRDefault="006D47A9">
      <w:pPr>
        <w:spacing w:line="320" w:lineRule="exact"/>
      </w:pPr>
      <w:r>
        <w:rPr>
          <w:rFonts w:hint="eastAsia"/>
        </w:rPr>
        <w:t xml:space="preserve">　　（三）营业利润率</w:t>
      </w:r>
    </w:p>
    <w:p w:rsidR="006D47A9" w:rsidRDefault="006D47A9">
      <w:pPr>
        <w:spacing w:line="320" w:lineRule="exact"/>
      </w:pPr>
      <w:r>
        <w:rPr>
          <w:rFonts w:hint="eastAsia"/>
        </w:rPr>
        <w:t xml:space="preserve">　　１</w:t>
      </w:r>
      <w:r>
        <w:t>.</w:t>
      </w:r>
      <w:r>
        <w:rPr>
          <w:rFonts w:hint="eastAsia"/>
        </w:rPr>
        <w:t>营业利润率的计算方法。营业利润率是企业实现的营业利润与销售收入之比，其计算公式为：</w:t>
      </w:r>
    </w:p>
    <w:p w:rsidR="006D47A9" w:rsidRDefault="006D47A9">
      <w:pPr>
        <w:spacing w:line="320" w:lineRule="exact"/>
      </w:pPr>
      <w:r>
        <w:rPr>
          <w:rFonts w:hint="eastAsia"/>
        </w:rPr>
        <w:t xml:space="preserve">　　营业利润率＝营业利润</w:t>
      </w:r>
      <w:r>
        <w:t>/</w:t>
      </w:r>
      <w:r>
        <w:rPr>
          <w:rFonts w:hint="eastAsia"/>
        </w:rPr>
        <w:t>销售收入×１００％</w:t>
      </w:r>
    </w:p>
    <w:p w:rsidR="006D47A9" w:rsidRDefault="006D47A9">
      <w:pPr>
        <w:spacing w:line="320" w:lineRule="exact"/>
      </w:pPr>
      <w:r>
        <w:rPr>
          <w:rFonts w:hint="eastAsia"/>
        </w:rPr>
        <w:t xml:space="preserve">　　公式中的销售收入是指扣除销售折让、销售折扣和销售退回之后的销售净额，此数据可从损益表取得，即主营业务收入。</w:t>
      </w:r>
    </w:p>
    <w:p w:rsidR="006D47A9" w:rsidRDefault="006D47A9">
      <w:pPr>
        <w:spacing w:line="320" w:lineRule="exact"/>
      </w:pPr>
      <w:r>
        <w:rPr>
          <w:rFonts w:hint="eastAsia"/>
        </w:rPr>
        <w:t xml:space="preserve">　　据此公式，可知</w:t>
      </w:r>
      <w:r>
        <w:t>1996</w:t>
      </w:r>
      <w:r>
        <w:rPr>
          <w:rFonts w:hint="eastAsia"/>
        </w:rPr>
        <w:t>年Ｈ公司的该项指标值为</w:t>
      </w:r>
      <w:r>
        <w:t>:</w:t>
      </w:r>
    </w:p>
    <w:p w:rsidR="006D47A9" w:rsidRDefault="006D47A9">
      <w:pPr>
        <w:spacing w:line="320" w:lineRule="exact"/>
      </w:pPr>
      <w:r>
        <w:rPr>
          <w:rFonts w:hint="eastAsia"/>
        </w:rPr>
        <w:t xml:space="preserve">　　营业利润率</w:t>
      </w:r>
      <w:r>
        <w:t>=196367.51/1058765.46</w:t>
      </w:r>
      <w:r>
        <w:rPr>
          <w:rFonts w:hint="eastAsia"/>
        </w:rPr>
        <w:t>×</w:t>
      </w:r>
      <w:r>
        <w:t>100%</w:t>
      </w:r>
      <w:r>
        <w:rPr>
          <w:rFonts w:hint="eastAsia"/>
        </w:rPr>
        <w:t>≈</w:t>
      </w:r>
      <w:r>
        <w:t>18.55%</w:t>
      </w:r>
    </w:p>
    <w:p w:rsidR="006D47A9" w:rsidRDefault="006D47A9">
      <w:pPr>
        <w:spacing w:line="320" w:lineRule="exact"/>
      </w:pPr>
      <w:r>
        <w:rPr>
          <w:rFonts w:hint="eastAsia"/>
        </w:rPr>
        <w:t xml:space="preserve">　　２</w:t>
      </w:r>
      <w:r>
        <w:t>.</w:t>
      </w:r>
      <w:r>
        <w:rPr>
          <w:rFonts w:hint="eastAsia"/>
        </w:rPr>
        <w:t>对营业利润率的分析。营业利润率剔除了投资和营业外收支的影响，但增加了其他业务的盈利因素，反映了企业自身经营业务的获利能力。该项指标值越大，表明企业的此项能力越强。</w:t>
      </w:r>
    </w:p>
    <w:p w:rsidR="006D47A9" w:rsidRDefault="006D47A9">
      <w:pPr>
        <w:spacing w:line="320" w:lineRule="exact"/>
        <w:rPr>
          <w:rFonts w:ascii="黑体" w:eastAsia="黑体"/>
        </w:rPr>
      </w:pPr>
      <w:r>
        <w:rPr>
          <w:rFonts w:ascii="黑体" w:eastAsia="黑体" w:hint="eastAsia"/>
        </w:rPr>
        <w:t xml:space="preserve">　　二、反映企业投资收益能力的财务指标</w:t>
      </w:r>
    </w:p>
    <w:p w:rsidR="006D47A9" w:rsidRDefault="006D47A9">
      <w:pPr>
        <w:spacing w:line="320" w:lineRule="exact"/>
        <w:rPr>
          <w:rFonts w:hint="eastAsia"/>
        </w:rPr>
      </w:pPr>
      <w:r>
        <w:rPr>
          <w:rFonts w:hint="eastAsia"/>
        </w:rPr>
        <w:t xml:space="preserve">　　企业投资收益能力是企业投入资金的增值能力。一般用实现利润与占用或投入资金的比率来反映投资收益能力的大小。</w:t>
      </w:r>
    </w:p>
    <w:p w:rsidR="006D47A9" w:rsidRDefault="006D47A9">
      <w:pPr>
        <w:spacing w:line="320" w:lineRule="exact"/>
      </w:pPr>
      <w:r>
        <w:rPr>
          <w:rFonts w:hint="eastAsia"/>
        </w:rPr>
        <w:t xml:space="preserve">　　（一）资产净利率</w:t>
      </w:r>
    </w:p>
    <w:p w:rsidR="006D47A9" w:rsidRDefault="006D47A9">
      <w:pPr>
        <w:spacing w:line="320" w:lineRule="exact"/>
      </w:pPr>
      <w:r>
        <w:rPr>
          <w:rFonts w:hint="eastAsia"/>
        </w:rPr>
        <w:t xml:space="preserve">　　１</w:t>
      </w:r>
      <w:r>
        <w:t>.</w:t>
      </w:r>
      <w:r>
        <w:rPr>
          <w:rFonts w:hint="eastAsia"/>
        </w:rPr>
        <w:t>资产净利率的计算公式。资产净利率是企业净利润与平均资产总额的百分比，又称资产收益率，其计算公式为：</w:t>
      </w:r>
    </w:p>
    <w:p w:rsidR="006D47A9" w:rsidRDefault="006D47A9">
      <w:pPr>
        <w:spacing w:line="320" w:lineRule="exact"/>
      </w:pPr>
      <w:r>
        <w:rPr>
          <w:rFonts w:hint="eastAsia"/>
        </w:rPr>
        <w:t xml:space="preserve">　　资产净利率＝净利润</w:t>
      </w:r>
      <w:r>
        <w:t>/</w:t>
      </w:r>
      <w:r>
        <w:rPr>
          <w:rFonts w:hint="eastAsia"/>
        </w:rPr>
        <w:t>平均资产总额×１００％</w:t>
      </w:r>
    </w:p>
    <w:p w:rsidR="006D47A9" w:rsidRDefault="006D47A9">
      <w:pPr>
        <w:spacing w:line="320" w:lineRule="exact"/>
      </w:pPr>
      <w:r>
        <w:rPr>
          <w:rFonts w:hint="eastAsia"/>
        </w:rPr>
        <w:t xml:space="preserve">　　其中：平均资产总额＝</w:t>
      </w:r>
      <w:r>
        <w:t>(</w:t>
      </w:r>
      <w:r>
        <w:rPr>
          <w:rFonts w:hint="eastAsia"/>
        </w:rPr>
        <w:t>期初资产总额＋期末资产总额</w:t>
      </w:r>
      <w:r>
        <w:t>)/</w:t>
      </w:r>
      <w:r>
        <w:rPr>
          <w:rFonts w:hint="eastAsia"/>
        </w:rPr>
        <w:t>２</w:t>
      </w:r>
    </w:p>
    <w:p w:rsidR="006D47A9" w:rsidRDefault="006D47A9">
      <w:pPr>
        <w:spacing w:line="320" w:lineRule="exact"/>
      </w:pPr>
      <w:r>
        <w:rPr>
          <w:rFonts w:hint="eastAsia"/>
        </w:rPr>
        <w:t xml:space="preserve">　　公式中的净利润来源于损益表，而资产总额可以从资产负债表中取得。</w:t>
      </w:r>
    </w:p>
    <w:p w:rsidR="006D47A9" w:rsidRDefault="006D47A9">
      <w:pPr>
        <w:spacing w:line="320" w:lineRule="exact"/>
      </w:pPr>
      <w:r>
        <w:rPr>
          <w:rFonts w:hint="eastAsia"/>
        </w:rPr>
        <w:t xml:space="preserve">　　根据Ｈ公司财务报表，</w:t>
      </w:r>
      <w:r>
        <w:t>1996</w:t>
      </w:r>
      <w:r>
        <w:rPr>
          <w:rFonts w:hint="eastAsia"/>
        </w:rPr>
        <w:t>年其净利润为</w:t>
      </w:r>
      <w:r>
        <w:t>167492.30</w:t>
      </w:r>
      <w:r>
        <w:rPr>
          <w:rFonts w:hint="eastAsia"/>
        </w:rPr>
        <w:t>万元，</w:t>
      </w:r>
      <w:r>
        <w:t xml:space="preserve"> </w:t>
      </w:r>
      <w:r>
        <w:rPr>
          <w:rFonts w:hint="eastAsia"/>
        </w:rPr>
        <w:t>资产总额为</w:t>
      </w:r>
      <w:r>
        <w:t>1153945.89</w:t>
      </w:r>
      <w:r>
        <w:rPr>
          <w:rFonts w:hint="eastAsia"/>
        </w:rPr>
        <w:t>万元，</w:t>
      </w:r>
      <w:r>
        <w:t>1995</w:t>
      </w:r>
      <w:r>
        <w:rPr>
          <w:rFonts w:hint="eastAsia"/>
        </w:rPr>
        <w:t>年资产总额为</w:t>
      </w:r>
      <w:r>
        <w:t>641378.20</w:t>
      </w:r>
      <w:r>
        <w:rPr>
          <w:rFonts w:hint="eastAsia"/>
        </w:rPr>
        <w:t>万元，由此计算出该公司</w:t>
      </w:r>
      <w:r>
        <w:t>1996</w:t>
      </w:r>
      <w:r>
        <w:rPr>
          <w:rFonts w:hint="eastAsia"/>
        </w:rPr>
        <w:t>年资产净利率为</w:t>
      </w:r>
      <w:r>
        <w:t>:</w:t>
      </w:r>
    </w:p>
    <w:p w:rsidR="006D47A9" w:rsidRDefault="006D47A9">
      <w:pPr>
        <w:spacing w:line="320" w:lineRule="exact"/>
      </w:pPr>
      <w:r>
        <w:rPr>
          <w:rFonts w:hint="eastAsia"/>
        </w:rPr>
        <w:t xml:space="preserve">　　</w:t>
      </w:r>
      <w:r>
        <w:t>(167492.30</w:t>
      </w:r>
      <w:r>
        <w:rPr>
          <w:rFonts w:hint="eastAsia"/>
        </w:rPr>
        <w:t>×</w:t>
      </w:r>
      <w:r>
        <w:t>2)/(1153945.89+641378.20)</w:t>
      </w:r>
      <w:r>
        <w:rPr>
          <w:rFonts w:hint="eastAsia"/>
        </w:rPr>
        <w:t>×</w:t>
      </w:r>
      <w:r>
        <w:t>100%</w:t>
      </w:r>
      <w:r>
        <w:rPr>
          <w:rFonts w:hint="eastAsia"/>
        </w:rPr>
        <w:t>≈</w:t>
      </w:r>
      <w:r>
        <w:t>18.66%</w:t>
      </w:r>
    </w:p>
    <w:p w:rsidR="006D47A9" w:rsidRDefault="006D47A9">
      <w:pPr>
        <w:spacing w:line="320" w:lineRule="exact"/>
      </w:pPr>
      <w:r>
        <w:rPr>
          <w:rFonts w:hint="eastAsia"/>
        </w:rPr>
        <w:t xml:space="preserve">　　２</w:t>
      </w:r>
      <w:r>
        <w:t>.</w:t>
      </w:r>
      <w:r>
        <w:rPr>
          <w:rFonts w:hint="eastAsia"/>
        </w:rPr>
        <w:t>对资产净利率的分析</w:t>
      </w:r>
    </w:p>
    <w:p w:rsidR="006D47A9" w:rsidRDefault="006D47A9">
      <w:pPr>
        <w:spacing w:line="320" w:lineRule="exact"/>
      </w:pPr>
      <w:r>
        <w:rPr>
          <w:rFonts w:hint="eastAsia"/>
        </w:rPr>
        <w:t xml:space="preserve">　　（１）资产净利率指标把企业一定期间的净利与企业的资产相比较，表明企业资产利用的综合效果。指标值越高，表明资产的利用效率越高，说明企业在增加收入和节约资金使用等方面取得了良好的效果，否则相反。</w:t>
      </w:r>
    </w:p>
    <w:p w:rsidR="006D47A9" w:rsidRDefault="006D47A9">
      <w:pPr>
        <w:spacing w:line="320" w:lineRule="exact"/>
      </w:pPr>
      <w:r>
        <w:rPr>
          <w:rFonts w:hint="eastAsia"/>
        </w:rPr>
        <w:t xml:space="preserve">　　（２）企业的资产是由投资人投入和举债形成的。净利的多少与企业资产的多少、资产的结构、经营管理水平有着密切的关系。资产净利率是一个综合指标，为了正确评价企业经济效益的高低，挖掘提高利润水平的潜力，可以用该项指标与本企业前期、与计划、与本行业平均水平和本行业内先进企业进行对比，分析形成差异的原因。影响资产净利率高低的因素主要有：产品的价格、单位成本的高低、产品的产量和销售的数量、资金占用量的大小等。</w:t>
      </w:r>
    </w:p>
    <w:p w:rsidR="006D47A9" w:rsidRDefault="006D47A9">
      <w:pPr>
        <w:spacing w:line="320" w:lineRule="exact"/>
      </w:pPr>
      <w:r>
        <w:rPr>
          <w:rFonts w:hint="eastAsia"/>
        </w:rPr>
        <w:t xml:space="preserve">　　（３）可以利用资产净利率来分析经营中存在的问题，提高销售利润率，加速资金周转。</w:t>
      </w:r>
    </w:p>
    <w:p w:rsidR="006D47A9" w:rsidRDefault="006D47A9">
      <w:pPr>
        <w:spacing w:line="320" w:lineRule="exact"/>
      </w:pPr>
      <w:r>
        <w:rPr>
          <w:rFonts w:hint="eastAsia"/>
        </w:rPr>
        <w:t xml:space="preserve">　　（二）资产利润率</w:t>
      </w:r>
    </w:p>
    <w:p w:rsidR="006D47A9" w:rsidRDefault="006D47A9">
      <w:pPr>
        <w:spacing w:line="320" w:lineRule="exact"/>
      </w:pPr>
      <w:r>
        <w:rPr>
          <w:rFonts w:hint="eastAsia"/>
        </w:rPr>
        <w:t xml:space="preserve">　　１</w:t>
      </w:r>
      <w:r>
        <w:t>.</w:t>
      </w:r>
      <w:r>
        <w:rPr>
          <w:rFonts w:hint="eastAsia"/>
        </w:rPr>
        <w:t>资产利润率的计算公式。资产利润率是企业的利润总额与平均资产总额的比率。其计算公式为：</w:t>
      </w:r>
    </w:p>
    <w:p w:rsidR="006D47A9" w:rsidRDefault="006D47A9">
      <w:pPr>
        <w:spacing w:line="320" w:lineRule="exact"/>
      </w:pPr>
      <w:r>
        <w:rPr>
          <w:rFonts w:hint="eastAsia"/>
        </w:rPr>
        <w:t xml:space="preserve">　　资产利润率＝利润总额</w:t>
      </w:r>
      <w:r>
        <w:t>/</w:t>
      </w:r>
      <w:r>
        <w:rPr>
          <w:rFonts w:hint="eastAsia"/>
        </w:rPr>
        <w:t>平均资产总额×１００％</w:t>
      </w:r>
    </w:p>
    <w:p w:rsidR="006D47A9" w:rsidRDefault="006D47A9">
      <w:pPr>
        <w:spacing w:line="320" w:lineRule="exact"/>
      </w:pPr>
      <w:r>
        <w:rPr>
          <w:rFonts w:hint="eastAsia"/>
        </w:rPr>
        <w:t xml:space="preserve">　　其中：平均资产总额＝</w:t>
      </w:r>
      <w:r>
        <w:t>(</w:t>
      </w:r>
      <w:r>
        <w:rPr>
          <w:rFonts w:hint="eastAsia"/>
        </w:rPr>
        <w:t>期初资产总额＋期末资产总额</w:t>
      </w:r>
      <w:r>
        <w:t xml:space="preserve">)/ </w:t>
      </w:r>
      <w:r>
        <w:rPr>
          <w:rFonts w:hint="eastAsia"/>
        </w:rPr>
        <w:t>２</w:t>
      </w:r>
    </w:p>
    <w:p w:rsidR="006D47A9" w:rsidRDefault="006D47A9">
      <w:pPr>
        <w:spacing w:line="320" w:lineRule="exact"/>
      </w:pPr>
      <w:r>
        <w:rPr>
          <w:rFonts w:hint="eastAsia"/>
        </w:rPr>
        <w:t xml:space="preserve">　　公式中的利润总额为税前利润，可从损益表中获得，资产总额可由资产负债表中取得。</w:t>
      </w:r>
    </w:p>
    <w:p w:rsidR="006D47A9" w:rsidRDefault="006D47A9">
      <w:pPr>
        <w:spacing w:line="320" w:lineRule="exact"/>
      </w:pPr>
      <w:r>
        <w:rPr>
          <w:rFonts w:hint="eastAsia"/>
        </w:rPr>
        <w:t xml:space="preserve">　　</w:t>
      </w:r>
      <w:r>
        <w:t>1996</w:t>
      </w:r>
      <w:r>
        <w:rPr>
          <w:rFonts w:hint="eastAsia"/>
        </w:rPr>
        <w:t>年</w:t>
      </w:r>
      <w:r>
        <w:t>,</w:t>
      </w:r>
      <w:r>
        <w:rPr>
          <w:rFonts w:hint="eastAsia"/>
        </w:rPr>
        <w:t>Ｈ公司的利润总额为</w:t>
      </w:r>
      <w:r>
        <w:t>196263.61</w:t>
      </w:r>
      <w:r>
        <w:rPr>
          <w:rFonts w:hint="eastAsia"/>
        </w:rPr>
        <w:t>万元，由此计算出资产利润率为：</w:t>
      </w:r>
    </w:p>
    <w:p w:rsidR="006D47A9" w:rsidRDefault="006D47A9">
      <w:pPr>
        <w:spacing w:line="320" w:lineRule="exact"/>
      </w:pPr>
      <w:r>
        <w:rPr>
          <w:rFonts w:hint="eastAsia"/>
        </w:rPr>
        <w:t xml:space="preserve">　　</w:t>
      </w:r>
      <w:r>
        <w:t>(196263.61</w:t>
      </w:r>
      <w:r>
        <w:rPr>
          <w:rFonts w:hint="eastAsia"/>
        </w:rPr>
        <w:t>×</w:t>
      </w:r>
      <w:r>
        <w:t>2)/(1153495.89+641378.20)</w:t>
      </w:r>
      <w:r>
        <w:rPr>
          <w:rFonts w:hint="eastAsia"/>
        </w:rPr>
        <w:t>×</w:t>
      </w:r>
      <w:r>
        <w:t xml:space="preserve"> 100%</w:t>
      </w:r>
      <w:r>
        <w:rPr>
          <w:rFonts w:hint="eastAsia"/>
        </w:rPr>
        <w:t>≈</w:t>
      </w:r>
      <w:r>
        <w:t>21.86%</w:t>
      </w:r>
    </w:p>
    <w:p w:rsidR="006D47A9" w:rsidRDefault="006D47A9">
      <w:pPr>
        <w:spacing w:line="320" w:lineRule="exact"/>
      </w:pPr>
      <w:r>
        <w:rPr>
          <w:rFonts w:hint="eastAsia"/>
        </w:rPr>
        <w:t xml:space="preserve">　　２</w:t>
      </w:r>
      <w:r>
        <w:t>.</w:t>
      </w:r>
      <w:r>
        <w:rPr>
          <w:rFonts w:hint="eastAsia"/>
        </w:rPr>
        <w:t>对资产利润率的分析。从资产利润率的计算公式中可以看出，它事实上是资产净利率的一种扩展形式。它与资产净利率的不同之处在于分子中包括了所得税。因此，对同一企业来讲，该项指标值应大于资产净利率。从某种程度上讲，它比资产净利率夸大了企业的实际盈利水平。</w:t>
      </w:r>
    </w:p>
    <w:p w:rsidR="006D47A9" w:rsidRDefault="006D47A9">
      <w:pPr>
        <w:spacing w:line="320" w:lineRule="exact"/>
      </w:pPr>
      <w:r>
        <w:rPr>
          <w:rFonts w:hint="eastAsia"/>
        </w:rPr>
        <w:t xml:space="preserve">　　在前面对销售净利率与销售利润率的分析中，我们就已指出，对于银行信贷人员来讲，应更加重视对净利润的分析，而非利润总额的分析。当然，由于在我国目前的社会统计体制下，公开公布的行业统计数据往往是企业含税的利润总额（即利税总额）而不是净利润，这也为我们进行净利率的行业比较分析带来一定的难度。但尽管如此，树立净利润分析的意识对银行信贷人员来讲是十分必要的。</w:t>
      </w:r>
    </w:p>
    <w:p w:rsidR="006D47A9" w:rsidRDefault="006D47A9">
      <w:pPr>
        <w:spacing w:line="320" w:lineRule="exact"/>
      </w:pPr>
      <w:r>
        <w:rPr>
          <w:rFonts w:hint="eastAsia"/>
        </w:rPr>
        <w:t xml:space="preserve">　　（三）资产报酬率</w:t>
      </w:r>
    </w:p>
    <w:p w:rsidR="006D47A9" w:rsidRDefault="006D47A9">
      <w:pPr>
        <w:spacing w:line="320" w:lineRule="exact"/>
      </w:pPr>
      <w:r>
        <w:rPr>
          <w:rFonts w:hint="eastAsia"/>
        </w:rPr>
        <w:t xml:space="preserve">　　１</w:t>
      </w:r>
      <w:r>
        <w:t>.</w:t>
      </w:r>
      <w:r>
        <w:rPr>
          <w:rFonts w:hint="eastAsia"/>
        </w:rPr>
        <w:t>资产报酬率的计算公式。资产报酬率是指企业一定时期内的利润总额和利息支出之和与平均资产总额的比率。其计算公式为：</w:t>
      </w:r>
    </w:p>
    <w:p w:rsidR="006D47A9" w:rsidRDefault="006D47A9">
      <w:pPr>
        <w:spacing w:line="320" w:lineRule="exact"/>
      </w:pPr>
      <w:r>
        <w:rPr>
          <w:rFonts w:hint="eastAsia"/>
        </w:rPr>
        <w:t xml:space="preserve">　　资产报酬率＝（利润总额＋利息支出）</w:t>
      </w:r>
      <w:r>
        <w:t xml:space="preserve">/ </w:t>
      </w:r>
      <w:r>
        <w:rPr>
          <w:rFonts w:hint="eastAsia"/>
        </w:rPr>
        <w:t>平均资产总额×</w:t>
      </w:r>
      <w:r>
        <w:t>100%</w:t>
      </w:r>
    </w:p>
    <w:p w:rsidR="006D47A9" w:rsidRDefault="006D47A9">
      <w:pPr>
        <w:spacing w:line="320" w:lineRule="exact"/>
      </w:pPr>
      <w:r>
        <w:rPr>
          <w:rFonts w:hint="eastAsia"/>
        </w:rPr>
        <w:t xml:space="preserve">　　其中：平均资产总额＝</w:t>
      </w:r>
      <w:r>
        <w:t>(</w:t>
      </w:r>
      <w:r>
        <w:rPr>
          <w:rFonts w:hint="eastAsia"/>
        </w:rPr>
        <w:t>期初资产总额＋期末资产总额</w:t>
      </w:r>
      <w:r>
        <w:t>)/</w:t>
      </w:r>
      <w:r>
        <w:rPr>
          <w:rFonts w:hint="eastAsia"/>
        </w:rPr>
        <w:t>２</w:t>
      </w:r>
    </w:p>
    <w:p w:rsidR="006D47A9" w:rsidRDefault="006D47A9">
      <w:pPr>
        <w:spacing w:line="320" w:lineRule="exact"/>
      </w:pPr>
      <w:r>
        <w:rPr>
          <w:rFonts w:hint="eastAsia"/>
        </w:rPr>
        <w:t xml:space="preserve">　　公式分子中的利润总额可以从损益表中获得，但利息支出需从企业内部数据资料取得，分母资产总额来源于资产负债表。</w:t>
      </w:r>
    </w:p>
    <w:p w:rsidR="006D47A9" w:rsidRDefault="006D47A9">
      <w:pPr>
        <w:spacing w:line="320" w:lineRule="exact"/>
      </w:pPr>
      <w:r>
        <w:rPr>
          <w:rFonts w:hint="eastAsia"/>
        </w:rPr>
        <w:t xml:space="preserve">　　在第７章第２节计算Ｈ公司的利息保障倍数时，已知该企业</w:t>
      </w:r>
      <w:r>
        <w:t>96</w:t>
      </w:r>
      <w:r>
        <w:rPr>
          <w:rFonts w:hint="eastAsia"/>
        </w:rPr>
        <w:t>年利息费用为</w:t>
      </w:r>
      <w:r>
        <w:t>19688.61</w:t>
      </w:r>
      <w:r>
        <w:rPr>
          <w:rFonts w:hint="eastAsia"/>
        </w:rPr>
        <w:t>万元</w:t>
      </w:r>
      <w:r>
        <w:t>,</w:t>
      </w:r>
      <w:r>
        <w:rPr>
          <w:rFonts w:hint="eastAsia"/>
        </w:rPr>
        <w:t>根据其资产负债表和利润表，可知其</w:t>
      </w:r>
      <w:r>
        <w:t xml:space="preserve">1996 </w:t>
      </w:r>
      <w:r>
        <w:rPr>
          <w:rFonts w:hint="eastAsia"/>
        </w:rPr>
        <w:t>年该项指标值为</w:t>
      </w:r>
      <w:r>
        <w:t>:</w:t>
      </w:r>
    </w:p>
    <w:p w:rsidR="006D47A9" w:rsidRDefault="006D47A9">
      <w:pPr>
        <w:spacing w:line="320" w:lineRule="exact"/>
        <w:ind w:firstLine="420"/>
      </w:pPr>
      <w:r>
        <w:rPr>
          <w:rFonts w:hint="eastAsia"/>
        </w:rPr>
        <w:t>资产报酬率</w:t>
      </w:r>
      <w:r>
        <w:t>=[(196263.61+19688.61)</w:t>
      </w:r>
      <w:r>
        <w:rPr>
          <w:rFonts w:hint="eastAsia"/>
        </w:rPr>
        <w:t>×</w:t>
      </w:r>
      <w:r>
        <w:t>2]/</w:t>
      </w:r>
    </w:p>
    <w:p w:rsidR="006D47A9" w:rsidRDefault="006D47A9">
      <w:pPr>
        <w:spacing w:line="320" w:lineRule="exact"/>
        <w:ind w:firstLine="420"/>
      </w:pPr>
      <w:r>
        <w:t xml:space="preserve">           [1153945.89+641378.20]</w:t>
      </w:r>
      <w:r>
        <w:rPr>
          <w:rFonts w:hint="eastAsia"/>
        </w:rPr>
        <w:t>×</w:t>
      </w:r>
      <w:r>
        <w:t>100%</w:t>
      </w:r>
    </w:p>
    <w:p w:rsidR="006D47A9" w:rsidRDefault="006D47A9">
      <w:pPr>
        <w:spacing w:line="320" w:lineRule="exact"/>
        <w:ind w:firstLine="420"/>
      </w:pPr>
      <w:r>
        <w:t xml:space="preserve">         </w:t>
      </w:r>
      <w:r>
        <w:rPr>
          <w:rFonts w:hint="eastAsia"/>
        </w:rPr>
        <w:t>≈</w:t>
      </w:r>
      <w:r>
        <w:t>19.67%</w:t>
      </w:r>
    </w:p>
    <w:p w:rsidR="006D47A9" w:rsidRDefault="006D47A9">
      <w:pPr>
        <w:spacing w:line="320" w:lineRule="exact"/>
      </w:pPr>
      <w:r>
        <w:rPr>
          <w:rFonts w:hint="eastAsia"/>
        </w:rPr>
        <w:t xml:space="preserve">　　２</w:t>
      </w:r>
      <w:r>
        <w:t>.</w:t>
      </w:r>
      <w:r>
        <w:rPr>
          <w:rFonts w:hint="eastAsia"/>
        </w:rPr>
        <w:t>对资产报酬率的分析。与资产利润率一样，资产报酬率实际也是对资产净利率的扩展。它比资产利润率更进一步，把企业的利息费用支出加入了分子之中。用它衡量的企业获利能力指标，比资产净利率更扩大了一步。这对于信贷人员的分析，当然比净利率更为次要，但是由于这是财政部</w:t>
      </w:r>
      <w:r>
        <w:t>1995</w:t>
      </w:r>
      <w:r>
        <w:rPr>
          <w:rFonts w:hint="eastAsia"/>
        </w:rPr>
        <w:t>年公布的企业经济效益评价指标之一，因此在这里也加以介绍</w:t>
      </w:r>
      <w:r>
        <w:t xml:space="preserve">, </w:t>
      </w:r>
      <w:r>
        <w:rPr>
          <w:rFonts w:hint="eastAsia"/>
        </w:rPr>
        <w:t>以使信贷人员对国家公布的评价企业经济效益的指标计算方法及含义有所了解。</w:t>
      </w:r>
    </w:p>
    <w:p w:rsidR="006D47A9" w:rsidRDefault="006D47A9">
      <w:pPr>
        <w:spacing w:line="320" w:lineRule="exact"/>
      </w:pPr>
      <w:r>
        <w:rPr>
          <w:rFonts w:hint="eastAsia"/>
        </w:rPr>
        <w:t xml:space="preserve">　　（四）净值报酬率</w:t>
      </w:r>
    </w:p>
    <w:p w:rsidR="006D47A9" w:rsidRDefault="006D47A9">
      <w:pPr>
        <w:spacing w:line="320" w:lineRule="exact"/>
      </w:pPr>
      <w:r>
        <w:rPr>
          <w:rFonts w:hint="eastAsia"/>
        </w:rPr>
        <w:t xml:space="preserve">　　１</w:t>
      </w:r>
      <w:r>
        <w:t>.</w:t>
      </w:r>
      <w:r>
        <w:rPr>
          <w:rFonts w:hint="eastAsia"/>
        </w:rPr>
        <w:t>净值报酬率的计算公式。净值报酬率是企业净利润与平均所有者权益（股份制企业为股东权益）的百分比，亦称所有者权益报酬率、净值收益率或净资产收益率（股份制企业为股东权益报酬率）。其计算公式为：</w:t>
      </w:r>
    </w:p>
    <w:p w:rsidR="006D47A9" w:rsidRDefault="006D47A9">
      <w:pPr>
        <w:spacing w:line="320" w:lineRule="exact"/>
      </w:pPr>
      <w:r>
        <w:rPr>
          <w:rFonts w:hint="eastAsia"/>
        </w:rPr>
        <w:t xml:space="preserve">　　净值报酬率＝净利润</w:t>
      </w:r>
      <w:r>
        <w:t>/</w:t>
      </w:r>
      <w:r>
        <w:rPr>
          <w:rFonts w:hint="eastAsia"/>
        </w:rPr>
        <w:t>平均所有者权益×１００％</w:t>
      </w:r>
    </w:p>
    <w:p w:rsidR="006D47A9" w:rsidRDefault="006D47A9">
      <w:pPr>
        <w:spacing w:line="320" w:lineRule="exact"/>
      </w:pPr>
      <w:r>
        <w:rPr>
          <w:rFonts w:hint="eastAsia"/>
        </w:rPr>
        <w:t xml:space="preserve">　　其中：平均所有者权益＝</w:t>
      </w:r>
      <w:r>
        <w:t>(</w:t>
      </w:r>
      <w:r>
        <w:rPr>
          <w:rFonts w:hint="eastAsia"/>
        </w:rPr>
        <w:t>期初所有者权益＋期末所有者权益</w:t>
      </w:r>
      <w:r>
        <w:t>)/</w:t>
      </w:r>
      <w:r>
        <w:rPr>
          <w:rFonts w:hint="eastAsia"/>
        </w:rPr>
        <w:t>２</w:t>
      </w:r>
    </w:p>
    <w:p w:rsidR="006D47A9" w:rsidRDefault="006D47A9">
      <w:pPr>
        <w:spacing w:line="320" w:lineRule="exact"/>
      </w:pPr>
      <w:r>
        <w:rPr>
          <w:rFonts w:hint="eastAsia"/>
        </w:rPr>
        <w:t xml:space="preserve">　　公式中分子净利润来源于损益表；而分母所有者权益可从资产负债</w:t>
      </w:r>
      <w:r>
        <w:t xml:space="preserve"> </w:t>
      </w:r>
      <w:r>
        <w:rPr>
          <w:rFonts w:hint="eastAsia"/>
        </w:rPr>
        <w:t>表中取得。</w:t>
      </w:r>
    </w:p>
    <w:p w:rsidR="006D47A9" w:rsidRDefault="006D47A9">
      <w:pPr>
        <w:spacing w:line="320" w:lineRule="exact"/>
      </w:pPr>
      <w:r>
        <w:rPr>
          <w:rFonts w:hint="eastAsia"/>
        </w:rPr>
        <w:t xml:space="preserve">　　由于：所有者权益＝总资产－总负债＝净资产</w:t>
      </w:r>
    </w:p>
    <w:p w:rsidR="006D47A9" w:rsidRDefault="006D47A9">
      <w:pPr>
        <w:spacing w:line="320" w:lineRule="exact"/>
      </w:pPr>
      <w:r>
        <w:rPr>
          <w:rFonts w:hint="eastAsia"/>
        </w:rPr>
        <w:t xml:space="preserve">　　因此该公式也可表示为：</w:t>
      </w:r>
    </w:p>
    <w:p w:rsidR="006D47A9" w:rsidRDefault="006D47A9">
      <w:pPr>
        <w:spacing w:line="320" w:lineRule="exact"/>
      </w:pPr>
      <w:r>
        <w:rPr>
          <w:rFonts w:hint="eastAsia"/>
        </w:rPr>
        <w:t xml:space="preserve">　　净值报酬率＝净利润</w:t>
      </w:r>
      <w:r>
        <w:t>/</w:t>
      </w:r>
      <w:r>
        <w:rPr>
          <w:rFonts w:hint="eastAsia"/>
        </w:rPr>
        <w:t>平均净资产×１００％</w:t>
      </w:r>
    </w:p>
    <w:p w:rsidR="006D47A9" w:rsidRDefault="006D47A9">
      <w:pPr>
        <w:spacing w:line="320" w:lineRule="exact"/>
      </w:pPr>
      <w:r>
        <w:rPr>
          <w:rFonts w:hint="eastAsia"/>
        </w:rPr>
        <w:t xml:space="preserve">　　对于股份制企业来说，它的全部资产减全部负债后的净资产属股东权益，包括股本、资本公积金、盈余公积金、公益金和未分配利润。</w:t>
      </w:r>
    </w:p>
    <w:p w:rsidR="006D47A9" w:rsidRDefault="006D47A9">
      <w:pPr>
        <w:spacing w:line="320" w:lineRule="exact"/>
      </w:pPr>
      <w:r>
        <w:rPr>
          <w:rFonts w:hint="eastAsia"/>
        </w:rPr>
        <w:t xml:space="preserve">　　这里应提醒注意的是：如果我们采用某股份制集团公司的合并会计报表计算此项比率时，就会遇到少数股东权益项。由于少数股权具有特别性质，既不属于公司的债务，又不是公司本身的股权，因此我国会计制度规定：“少数股权”项应在“负债”类项目与“股东权益”类项目之间单列一类反映。这时：</w:t>
      </w:r>
    </w:p>
    <w:p w:rsidR="006D47A9" w:rsidRDefault="006D47A9">
      <w:pPr>
        <w:spacing w:line="320" w:lineRule="exact"/>
      </w:pPr>
      <w:r>
        <w:rPr>
          <w:rFonts w:hint="eastAsia"/>
        </w:rPr>
        <w:t xml:space="preserve">　　股东权益＝总资产－总负债－少数股东权益</w:t>
      </w:r>
    </w:p>
    <w:p w:rsidR="006D47A9" w:rsidRDefault="006D47A9">
      <w:pPr>
        <w:spacing w:line="320" w:lineRule="exact"/>
      </w:pPr>
      <w:r>
        <w:rPr>
          <w:rFonts w:hint="eastAsia"/>
        </w:rPr>
        <w:t xml:space="preserve">　　即少数股东权益不在分母的计算之列。</w:t>
      </w:r>
    </w:p>
    <w:p w:rsidR="006D47A9" w:rsidRDefault="006D47A9">
      <w:pPr>
        <w:spacing w:line="320" w:lineRule="exact"/>
      </w:pPr>
      <w:r>
        <w:rPr>
          <w:rFonts w:hint="eastAsia"/>
        </w:rPr>
        <w:t xml:space="preserve">　　根据Ｈ公司的负债表和利润及利润分配表，可知其</w:t>
      </w:r>
      <w:r>
        <w:t>1996</w:t>
      </w:r>
      <w:r>
        <w:rPr>
          <w:rFonts w:hint="eastAsia"/>
        </w:rPr>
        <w:t>年净值报酬率为：</w:t>
      </w:r>
    </w:p>
    <w:p w:rsidR="006D47A9" w:rsidRDefault="006D47A9">
      <w:pPr>
        <w:spacing w:line="320" w:lineRule="exact"/>
      </w:pPr>
      <w:r>
        <w:rPr>
          <w:rFonts w:hint="eastAsia"/>
        </w:rPr>
        <w:t xml:space="preserve">　　</w:t>
      </w:r>
      <w:r>
        <w:t>(167492.30</w:t>
      </w:r>
      <w:r>
        <w:rPr>
          <w:rFonts w:hint="eastAsia"/>
        </w:rPr>
        <w:t>×</w:t>
      </w:r>
      <w:r>
        <w:t>2)/( 444409.97+305218.10)</w:t>
      </w:r>
      <w:r>
        <w:rPr>
          <w:rFonts w:hint="eastAsia"/>
        </w:rPr>
        <w:t>×</w:t>
      </w:r>
      <w:r>
        <w:t>100%</w:t>
      </w:r>
      <w:r>
        <w:rPr>
          <w:rFonts w:hint="eastAsia"/>
        </w:rPr>
        <w:t>≈</w:t>
      </w:r>
      <w:r>
        <w:t>44.69%</w:t>
      </w:r>
    </w:p>
    <w:p w:rsidR="006D47A9" w:rsidRDefault="006D47A9">
      <w:pPr>
        <w:spacing w:line="320" w:lineRule="exact"/>
      </w:pPr>
      <w:r>
        <w:rPr>
          <w:rFonts w:hint="eastAsia"/>
        </w:rPr>
        <w:t xml:space="preserve">　　在这里仍要提醒信贷人员注意，我们在阅读企业财务报告时，一定不能不加分析地套用其财务报告中的财务指标，而应弄清其计算方法和包含的内容，否则就会对我们的判断造成误导。就以Ｈ公司为例，我们采用上述公式中计算出净值报酬率为</w:t>
      </w:r>
      <w:r>
        <w:t xml:space="preserve">44.69%, </w:t>
      </w:r>
      <w:r>
        <w:rPr>
          <w:rFonts w:hint="eastAsia"/>
        </w:rPr>
        <w:t>而在其年度财务报告中公布的此项指标为</w:t>
      </w:r>
      <w:r>
        <w:t>37.69%,</w:t>
      </w:r>
      <w:r>
        <w:rPr>
          <w:rFonts w:hint="eastAsia"/>
        </w:rPr>
        <w:t>这两个数据相差很大</w:t>
      </w:r>
      <w:r>
        <w:t>,</w:t>
      </w:r>
      <w:r>
        <w:rPr>
          <w:rFonts w:hint="eastAsia"/>
        </w:rPr>
        <w:t>原因就在于后者的计算公式为：</w:t>
      </w:r>
    </w:p>
    <w:p w:rsidR="006D47A9" w:rsidRDefault="006D47A9">
      <w:pPr>
        <w:spacing w:line="320" w:lineRule="exact"/>
      </w:pPr>
      <w:r>
        <w:rPr>
          <w:rFonts w:hint="eastAsia"/>
        </w:rPr>
        <w:t xml:space="preserve">　　净值报酬率＝净利润</w:t>
      </w:r>
      <w:r>
        <w:t>/</w:t>
      </w:r>
      <w:r>
        <w:rPr>
          <w:rFonts w:hint="eastAsia"/>
        </w:rPr>
        <w:t>净资产</w:t>
      </w:r>
    </w:p>
    <w:p w:rsidR="006D47A9" w:rsidRDefault="006D47A9">
      <w:pPr>
        <w:spacing w:line="320" w:lineRule="exact"/>
      </w:pPr>
      <w:r>
        <w:rPr>
          <w:rFonts w:hint="eastAsia"/>
        </w:rPr>
        <w:t xml:space="preserve">　　即分母使用的不是期初期末平均值。</w:t>
      </w:r>
    </w:p>
    <w:p w:rsidR="006D47A9" w:rsidRDefault="006D47A9">
      <w:pPr>
        <w:spacing w:line="320" w:lineRule="exact"/>
      </w:pPr>
      <w:r>
        <w:rPr>
          <w:rFonts w:hint="eastAsia"/>
        </w:rPr>
        <w:t xml:space="preserve">　　２</w:t>
      </w:r>
      <w:r>
        <w:t>.</w:t>
      </w:r>
      <w:r>
        <w:rPr>
          <w:rFonts w:hint="eastAsia"/>
        </w:rPr>
        <w:t>对净值报酬率的分析。净值报酬率反映了所有者投资的收益水平，指标值越高，说明投资带来的收益越高。因此，一般来说该项指标越高越好。它是投资者和潜在投资者作出投资决策</w:t>
      </w:r>
      <w:r>
        <w:rPr>
          <w:rFonts w:hint="eastAsia"/>
          <w:spacing w:val="-4"/>
        </w:rPr>
        <w:t>的主要依据，同时也是表明企业对投资者吸引力大小的重要标</w:t>
      </w:r>
      <w:r>
        <w:rPr>
          <w:rFonts w:hint="eastAsia"/>
        </w:rPr>
        <w:t>志。</w:t>
      </w:r>
    </w:p>
    <w:p w:rsidR="006D47A9" w:rsidRDefault="006D47A9">
      <w:pPr>
        <w:spacing w:line="320" w:lineRule="exact"/>
      </w:pPr>
      <w:r>
        <w:rPr>
          <w:rFonts w:hint="eastAsia"/>
        </w:rPr>
        <w:t xml:space="preserve">　　评价净值报酬率的一项客观标准是银行长期贷款利率。一般情况下，要求企业的净值报酬率必须高于贷款利率。如果该项指标值低于长期贷款利率，就意味着企业经济效益状况不佳，并且存在着自有资本流失的危险性，需要引起信贷人员的注意。这也将引起其偿债能力的下降。因为在这种情况下，新的投资者就不会对其投资，而原有的投资者也会想方设法抽回其已经投入的资金。净值报酬率与企业的资本结构有着密切的关系，分析时需将其结合起来加以考虑。</w:t>
      </w:r>
    </w:p>
    <w:p w:rsidR="006D47A9" w:rsidRDefault="006D47A9">
      <w:pPr>
        <w:spacing w:line="320" w:lineRule="exact"/>
      </w:pPr>
      <w:r>
        <w:rPr>
          <w:rFonts w:hint="eastAsia"/>
        </w:rPr>
        <w:t xml:space="preserve">　　（五）资本收益率</w:t>
      </w:r>
    </w:p>
    <w:p w:rsidR="006D47A9" w:rsidRDefault="006D47A9">
      <w:pPr>
        <w:spacing w:line="320" w:lineRule="exact"/>
      </w:pPr>
      <w:r>
        <w:rPr>
          <w:rFonts w:hint="eastAsia"/>
        </w:rPr>
        <w:t xml:space="preserve">　　１</w:t>
      </w:r>
      <w:r>
        <w:t>.</w:t>
      </w:r>
      <w:r>
        <w:rPr>
          <w:rFonts w:hint="eastAsia"/>
        </w:rPr>
        <w:t>资本收益率的计算公式。</w:t>
      </w:r>
    </w:p>
    <w:p w:rsidR="006D47A9" w:rsidRDefault="006D47A9">
      <w:pPr>
        <w:spacing w:line="320" w:lineRule="exact"/>
      </w:pPr>
      <w:r>
        <w:rPr>
          <w:rFonts w:hint="eastAsia"/>
        </w:rPr>
        <w:t xml:space="preserve">　　资本收益率是企业净利润与实收资本之比，其计算公式为：</w:t>
      </w:r>
    </w:p>
    <w:p w:rsidR="006D47A9" w:rsidRDefault="006D47A9">
      <w:pPr>
        <w:spacing w:line="320" w:lineRule="exact"/>
      </w:pPr>
      <w:r>
        <w:rPr>
          <w:rFonts w:hint="eastAsia"/>
        </w:rPr>
        <w:t xml:space="preserve">　　资本收益率＝净利润</w:t>
      </w:r>
      <w:r>
        <w:t>/</w:t>
      </w:r>
      <w:r>
        <w:rPr>
          <w:rFonts w:hint="eastAsia"/>
        </w:rPr>
        <w:t>实收资本×</w:t>
      </w:r>
      <w:r>
        <w:t>100</w:t>
      </w:r>
      <w:r>
        <w:rPr>
          <w:rFonts w:hint="eastAsia"/>
        </w:rPr>
        <w:t>％</w:t>
      </w:r>
    </w:p>
    <w:p w:rsidR="006D47A9" w:rsidRDefault="006D47A9">
      <w:pPr>
        <w:spacing w:line="320" w:lineRule="exact"/>
      </w:pPr>
      <w:r>
        <w:rPr>
          <w:rFonts w:hint="eastAsia"/>
        </w:rPr>
        <w:t xml:space="preserve">　　公式中的净利润，可由损益表中获得，而实收资本可由资产负债表中取得（股份公司的实收资本为股本）。</w:t>
      </w:r>
    </w:p>
    <w:p w:rsidR="006D47A9" w:rsidRDefault="006D47A9">
      <w:pPr>
        <w:spacing w:line="320" w:lineRule="exact"/>
      </w:pPr>
      <w:r>
        <w:rPr>
          <w:rFonts w:hint="eastAsia"/>
        </w:rPr>
        <w:t xml:space="preserve">　　根据Ｈ公司</w:t>
      </w:r>
      <w:r>
        <w:t>1996</w:t>
      </w:r>
      <w:r>
        <w:rPr>
          <w:rFonts w:hint="eastAsia"/>
        </w:rPr>
        <w:t>年的资产负债表与利润及利润分配表</w:t>
      </w:r>
      <w:r>
        <w:t xml:space="preserve">, </w:t>
      </w:r>
      <w:r>
        <w:rPr>
          <w:rFonts w:hint="eastAsia"/>
        </w:rPr>
        <w:t>它的此项指标值为</w:t>
      </w:r>
      <w:r>
        <w:t>:</w:t>
      </w:r>
    </w:p>
    <w:p w:rsidR="006D47A9" w:rsidRDefault="006D47A9">
      <w:pPr>
        <w:spacing w:line="320" w:lineRule="exact"/>
      </w:pPr>
      <w:r>
        <w:rPr>
          <w:rFonts w:hint="eastAsia"/>
        </w:rPr>
        <w:t xml:space="preserve">　　资本收益率＝</w:t>
      </w:r>
      <w:r>
        <w:t>167492.30/80858.38</w:t>
      </w:r>
      <w:r>
        <w:rPr>
          <w:rFonts w:hint="eastAsia"/>
        </w:rPr>
        <w:t>×</w:t>
      </w:r>
      <w:r>
        <w:t>100%</w:t>
      </w:r>
      <w:r>
        <w:rPr>
          <w:rFonts w:hint="eastAsia"/>
        </w:rPr>
        <w:t>≈</w:t>
      </w:r>
      <w:r>
        <w:t>207.14</w:t>
      </w:r>
      <w:r>
        <w:rPr>
          <w:rFonts w:hint="eastAsia"/>
        </w:rPr>
        <w:t>％</w:t>
      </w:r>
    </w:p>
    <w:p w:rsidR="006D47A9" w:rsidRDefault="006D47A9">
      <w:pPr>
        <w:spacing w:line="320" w:lineRule="exact"/>
      </w:pPr>
      <w:r>
        <w:rPr>
          <w:rFonts w:hint="eastAsia"/>
        </w:rPr>
        <w:t xml:space="preserve">　　２</w:t>
      </w:r>
      <w:r>
        <w:t>.</w:t>
      </w:r>
      <w:r>
        <w:rPr>
          <w:rFonts w:hint="eastAsia"/>
        </w:rPr>
        <w:t>对资本收益率的分析。资本收益率反映了企业运用投资者投入资本获得收益的能力。该项指标值越高，表明企业盈利能力越强。</w:t>
      </w:r>
    </w:p>
    <w:p w:rsidR="006D47A9" w:rsidRDefault="006D47A9">
      <w:pPr>
        <w:spacing w:line="320" w:lineRule="exact"/>
      </w:pPr>
      <w:r>
        <w:rPr>
          <w:rFonts w:hint="eastAsia"/>
        </w:rPr>
        <w:t xml:space="preserve">　　股份制企业除了以上介绍的几种衡量企业盈利能力的主要指标外，还有每股盈利、市盈率、股利收益率等指标，这些已在第五章第四节股份制企业报表特别分析中有所讲述，这里就不再赘述了。</w:t>
      </w:r>
    </w:p>
    <w:p w:rsidR="006D47A9" w:rsidRDefault="006D47A9">
      <w:pPr>
        <w:spacing w:line="320" w:lineRule="exact"/>
      </w:pPr>
      <w:r>
        <w:rPr>
          <w:rFonts w:hint="eastAsia"/>
        </w:rPr>
        <w:t xml:space="preserve">　　（六）盈利现金比率</w:t>
      </w:r>
    </w:p>
    <w:p w:rsidR="006D47A9" w:rsidRDefault="006D47A9">
      <w:pPr>
        <w:spacing w:line="320" w:lineRule="exact"/>
      </w:pPr>
      <w:r>
        <w:rPr>
          <w:rFonts w:hint="eastAsia"/>
        </w:rPr>
        <w:t xml:space="preserve">　　通过对企业经营活动中现金流量与净利润的比较，信贷人员可以对企业的盈利能力作为另一角度的判断。</w:t>
      </w:r>
    </w:p>
    <w:p w:rsidR="006D47A9" w:rsidRDefault="006D47A9">
      <w:pPr>
        <w:spacing w:line="320" w:lineRule="exact"/>
      </w:pPr>
      <w:r>
        <w:rPr>
          <w:rFonts w:hint="eastAsia"/>
        </w:rPr>
        <w:t xml:space="preserve">　　</w:t>
      </w:r>
      <w:r>
        <w:t>1.</w:t>
      </w:r>
      <w:r>
        <w:rPr>
          <w:rFonts w:hint="eastAsia"/>
        </w:rPr>
        <w:t>盈利现金比率的计算方法</w:t>
      </w:r>
    </w:p>
    <w:p w:rsidR="006D47A9" w:rsidRDefault="006D47A9">
      <w:pPr>
        <w:spacing w:line="320" w:lineRule="exact"/>
      </w:pPr>
      <w:r>
        <w:rPr>
          <w:rFonts w:hint="eastAsia"/>
        </w:rPr>
        <w:t xml:space="preserve">　　盈利现金比率</w:t>
      </w:r>
      <w:r>
        <w:t>=</w:t>
      </w:r>
      <w:r>
        <w:rPr>
          <w:rFonts w:hint="eastAsia"/>
        </w:rPr>
        <w:t>经营现金流量</w:t>
      </w:r>
      <w:r>
        <w:t>/</w:t>
      </w:r>
      <w:r>
        <w:rPr>
          <w:rFonts w:hint="eastAsia"/>
        </w:rPr>
        <w:t>净利润</w:t>
      </w:r>
    </w:p>
    <w:p w:rsidR="006D47A9" w:rsidRDefault="006D47A9">
      <w:pPr>
        <w:spacing w:line="320" w:lineRule="exact"/>
      </w:pPr>
      <w:r>
        <w:rPr>
          <w:rFonts w:hint="eastAsia"/>
        </w:rPr>
        <w:t xml:space="preserve">　　其中：经营现金流量是指经营活动所产生的现金净流量，可以从现金流量表中取得，而净利润可以从损益表中取得。</w:t>
      </w:r>
    </w:p>
    <w:p w:rsidR="006D47A9" w:rsidRDefault="006D47A9">
      <w:pPr>
        <w:spacing w:line="320" w:lineRule="exact"/>
      </w:pPr>
      <w:r>
        <w:rPr>
          <w:rFonts w:hint="eastAsia"/>
        </w:rPr>
        <w:t xml:space="preserve">　　</w:t>
      </w:r>
      <w:r>
        <w:t>2.</w:t>
      </w:r>
      <w:r>
        <w:rPr>
          <w:rFonts w:hint="eastAsia"/>
        </w:rPr>
        <w:t>对盈利现金比率的分析</w:t>
      </w:r>
    </w:p>
    <w:p w:rsidR="006D47A9" w:rsidRDefault="006D47A9">
      <w:pPr>
        <w:spacing w:line="320" w:lineRule="exact"/>
      </w:pPr>
      <w:r>
        <w:rPr>
          <w:rFonts w:hint="eastAsia"/>
        </w:rPr>
        <w:t xml:space="preserve">　　盈利现金比率反映企业本期经营活动产生的现金净流量与净利润之间的比率关系，即净利润由多少经营活动产生的现金流量作为保障。如果企业本期的经营活动现金流量和净利润都大于</w:t>
      </w:r>
      <w:r>
        <w:t>0</w:t>
      </w:r>
      <w:r>
        <w:rPr>
          <w:rFonts w:hint="eastAsia"/>
        </w:rPr>
        <w:t>，则比率越大，企业盈利质量越高。如果企业本期的经营现金流量大于</w:t>
      </w:r>
      <w:r>
        <w:t>0</w:t>
      </w:r>
      <w:r>
        <w:rPr>
          <w:rFonts w:hint="eastAsia"/>
        </w:rPr>
        <w:t>，而净利润小于</w:t>
      </w:r>
      <w:r>
        <w:t>0</w:t>
      </w:r>
      <w:r>
        <w:rPr>
          <w:rFonts w:hint="eastAsia"/>
        </w:rPr>
        <w:t>，即本期企业发生了亏损，则该指标越小越好。如本期经营现金流量为负数而净利润大于</w:t>
      </w:r>
      <w:r>
        <w:t>0</w:t>
      </w:r>
      <w:r>
        <w:rPr>
          <w:rFonts w:hint="eastAsia"/>
        </w:rPr>
        <w:t>，表明企业虽然账上反映了盈利，但现金流量却减少了，信贷人员要根据具体情况分析企业的净利润质量。</w:t>
      </w:r>
    </w:p>
    <w:p w:rsidR="006D47A9" w:rsidRDefault="006D47A9">
      <w:pPr>
        <w:spacing w:line="320" w:lineRule="exact"/>
      </w:pPr>
      <w:r>
        <w:rPr>
          <w:rFonts w:hint="eastAsia"/>
        </w:rPr>
        <w:t xml:space="preserve">　　事实上除了上述指标可以反映企业的盈利能力外，企业运用资产的效果即资产的周转速度，也会增加或减少企业的盈利能力。这些指标在第九章企业营运能力分析中再加以介绍。</w:t>
      </w:r>
    </w:p>
    <w:p w:rsidR="006D47A9" w:rsidRDefault="006D47A9">
      <w:pPr>
        <w:spacing w:line="320" w:lineRule="exact"/>
        <w:rPr>
          <w:rFonts w:ascii="黑体" w:eastAsia="黑体"/>
        </w:rPr>
      </w:pPr>
      <w:r>
        <w:rPr>
          <w:rFonts w:ascii="黑体" w:eastAsia="黑体" w:hint="eastAsia"/>
        </w:rPr>
        <w:t xml:space="preserve">　　三、未在财务报表中反映的影响企业盈利能力的因素</w:t>
      </w:r>
    </w:p>
    <w:p w:rsidR="006D47A9" w:rsidRDefault="006D47A9">
      <w:pPr>
        <w:spacing w:line="320" w:lineRule="exact"/>
        <w:rPr>
          <w:rFonts w:hint="eastAsia"/>
        </w:rPr>
      </w:pPr>
      <w:r>
        <w:rPr>
          <w:rFonts w:hint="eastAsia"/>
        </w:rPr>
        <w:t xml:space="preserve">　　根据现行的企业会计准则，有一些收益和损失项目并未在损益表中列示。这些收益或损失，主要包括前期调整项目、投资市价的未实现跌价损失和外币汇兑损溢等。</w:t>
      </w:r>
    </w:p>
    <w:p w:rsidR="006D47A9" w:rsidRDefault="006D47A9">
      <w:pPr>
        <w:spacing w:line="320" w:lineRule="exact"/>
      </w:pPr>
      <w:r>
        <w:rPr>
          <w:rFonts w:hint="eastAsia"/>
        </w:rPr>
        <w:t xml:space="preserve">　　（一）前期调整项目主要是由会计原则变更、购买的子公司在兼并前的经营损失移后扣减而实现的所得税利益、会计主体变动及前期错误的更正等原因造成的。与前期相关的错误将在前期报表和留存收益中更正。</w:t>
      </w:r>
    </w:p>
    <w:p w:rsidR="006D47A9" w:rsidRDefault="006D47A9">
      <w:pPr>
        <w:spacing w:line="320" w:lineRule="exact"/>
      </w:pPr>
      <w:r>
        <w:rPr>
          <w:rFonts w:hint="eastAsia"/>
        </w:rPr>
        <w:t xml:space="preserve">　　（二）如果公司投资于某种证券，该证券的市价变动（升、跌）在公司未出售该种证券前是不会在财务报表中有所反映的，但这种由投资证券市价变动而将给该公司带来出售证券时的收益或损失是应纳入我们的考察范围之内的。</w:t>
      </w:r>
    </w:p>
    <w:p w:rsidR="006D47A9" w:rsidRDefault="006D47A9">
      <w:pPr>
        <w:spacing w:line="320" w:lineRule="exact"/>
      </w:pPr>
      <w:r>
        <w:rPr>
          <w:rFonts w:hint="eastAsia"/>
        </w:rPr>
        <w:t xml:space="preserve">　　（三）公司拥有的外币资产在未真正兑换前也是如此，汇率变动引起的潜在兑换后收益或损失也是不在损益表中表现的，但如果公司的外币资产额很大，对这一潜在影响因素应引起信贷人员的关注。</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第二节  对企业盈利能力的实例分析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在本节中，我们将继续第七章对Ｈ公司的实例分析，研究其</w:t>
      </w:r>
      <w:r>
        <w:t>1996</w:t>
      </w:r>
      <w:r>
        <w:rPr>
          <w:rFonts w:hint="eastAsia"/>
        </w:rPr>
        <w:t>年的盈利状况。</w:t>
      </w:r>
    </w:p>
    <w:p w:rsidR="006D47A9" w:rsidRDefault="006D47A9">
      <w:pPr>
        <w:spacing w:line="320" w:lineRule="exact"/>
        <w:rPr>
          <w:rFonts w:ascii="黑体" w:eastAsia="黑体"/>
        </w:rPr>
      </w:pPr>
      <w:r>
        <w:rPr>
          <w:rFonts w:ascii="黑体" w:eastAsia="黑体" w:hint="eastAsia"/>
        </w:rPr>
        <w:t xml:space="preserve">　　一、反映Ｈ公司盈利能力的财务指标</w:t>
      </w:r>
    </w:p>
    <w:p w:rsidR="006D47A9" w:rsidRDefault="006D47A9">
      <w:pPr>
        <w:spacing w:line="320" w:lineRule="exact"/>
        <w:rPr>
          <w:rFonts w:hint="eastAsia"/>
        </w:rPr>
      </w:pPr>
      <w:r>
        <w:rPr>
          <w:rFonts w:hint="eastAsia"/>
        </w:rPr>
        <w:t xml:space="preserve">　　以下是反映Ｈ公司</w:t>
      </w:r>
      <w:r>
        <w:t xml:space="preserve">1994-1996 </w:t>
      </w:r>
      <w:r>
        <w:rPr>
          <w:rFonts w:hint="eastAsia"/>
        </w:rPr>
        <w:t>年盈利能力的主要财务指标（参见表</w:t>
      </w:r>
      <w:r>
        <w:t>8</w:t>
      </w:r>
      <w:r>
        <w:rPr>
          <w:rFonts w:hint="eastAsia"/>
        </w:rPr>
        <w:t>—</w:t>
      </w:r>
      <w:r>
        <w:t>1</w:t>
      </w:r>
      <w:r>
        <w:rPr>
          <w:rFonts w:hint="eastAsia"/>
        </w:rPr>
        <w:t>）。</w:t>
      </w:r>
    </w:p>
    <w:p w:rsidR="006D47A9" w:rsidRDefault="006D47A9">
      <w:pPr>
        <w:spacing w:line="320" w:lineRule="exact"/>
        <w:rPr>
          <w:rFonts w:ascii="黑体" w:eastAsia="黑体"/>
        </w:rPr>
      </w:pPr>
      <w:r>
        <w:rPr>
          <w:rFonts w:ascii="黑体" w:eastAsia="黑体" w:hint="eastAsia"/>
        </w:rPr>
        <w:t xml:space="preserve">　　二、同业竞争对手盈利能力财务指标</w:t>
      </w:r>
    </w:p>
    <w:p w:rsidR="006D47A9" w:rsidRDefault="006D47A9">
      <w:pPr>
        <w:spacing w:line="320" w:lineRule="exact"/>
        <w:rPr>
          <w:rFonts w:hint="eastAsia"/>
        </w:rPr>
      </w:pPr>
      <w:r>
        <w:rPr>
          <w:rFonts w:hint="eastAsia"/>
        </w:rPr>
        <w:t xml:space="preserve">　　以下是根据四家Ｈ公司同业竞争对手财务数据编制的盈利能力指标表（参见表</w:t>
      </w:r>
      <w:r>
        <w:t>8</w:t>
      </w:r>
      <w:r>
        <w:rPr>
          <w:rFonts w:hint="eastAsia"/>
        </w:rPr>
        <w:t>—</w:t>
      </w:r>
      <w:r>
        <w:t>2</w:t>
      </w:r>
      <w:r>
        <w:rPr>
          <w:rFonts w:hint="eastAsia"/>
        </w:rPr>
        <w:t>）。</w:t>
      </w:r>
    </w:p>
    <w:p w:rsidR="006D47A9" w:rsidRDefault="006D47A9">
      <w:pPr>
        <w:spacing w:line="320" w:lineRule="exact"/>
        <w:jc w:val="center"/>
        <w:rPr>
          <w:rFonts w:ascii="黑体" w:eastAsia="黑体"/>
        </w:rPr>
      </w:pPr>
      <w:r>
        <w:rPr>
          <w:rFonts w:ascii="黑体" w:eastAsia="黑体" w:hint="eastAsia"/>
        </w:rPr>
        <w:t>表8—1  H公司盈利能力财务指标一览表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752"/>
        <w:gridCol w:w="1200"/>
        <w:gridCol w:w="1200"/>
        <w:gridCol w:w="1200"/>
      </w:tblGrid>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序号</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指</w:t>
            </w:r>
            <w:r>
              <w:t xml:space="preserve">    </w:t>
            </w:r>
            <w:r>
              <w:rPr>
                <w:rFonts w:hint="eastAsia"/>
              </w:rPr>
              <w:t>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1996</w:t>
            </w:r>
            <w:r>
              <w:rPr>
                <w:rFonts w:hint="eastAsia"/>
              </w:rPr>
              <w:t>年</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1995</w:t>
            </w:r>
            <w:r>
              <w:rPr>
                <w:rFonts w:hint="eastAsia"/>
              </w:rPr>
              <w:t>年</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1994</w:t>
            </w:r>
            <w:r>
              <w:rPr>
                <w:rFonts w:hint="eastAsia"/>
              </w:rPr>
              <w:t>年</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销售净利率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15.82%</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17.01%</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16.55%</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销售利润率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18.54%</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20.01%</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19.46%</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3</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销售毛利率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26.77%</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26.78%</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25.24%</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4</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营业利润率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18.55%</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20.06%</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19.53%</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5</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资产净利率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18.66%</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24.16%</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27.89%</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6</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资产利润率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21.86%</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28.42%</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32.80%</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7</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净值报酬率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44.69%</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50.90%</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55.80%</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8</w:t>
            </w:r>
          </w:p>
        </w:tc>
        <w:tc>
          <w:tcPr>
            <w:tcW w:w="175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资本收益率</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207.14%</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227.70%</w:t>
            </w:r>
          </w:p>
        </w:tc>
        <w:tc>
          <w:tcPr>
            <w:tcW w:w="120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297.38%</w:t>
            </w:r>
          </w:p>
        </w:tc>
      </w:tr>
    </w:tbl>
    <w:p w:rsidR="006D47A9" w:rsidRDefault="006D47A9">
      <w:pPr>
        <w:spacing w:line="320" w:lineRule="exact"/>
        <w:rPr>
          <w:rFonts w:ascii="黑体" w:eastAsia="黑体" w:hint="eastAsia"/>
        </w:rPr>
      </w:pPr>
      <w:r>
        <w:rPr>
          <w:rFonts w:ascii="黑体" w:eastAsia="黑体" w:hint="eastAsia"/>
        </w:rPr>
        <w:t xml:space="preserve">　　三、对Ｈ公司盈利能力的分析</w:t>
      </w:r>
    </w:p>
    <w:p w:rsidR="006D47A9" w:rsidRDefault="006D47A9">
      <w:pPr>
        <w:spacing w:line="320" w:lineRule="exact"/>
        <w:rPr>
          <w:rFonts w:hint="eastAsia"/>
        </w:rPr>
      </w:pPr>
      <w:r>
        <w:rPr>
          <w:rFonts w:hint="eastAsia"/>
        </w:rPr>
        <w:t xml:space="preserve">　　（一）</w:t>
      </w:r>
      <w:r>
        <w:t>1996</w:t>
      </w:r>
      <w:r>
        <w:rPr>
          <w:rFonts w:hint="eastAsia"/>
        </w:rPr>
        <w:t>年</w:t>
      </w:r>
      <w:r>
        <w:t>,</w:t>
      </w:r>
      <w:r>
        <w:rPr>
          <w:rFonts w:hint="eastAsia"/>
        </w:rPr>
        <w:t>Ｈ公司的销售净利率为</w:t>
      </w:r>
      <w:r>
        <w:t>15.82%,</w:t>
      </w:r>
      <w:r>
        <w:rPr>
          <w:rFonts w:hint="eastAsia"/>
        </w:rPr>
        <w:t>高于同业竞争对手平均水平</w:t>
      </w:r>
      <w:r>
        <w:t>9.62</w:t>
      </w:r>
      <w:r>
        <w:rPr>
          <w:rFonts w:hint="eastAsia"/>
        </w:rPr>
        <w:t>个百分点</w:t>
      </w:r>
      <w:r>
        <w:t>,</w:t>
      </w:r>
      <w:r>
        <w:rPr>
          <w:rFonts w:hint="eastAsia"/>
        </w:rPr>
        <w:t>说明该公司每销售</w:t>
      </w:r>
      <w:r>
        <w:t>100</w:t>
      </w:r>
      <w:r>
        <w:rPr>
          <w:rFonts w:hint="eastAsia"/>
        </w:rPr>
        <w:t>元产品就比同业竞争对手多获得</w:t>
      </w:r>
      <w:r>
        <w:t>9.62</w:t>
      </w:r>
      <w:r>
        <w:rPr>
          <w:rFonts w:hint="eastAsia"/>
        </w:rPr>
        <w:t>元的净利润</w:t>
      </w:r>
      <w:r>
        <w:t xml:space="preserve">, </w:t>
      </w:r>
      <w:r>
        <w:rPr>
          <w:rFonts w:hint="eastAsia"/>
        </w:rPr>
        <w:t>可见其盈利能力远远优于同业竞争对手（参见表</w:t>
      </w:r>
      <w:r>
        <w:t>8</w:t>
      </w:r>
      <w:r>
        <w:rPr>
          <w:rFonts w:hint="eastAsia"/>
        </w:rPr>
        <w:t>—</w:t>
      </w:r>
      <w:r>
        <w:t>3</w:t>
      </w:r>
      <w:r>
        <w:rPr>
          <w:rFonts w:hint="eastAsia"/>
        </w:rPr>
        <w:t>）。</w:t>
      </w:r>
    </w:p>
    <w:p w:rsidR="006D47A9" w:rsidRDefault="006D47A9">
      <w:pPr>
        <w:spacing w:line="320" w:lineRule="exact"/>
      </w:pPr>
      <w:r>
        <w:rPr>
          <w:rFonts w:hint="eastAsia"/>
        </w:rPr>
        <w:t xml:space="preserve">　　但同时也应注意到该公司</w:t>
      </w:r>
      <w:r>
        <w:t>1996</w:t>
      </w:r>
      <w:r>
        <w:rPr>
          <w:rFonts w:hint="eastAsia"/>
        </w:rPr>
        <w:t>年的此项指标值比</w:t>
      </w:r>
      <w:r>
        <w:t>1995</w:t>
      </w:r>
      <w:r>
        <w:rPr>
          <w:rFonts w:hint="eastAsia"/>
        </w:rPr>
        <w:t>年下降了</w:t>
      </w:r>
      <w:r>
        <w:t>1.19</w:t>
      </w:r>
      <w:r>
        <w:rPr>
          <w:rFonts w:hint="eastAsia"/>
        </w:rPr>
        <w:t>个百分点</w:t>
      </w:r>
      <w:r>
        <w:t>,</w:t>
      </w:r>
      <w:r>
        <w:rPr>
          <w:rFonts w:hint="eastAsia"/>
        </w:rPr>
        <w:t>比</w:t>
      </w:r>
      <w:r>
        <w:t>1994</w:t>
      </w:r>
      <w:r>
        <w:rPr>
          <w:rFonts w:hint="eastAsia"/>
        </w:rPr>
        <w:t>年下降了</w:t>
      </w:r>
      <w:r>
        <w:t>0.73</w:t>
      </w:r>
      <w:r>
        <w:rPr>
          <w:rFonts w:hint="eastAsia"/>
        </w:rPr>
        <w:t>个百分点</w:t>
      </w:r>
      <w:r>
        <w:t>,</w:t>
      </w:r>
      <w:r>
        <w:rPr>
          <w:rFonts w:hint="eastAsia"/>
        </w:rPr>
        <w:t>说明其</w:t>
      </w:r>
      <w:r>
        <w:t>96</w:t>
      </w:r>
      <w:r>
        <w:rPr>
          <w:rFonts w:hint="eastAsia"/>
        </w:rPr>
        <w:t>年盈利能力低于前两个年度（见表</w:t>
      </w:r>
      <w:r>
        <w:t>8</w:t>
      </w:r>
      <w:r>
        <w:rPr>
          <w:rFonts w:hint="eastAsia"/>
        </w:rPr>
        <w:t>—</w:t>
      </w:r>
      <w:r>
        <w:t>4</w:t>
      </w:r>
      <w:r>
        <w:rPr>
          <w:rFonts w:hint="eastAsia"/>
        </w:rPr>
        <w:t>）。</w:t>
      </w:r>
    </w:p>
    <w:p w:rsidR="006D47A9" w:rsidRDefault="006D47A9">
      <w:pPr>
        <w:spacing w:line="320" w:lineRule="exact"/>
      </w:pPr>
      <w:r>
        <w:rPr>
          <w:rFonts w:hint="eastAsia"/>
          <w:spacing w:val="-2"/>
        </w:rPr>
        <w:t xml:space="preserve">　　当然</w:t>
      </w:r>
      <w:r>
        <w:rPr>
          <w:spacing w:val="-2"/>
        </w:rPr>
        <w:t>,</w:t>
      </w:r>
      <w:r>
        <w:rPr>
          <w:rFonts w:hint="eastAsia"/>
          <w:spacing w:val="-2"/>
        </w:rPr>
        <w:t>盈利能力比前两年有所下降</w:t>
      </w:r>
      <w:r>
        <w:rPr>
          <w:spacing w:val="-2"/>
        </w:rPr>
        <w:t>,</w:t>
      </w:r>
      <w:r>
        <w:rPr>
          <w:rFonts w:hint="eastAsia"/>
          <w:spacing w:val="-2"/>
        </w:rPr>
        <w:t>是电视设备制造业的普遍现象。由表</w:t>
      </w:r>
      <w:r>
        <w:rPr>
          <w:spacing w:val="-2"/>
        </w:rPr>
        <w:t>8-2</w:t>
      </w:r>
      <w:r>
        <w:rPr>
          <w:rFonts w:hint="eastAsia"/>
          <w:spacing w:val="-2"/>
        </w:rPr>
        <w:t>我们可以看出</w:t>
      </w:r>
      <w:r>
        <w:rPr>
          <w:spacing w:val="-2"/>
        </w:rPr>
        <w:t>,</w:t>
      </w:r>
      <w:r>
        <w:rPr>
          <w:rFonts w:hint="eastAsia"/>
          <w:spacing w:val="-2"/>
        </w:rPr>
        <w:t>除了Ａ、Ｂ两公司外</w:t>
      </w:r>
      <w:r>
        <w:rPr>
          <w:spacing w:val="-2"/>
        </w:rPr>
        <w:t>,</w:t>
      </w:r>
      <w:r>
        <w:rPr>
          <w:rFonts w:hint="eastAsia"/>
          <w:spacing w:val="-2"/>
        </w:rPr>
        <w:t>Ｃ、Ｄ两公司</w:t>
      </w:r>
      <w:r>
        <w:rPr>
          <w:spacing w:val="-2"/>
        </w:rPr>
        <w:t>96</w:t>
      </w:r>
      <w:r>
        <w:rPr>
          <w:rFonts w:hint="eastAsia"/>
          <w:spacing w:val="-2"/>
        </w:rPr>
        <w:t>年的销售净利率也均比</w:t>
      </w:r>
      <w:r>
        <w:rPr>
          <w:spacing w:val="-2"/>
        </w:rPr>
        <w:t>95</w:t>
      </w:r>
      <w:r>
        <w:rPr>
          <w:rFonts w:hint="eastAsia"/>
          <w:spacing w:val="-2"/>
        </w:rPr>
        <w:t>年有不同程度的下降。从全国同业来看</w:t>
      </w:r>
      <w:r>
        <w:rPr>
          <w:spacing w:val="-2"/>
        </w:rPr>
        <w:t xml:space="preserve">, </w:t>
      </w:r>
      <w:r>
        <w:rPr>
          <w:rFonts w:hint="eastAsia"/>
          <w:spacing w:val="-2"/>
        </w:rPr>
        <w:t>电视设备制造业平均利润水平的普遍下降已是定势</w:t>
      </w:r>
      <w:r>
        <w:rPr>
          <w:spacing w:val="-2"/>
        </w:rPr>
        <w:t xml:space="preserve">, </w:t>
      </w:r>
      <w:r>
        <w:rPr>
          <w:rFonts w:hint="eastAsia"/>
          <w:spacing w:val="-2"/>
        </w:rPr>
        <w:t>这是由于近年电视设备制造业的激烈竞争造成的。在这种情况下Ｈ公司还能保持</w:t>
      </w:r>
      <w:r>
        <w:rPr>
          <w:spacing w:val="-2"/>
        </w:rPr>
        <w:t>15.82%</w:t>
      </w:r>
      <w:r>
        <w:rPr>
          <w:rFonts w:hint="eastAsia"/>
          <w:spacing w:val="-2"/>
        </w:rPr>
        <w:t>的高水平销售净利率</w:t>
      </w:r>
      <w:r>
        <w:rPr>
          <w:spacing w:val="-2"/>
        </w:rPr>
        <w:t>,</w:t>
      </w:r>
      <w:r>
        <w:rPr>
          <w:rFonts w:hint="eastAsia"/>
          <w:spacing w:val="-2"/>
        </w:rPr>
        <w:t>应该说是十分不简</w:t>
      </w:r>
      <w:r>
        <w:rPr>
          <w:rFonts w:hint="eastAsia"/>
        </w:rPr>
        <w:t>单的。</w:t>
      </w:r>
    </w:p>
    <w:p w:rsidR="006D47A9" w:rsidRDefault="006D47A9">
      <w:pPr>
        <w:widowControl/>
        <w:jc w:val="left"/>
        <w:sectPr w:rsidR="006D47A9">
          <w:pgSz w:w="7938" w:h="11510"/>
          <w:pgMar w:top="1247" w:right="1077" w:bottom="1247" w:left="1077" w:header="680" w:footer="1021" w:gutter="0"/>
          <w:cols w:space="720"/>
          <w:docGrid w:type="linesAndChars" w:linePitch="312" w:charSpace="-703"/>
        </w:sectPr>
      </w:pPr>
    </w:p>
    <w:p w:rsidR="006D47A9" w:rsidRDefault="006D47A9">
      <w:pPr>
        <w:jc w:val="center"/>
        <w:rPr>
          <w:rFonts w:ascii="黑体" w:eastAsia="黑体"/>
        </w:rPr>
      </w:pPr>
    </w:p>
    <w:p w:rsidR="006D47A9" w:rsidRDefault="006D47A9">
      <w:pPr>
        <w:jc w:val="center"/>
        <w:rPr>
          <w:rFonts w:ascii="黑体" w:eastAsia="黑体" w:hint="eastAsia"/>
        </w:rPr>
      </w:pPr>
      <w:r>
        <w:rPr>
          <w:rFonts w:ascii="黑体" w:eastAsia="黑体" w:hint="eastAsia"/>
        </w:rPr>
        <w:t>表8—2  H公司同业竞争对手盈利能力财务指标一览表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1090"/>
        <w:gridCol w:w="1538"/>
        <w:gridCol w:w="769"/>
        <w:gridCol w:w="1538"/>
        <w:gridCol w:w="769"/>
        <w:gridCol w:w="1538"/>
        <w:gridCol w:w="769"/>
        <w:gridCol w:w="1538"/>
        <w:gridCol w:w="769"/>
        <w:gridCol w:w="1538"/>
        <w:gridCol w:w="769"/>
      </w:tblGrid>
      <w:tr w:rsidR="006D47A9">
        <w:trPr>
          <w:cantSplit/>
        </w:trPr>
        <w:tc>
          <w:tcPr>
            <w:tcW w:w="448"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rFonts w:hint="eastAsia"/>
                <w:sz w:val="18"/>
              </w:rPr>
              <w:t>序号</w:t>
            </w:r>
          </w:p>
        </w:tc>
        <w:tc>
          <w:tcPr>
            <w:tcW w:w="1090"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rFonts w:hint="eastAsia"/>
                <w:sz w:val="18"/>
              </w:rPr>
              <w:t>指标</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A</w:t>
            </w:r>
            <w:r>
              <w:rPr>
                <w:rFonts w:hint="eastAsia"/>
                <w:sz w:val="18"/>
              </w:rPr>
              <w:t>公司</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B</w:t>
            </w:r>
            <w:r>
              <w:rPr>
                <w:rFonts w:hint="eastAsia"/>
                <w:sz w:val="18"/>
              </w:rPr>
              <w:t>公司</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C</w:t>
            </w:r>
            <w:r>
              <w:rPr>
                <w:rFonts w:hint="eastAsia"/>
                <w:sz w:val="18"/>
              </w:rPr>
              <w:t>公司</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D</w:t>
            </w:r>
            <w:r>
              <w:rPr>
                <w:rFonts w:hint="eastAsia"/>
                <w:sz w:val="18"/>
              </w:rPr>
              <w:t>公司</w:t>
            </w:r>
          </w:p>
        </w:tc>
        <w:tc>
          <w:tcPr>
            <w:tcW w:w="1538"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rFonts w:hint="eastAsia"/>
                <w:sz w:val="18"/>
              </w:rPr>
              <w:t>同业竞争对手平均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1996</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1995</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1996</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1995</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1996</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1995</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1996</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1995</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1996</w:t>
            </w:r>
            <w:r>
              <w:rPr>
                <w:rFonts w:hint="eastAsia"/>
                <w:sz w:val="18"/>
              </w:rPr>
              <w:t>年</w:t>
            </w:r>
          </w:p>
        </w:tc>
        <w:tc>
          <w:tcPr>
            <w:tcW w:w="76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400" w:lineRule="exact"/>
              <w:jc w:val="center"/>
              <w:rPr>
                <w:sz w:val="18"/>
              </w:rPr>
            </w:pPr>
            <w:r>
              <w:rPr>
                <w:sz w:val="18"/>
              </w:rPr>
              <w:t>1995</w:t>
            </w:r>
            <w:r>
              <w:rPr>
                <w:rFonts w:hint="eastAsia"/>
                <w:sz w:val="18"/>
              </w:rPr>
              <w:t>年</w:t>
            </w: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1</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销售净利润</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5.29%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4.59%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7.42%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6.32%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4.17%</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4.52%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6.91%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7.34%</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6.20%</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5.90%</w:t>
            </w: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2</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销售利润率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6.20%</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5.49%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7.92%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8.51%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0.42%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0.45%</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7.70%</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7.99%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6.58%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6.41%</w:t>
            </w: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3</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销售毛利率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18.38%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14.70%</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15.76%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15.98%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12.56%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15.54%</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21.77%</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17.53%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19.13%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16.07%</w:t>
            </w: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4</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营业利润率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5.46%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5.39%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7.71%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8.18%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4.11%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4.32%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7.43%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6.93%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6.52%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6.27%</w:t>
            </w: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5</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资产净利率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5.61%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15.48%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6.21%</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10.36%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8.44%</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6</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资产利润率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6.57%</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16.52%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0.62%</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11.54%</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8.95%</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7</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净值报酬率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14.27%</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45.07%</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13.40%</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31.15%</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22.83%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p>
        </w:tc>
      </w:tr>
      <w:tr w:rsidR="006D47A9">
        <w:tc>
          <w:tcPr>
            <w:tcW w:w="448"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jc w:val="center"/>
              <w:rPr>
                <w:sz w:val="18"/>
              </w:rPr>
            </w:pPr>
            <w:r>
              <w:rPr>
                <w:sz w:val="18"/>
              </w:rPr>
              <w:t>8</w:t>
            </w:r>
          </w:p>
        </w:tc>
        <w:tc>
          <w:tcPr>
            <w:tcW w:w="1090"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rFonts w:hint="eastAsia"/>
                <w:sz w:val="18"/>
              </w:rPr>
              <w:t>资本收益率</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27.89%</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40.53%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46.34%</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71.68%</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32.85%</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72.53%</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94.66%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94.26%</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49.25%</w:t>
            </w:r>
          </w:p>
        </w:tc>
        <w:tc>
          <w:tcPr>
            <w:tcW w:w="769" w:type="dxa"/>
            <w:tcBorders>
              <w:top w:val="single" w:sz="4" w:space="0" w:color="auto"/>
              <w:left w:val="single" w:sz="4" w:space="0" w:color="auto"/>
              <w:bottom w:val="single" w:sz="4" w:space="0" w:color="auto"/>
              <w:right w:val="single" w:sz="4" w:space="0" w:color="auto"/>
            </w:tcBorders>
          </w:tcPr>
          <w:p w:rsidR="006D47A9" w:rsidRDefault="006D47A9">
            <w:pPr>
              <w:spacing w:line="400" w:lineRule="exact"/>
              <w:rPr>
                <w:sz w:val="18"/>
              </w:rPr>
            </w:pPr>
            <w:r>
              <w:rPr>
                <w:sz w:val="18"/>
              </w:rPr>
              <w:t>64.77%</w:t>
            </w:r>
          </w:p>
        </w:tc>
      </w:tr>
    </w:tbl>
    <w:p w:rsidR="006D47A9" w:rsidRDefault="006D47A9">
      <w:pPr>
        <w:spacing w:line="400" w:lineRule="exact"/>
        <w:rPr>
          <w:rFonts w:hint="eastAsia"/>
        </w:rPr>
      </w:pPr>
    </w:p>
    <w:p w:rsidR="006D47A9" w:rsidRDefault="006D47A9">
      <w:pPr>
        <w:spacing w:line="320" w:lineRule="exact"/>
      </w:pPr>
    </w:p>
    <w:p w:rsidR="006D47A9" w:rsidRDefault="006D47A9">
      <w:pPr>
        <w:widowControl/>
        <w:jc w:val="left"/>
        <w:sectPr w:rsidR="006D47A9">
          <w:type w:val="oddPage"/>
          <w:pgSz w:w="11510" w:h="7938" w:orient="landscape"/>
          <w:pgMar w:top="1077" w:right="1247" w:bottom="1077" w:left="1247" w:header="680" w:footer="1021" w:gutter="0"/>
          <w:pgNumType w:start="250"/>
          <w:cols w:space="720"/>
          <w:docGrid w:type="linesAndChars" w:linePitch="312" w:charSpace="-703"/>
        </w:sectPr>
      </w:pPr>
    </w:p>
    <w:p w:rsidR="006D47A9" w:rsidRDefault="006D47A9">
      <w:pPr>
        <w:spacing w:line="320" w:lineRule="exact"/>
      </w:pPr>
      <w:r>
        <w:rPr>
          <w:rFonts w:hint="eastAsia"/>
        </w:rPr>
        <w:t xml:space="preserve">　　</w:t>
      </w:r>
    </w:p>
    <w:p w:rsidR="006D47A9" w:rsidRDefault="006D47A9">
      <w:pPr>
        <w:spacing w:line="320" w:lineRule="exact"/>
      </w:pPr>
      <w:r>
        <w:rPr>
          <w:rFonts w:hint="eastAsia"/>
        </w:rPr>
        <w:t>（二）与销售净利率一样</w:t>
      </w:r>
      <w:r>
        <w:t>,</w:t>
      </w:r>
      <w:r>
        <w:rPr>
          <w:rFonts w:hint="eastAsia"/>
        </w:rPr>
        <w:t>该公司</w:t>
      </w:r>
      <w:r>
        <w:t>1996</w:t>
      </w:r>
      <w:r>
        <w:rPr>
          <w:rFonts w:hint="eastAsia"/>
        </w:rPr>
        <w:t>年的销售利润率虽然也分别比</w:t>
      </w:r>
      <w:r>
        <w:t>95</w:t>
      </w:r>
      <w:r>
        <w:rPr>
          <w:rFonts w:hint="eastAsia"/>
        </w:rPr>
        <w:t>、</w:t>
      </w:r>
      <w:r>
        <w:t>94</w:t>
      </w:r>
      <w:r>
        <w:rPr>
          <w:rFonts w:hint="eastAsia"/>
        </w:rPr>
        <w:t>年下降了</w:t>
      </w:r>
      <w:r>
        <w:t>1.48</w:t>
      </w:r>
      <w:r>
        <w:rPr>
          <w:rFonts w:hint="eastAsia"/>
        </w:rPr>
        <w:t>及</w:t>
      </w:r>
      <w:r>
        <w:t>0.93</w:t>
      </w:r>
      <w:r>
        <w:rPr>
          <w:rFonts w:hint="eastAsia"/>
        </w:rPr>
        <w:t>个百分点</w:t>
      </w:r>
      <w:r>
        <w:t>,</w:t>
      </w:r>
      <w:r>
        <w:rPr>
          <w:rFonts w:hint="eastAsia"/>
        </w:rPr>
        <w:t>但高于同业竞争对手</w:t>
      </w:r>
      <w:r>
        <w:t>11.96</w:t>
      </w:r>
      <w:r>
        <w:rPr>
          <w:rFonts w:hint="eastAsia"/>
        </w:rPr>
        <w:t>个百分点，说明其盈利能力之强。</w:t>
      </w:r>
    </w:p>
    <w:p w:rsidR="006D47A9" w:rsidRDefault="006D47A9">
      <w:pPr>
        <w:spacing w:line="320" w:lineRule="exact"/>
      </w:pPr>
    </w:p>
    <w:p w:rsidR="006D47A9" w:rsidRDefault="006D47A9">
      <w:pPr>
        <w:spacing w:line="320" w:lineRule="exact"/>
        <w:jc w:val="center"/>
        <w:rPr>
          <w:rFonts w:ascii="黑体" w:eastAsia="黑体"/>
        </w:rPr>
      </w:pPr>
      <w:r>
        <w:rPr>
          <w:rFonts w:ascii="黑体" w:eastAsia="黑体" w:hint="eastAsia"/>
        </w:rPr>
        <w:t>表8—3  1996年H公司盈利能力财务指标行业比较表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
        <w:gridCol w:w="1980"/>
        <w:gridCol w:w="3012"/>
      </w:tblGrid>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序号</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指</w:t>
            </w:r>
            <w:r>
              <w:t xml:space="preserve">     </w:t>
            </w:r>
            <w:r>
              <w:rPr>
                <w:rFonts w:hint="eastAsia"/>
              </w:rPr>
              <w:t>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比同业竞争对手平均水平增减</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销售净利率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9.62%</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销售利润率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11.96%</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3</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销售毛利率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7.64%</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4</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营业利润率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12.02%</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5</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资产净利率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10.22%</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6</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资产利润率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12.91%</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7</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净值报酬率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21.86%</w:t>
            </w:r>
          </w:p>
        </w:tc>
      </w:tr>
      <w:tr w:rsidR="006D47A9">
        <w:tc>
          <w:tcPr>
            <w:tcW w:w="100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8</w:t>
            </w:r>
          </w:p>
        </w:tc>
        <w:tc>
          <w:tcPr>
            <w:tcW w:w="198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资本收益率</w:t>
            </w:r>
          </w:p>
        </w:tc>
        <w:tc>
          <w:tcPr>
            <w:tcW w:w="3012"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157.90%</w:t>
            </w:r>
          </w:p>
        </w:tc>
      </w:tr>
    </w:tbl>
    <w:p w:rsidR="006D47A9" w:rsidRDefault="006D47A9">
      <w:pPr>
        <w:spacing w:line="320" w:lineRule="exact"/>
        <w:rPr>
          <w:rFonts w:hint="eastAsia"/>
        </w:rPr>
      </w:pPr>
    </w:p>
    <w:p w:rsidR="006D47A9" w:rsidRDefault="006D47A9">
      <w:pPr>
        <w:spacing w:line="320" w:lineRule="exact"/>
        <w:jc w:val="center"/>
        <w:rPr>
          <w:rFonts w:ascii="黑体" w:eastAsia="黑体"/>
        </w:rPr>
      </w:pPr>
      <w:r>
        <w:rPr>
          <w:rFonts w:ascii="黑体" w:eastAsia="黑体" w:hint="eastAsia"/>
        </w:rPr>
        <w:t>表8—4  H公司盈利能力财务指标趋比较表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260"/>
        <w:gridCol w:w="2046"/>
        <w:gridCol w:w="2046"/>
      </w:tblGrid>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序号</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指标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1996</w:t>
            </w:r>
            <w:r>
              <w:rPr>
                <w:rFonts w:hint="eastAsia"/>
                <w:sz w:val="18"/>
              </w:rPr>
              <w:t>年比</w:t>
            </w:r>
            <w:r>
              <w:rPr>
                <w:sz w:val="18"/>
              </w:rPr>
              <w:t>1995</w:t>
            </w:r>
            <w:r>
              <w:rPr>
                <w:rFonts w:hint="eastAsia"/>
                <w:sz w:val="18"/>
              </w:rPr>
              <w:t>年增减</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1996</w:t>
            </w:r>
            <w:r>
              <w:rPr>
                <w:rFonts w:hint="eastAsia"/>
                <w:sz w:val="18"/>
              </w:rPr>
              <w:t>年比</w:t>
            </w:r>
            <w:r>
              <w:rPr>
                <w:sz w:val="18"/>
              </w:rPr>
              <w:t>1994</w:t>
            </w:r>
            <w:r>
              <w:rPr>
                <w:rFonts w:hint="eastAsia"/>
                <w:sz w:val="18"/>
              </w:rPr>
              <w:t>年增减</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销售净利率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-1.19%</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-0.73%</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销售利润率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-1.48%</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-0.93%</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销售毛利率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-0.01%</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1.53%</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营业利润率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-1.51%</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-0.98%</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5</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资产净利率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-5.50%</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-9.23%</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资产利润率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-6.56%</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-10.94%</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7</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净值报酬率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-6.21%</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-11.11%</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w:t>
            </w:r>
          </w:p>
        </w:tc>
        <w:tc>
          <w:tcPr>
            <w:tcW w:w="12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资本收益率</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-20.56%</w:t>
            </w:r>
          </w:p>
        </w:tc>
        <w:tc>
          <w:tcPr>
            <w:tcW w:w="2046"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-90.24%</w:t>
            </w:r>
          </w:p>
        </w:tc>
      </w:tr>
    </w:tbl>
    <w:p w:rsidR="006D47A9" w:rsidRDefault="006D47A9">
      <w:pPr>
        <w:spacing w:line="320" w:lineRule="exact"/>
        <w:rPr>
          <w:rFonts w:hint="eastAsia"/>
        </w:rPr>
      </w:pPr>
      <w:r>
        <w:rPr>
          <w:rFonts w:hint="eastAsia"/>
        </w:rPr>
        <w:t xml:space="preserve">　　（三）与以上两个盈利能力指标不同的是，</w:t>
      </w:r>
      <w:r>
        <w:t>1996</w:t>
      </w:r>
      <w:r>
        <w:rPr>
          <w:rFonts w:hint="eastAsia"/>
        </w:rPr>
        <w:t>年</w:t>
      </w:r>
      <w:r>
        <w:t xml:space="preserve">, </w:t>
      </w:r>
      <w:r>
        <w:rPr>
          <w:rFonts w:hint="eastAsia"/>
        </w:rPr>
        <w:t>该公司的销售毛利率却保持了</w:t>
      </w:r>
      <w:r>
        <w:t>1995</w:t>
      </w:r>
      <w:r>
        <w:rPr>
          <w:rFonts w:hint="eastAsia"/>
        </w:rPr>
        <w:t>年的水平</w:t>
      </w:r>
      <w:r>
        <w:t>,</w:t>
      </w:r>
      <w:r>
        <w:rPr>
          <w:rFonts w:hint="eastAsia"/>
        </w:rPr>
        <w:t>甚至比</w:t>
      </w:r>
      <w:r>
        <w:t>1994</w:t>
      </w:r>
      <w:r>
        <w:rPr>
          <w:rFonts w:hint="eastAsia"/>
        </w:rPr>
        <w:t>年还有所增长。这一方面说明该公司在竞争激烈的形势下，狠抓成本管理，扩大生产量，提高规模效益，从而控制了单件产品的销售成本，另一方面也说明其产品的销售费用有所上升（因为其销售净利率、销售利润率比前两年都有所下降）。这一点可从表８－５对Ｈ公司主营业务收入部分所作的纵向同型结构分析中得到证实。</w:t>
      </w:r>
    </w:p>
    <w:p w:rsidR="006D47A9" w:rsidRDefault="006D47A9">
      <w:pPr>
        <w:spacing w:line="320" w:lineRule="exact"/>
        <w:ind w:firstLine="425"/>
      </w:pPr>
      <w:r>
        <w:rPr>
          <w:rFonts w:hint="eastAsia"/>
        </w:rPr>
        <w:t>从表</w:t>
      </w:r>
      <w:r>
        <w:t>8</w:t>
      </w:r>
      <w:r>
        <w:rPr>
          <w:rFonts w:hint="eastAsia"/>
        </w:rPr>
        <w:t>—</w:t>
      </w:r>
      <w:r>
        <w:t>5</w:t>
      </w:r>
      <w:r>
        <w:rPr>
          <w:rFonts w:hint="eastAsia"/>
        </w:rPr>
        <w:t>可以看出</w:t>
      </w:r>
      <w:r>
        <w:t>,96</w:t>
      </w:r>
      <w:r>
        <w:rPr>
          <w:rFonts w:hint="eastAsia"/>
        </w:rPr>
        <w:t>年该公司营业成本占主营业务收入的比重基本与</w:t>
      </w:r>
      <w:r>
        <w:t>95</w:t>
      </w:r>
      <w:r>
        <w:rPr>
          <w:rFonts w:hint="eastAsia"/>
        </w:rPr>
        <w:t>年相同</w:t>
      </w:r>
      <w:r>
        <w:t>,</w:t>
      </w:r>
      <w:r>
        <w:rPr>
          <w:rFonts w:hint="eastAsia"/>
        </w:rPr>
        <w:t>比</w:t>
      </w:r>
      <w:r>
        <w:t>94</w:t>
      </w:r>
      <w:r>
        <w:rPr>
          <w:rFonts w:hint="eastAsia"/>
        </w:rPr>
        <w:t>年还有所降低</w:t>
      </w:r>
      <w:r>
        <w:t>,</w:t>
      </w:r>
      <w:r>
        <w:rPr>
          <w:rFonts w:hint="eastAsia"/>
        </w:rPr>
        <w:t>但销售费用和管理费用却比</w:t>
      </w:r>
      <w:r>
        <w:t>95</w:t>
      </w:r>
      <w:r>
        <w:rPr>
          <w:rFonts w:hint="eastAsia"/>
        </w:rPr>
        <w:t>、</w:t>
      </w:r>
      <w:r>
        <w:t>94</w:t>
      </w:r>
      <w:r>
        <w:rPr>
          <w:rFonts w:hint="eastAsia"/>
        </w:rPr>
        <w:t>两年有较大程度的增加</w:t>
      </w:r>
      <w:r>
        <w:t>,</w:t>
      </w:r>
      <w:r>
        <w:rPr>
          <w:rFonts w:hint="eastAsia"/>
        </w:rPr>
        <w:t>财务费用比重基本保持不变。由此可见</w:t>
      </w:r>
      <w:r>
        <w:t>,</w:t>
      </w:r>
      <w:r>
        <w:rPr>
          <w:rFonts w:hint="eastAsia"/>
        </w:rPr>
        <w:t>该公司主营业务利润占销售收入比重</w:t>
      </w:r>
      <w:r>
        <w:t>(</w:t>
      </w:r>
      <w:r>
        <w:rPr>
          <w:rFonts w:hint="eastAsia"/>
        </w:rPr>
        <w:t>亦可称为销售收入主营业务利润率</w:t>
      </w:r>
      <w:r>
        <w:t>)</w:t>
      </w:r>
      <w:r>
        <w:rPr>
          <w:rFonts w:hint="eastAsia"/>
        </w:rPr>
        <w:t>下降的主要原因在于其销售费用、管理费用比重的增加。而这两项费用增加的主要原因在于该公司在激烈竞争的情况下，大幅度增加了广告费用，采用种种促销手段以达到提高市场占用率的目的而造成的。从该公司年报可知，</w:t>
      </w:r>
      <w:r>
        <w:t>1996</w:t>
      </w:r>
      <w:r>
        <w:rPr>
          <w:rFonts w:hint="eastAsia"/>
        </w:rPr>
        <w:t>年正是其大量推销新型彩电</w:t>
      </w:r>
      <w:r>
        <w:t xml:space="preserve">, </w:t>
      </w:r>
      <w:r>
        <w:rPr>
          <w:rFonts w:hint="eastAsia"/>
        </w:rPr>
        <w:t>加强市场开拓和营销工作的一年。在这一年中</w:t>
      </w:r>
      <w:r>
        <w:t>,</w:t>
      </w:r>
      <w:r>
        <w:rPr>
          <w:rFonts w:hint="eastAsia"/>
        </w:rPr>
        <w:t>该公司的市场占有率提高了</w:t>
      </w:r>
      <w:r>
        <w:t>5</w:t>
      </w:r>
      <w:r>
        <w:rPr>
          <w:rFonts w:hint="eastAsia"/>
        </w:rPr>
        <w:t>个百分点。</w:t>
      </w:r>
    </w:p>
    <w:p w:rsidR="006D47A9" w:rsidRDefault="006D47A9">
      <w:pPr>
        <w:spacing w:line="320" w:lineRule="exact"/>
      </w:pPr>
      <w:r>
        <w:rPr>
          <w:rFonts w:hint="eastAsia"/>
        </w:rPr>
        <w:t xml:space="preserve">　　（四）该公司</w:t>
      </w:r>
      <w:r>
        <w:t>1996</w:t>
      </w:r>
      <w:r>
        <w:rPr>
          <w:rFonts w:hint="eastAsia"/>
        </w:rPr>
        <w:t>年的营业利润率与前两项指标一样</w:t>
      </w:r>
      <w:r>
        <w:t>,</w:t>
      </w:r>
      <w:r>
        <w:rPr>
          <w:rFonts w:hint="eastAsia"/>
        </w:rPr>
        <w:t>也比</w:t>
      </w:r>
      <w:r>
        <w:t>1995</w:t>
      </w:r>
      <w:r>
        <w:rPr>
          <w:rFonts w:hint="eastAsia"/>
        </w:rPr>
        <w:t>年、</w:t>
      </w:r>
      <w:r>
        <w:t>1994</w:t>
      </w:r>
      <w:r>
        <w:rPr>
          <w:rFonts w:hint="eastAsia"/>
        </w:rPr>
        <w:t>年有所下降。但细分析其原因，就会发现主要是由于其主营业务利润率的下降而造成的。</w:t>
      </w:r>
    </w:p>
    <w:p w:rsidR="006D47A9" w:rsidRDefault="006D47A9">
      <w:pPr>
        <w:spacing w:line="320" w:lineRule="exact"/>
      </w:pPr>
      <w:r>
        <w:rPr>
          <w:rFonts w:hint="eastAsia"/>
        </w:rPr>
        <w:t xml:space="preserve">　　因为：营业利润率＝营业利润</w:t>
      </w:r>
      <w:r>
        <w:t xml:space="preserve">/ </w:t>
      </w:r>
      <w:r>
        <w:rPr>
          <w:rFonts w:hint="eastAsia"/>
        </w:rPr>
        <w:t>销售收入×１００％</w:t>
      </w:r>
    </w:p>
    <w:p w:rsidR="006D47A9" w:rsidRDefault="006D47A9">
      <w:pPr>
        <w:spacing w:line="320" w:lineRule="exact"/>
        <w:ind w:firstLine="425"/>
      </w:pPr>
      <w:r>
        <w:t xml:space="preserve">                </w:t>
      </w:r>
      <w:r>
        <w:rPr>
          <w:rFonts w:hint="eastAsia"/>
        </w:rPr>
        <w:t>＝</w:t>
      </w:r>
      <w:r>
        <w:t>(</w:t>
      </w:r>
      <w:r>
        <w:rPr>
          <w:rFonts w:hint="eastAsia"/>
        </w:rPr>
        <w:t>主营业务利润＋其他业务利润</w:t>
      </w:r>
      <w:r>
        <w:t>)/</w:t>
      </w:r>
    </w:p>
    <w:p w:rsidR="006D47A9" w:rsidRDefault="006D47A9">
      <w:pPr>
        <w:spacing w:line="320" w:lineRule="exact"/>
        <w:ind w:firstLine="425"/>
      </w:pPr>
      <w:r>
        <w:t xml:space="preserve">                   </w:t>
      </w:r>
      <w:r>
        <w:rPr>
          <w:rFonts w:hint="eastAsia"/>
        </w:rPr>
        <w:t>销售收入×</w:t>
      </w:r>
      <w:r>
        <w:t>100%</w:t>
      </w:r>
    </w:p>
    <w:p w:rsidR="006D47A9" w:rsidRDefault="006D47A9">
      <w:pPr>
        <w:spacing w:line="320" w:lineRule="exact"/>
        <w:ind w:firstLine="425"/>
      </w:pPr>
      <w:r>
        <w:t xml:space="preserve">                </w:t>
      </w:r>
      <w:r>
        <w:rPr>
          <w:rFonts w:hint="eastAsia"/>
        </w:rPr>
        <w:t>＝主营业务利润</w:t>
      </w:r>
      <w:r>
        <w:t xml:space="preserve">/ </w:t>
      </w:r>
      <w:r>
        <w:rPr>
          <w:rFonts w:hint="eastAsia"/>
        </w:rPr>
        <w:t>销售收入×</w:t>
      </w:r>
      <w:r>
        <w:t>100%</w:t>
      </w:r>
      <w:r>
        <w:rPr>
          <w:rFonts w:hint="eastAsia"/>
        </w:rPr>
        <w:t>＋</w:t>
      </w:r>
    </w:p>
    <w:p w:rsidR="006D47A9" w:rsidRDefault="006D47A9">
      <w:pPr>
        <w:spacing w:line="320" w:lineRule="exact"/>
        <w:ind w:firstLine="425"/>
      </w:pPr>
      <w:r>
        <w:t xml:space="preserve">                  </w:t>
      </w:r>
      <w:r>
        <w:rPr>
          <w:rFonts w:hint="eastAsia"/>
        </w:rPr>
        <w:t>其他业务利润</w:t>
      </w:r>
      <w:r>
        <w:t>/</w:t>
      </w:r>
      <w:r>
        <w:rPr>
          <w:rFonts w:hint="eastAsia"/>
        </w:rPr>
        <w:t>销售收入</w:t>
      </w:r>
      <w:r>
        <w:t xml:space="preserve"> </w:t>
      </w:r>
      <w:r>
        <w:rPr>
          <w:rFonts w:hint="eastAsia"/>
        </w:rPr>
        <w:t>×</w:t>
      </w:r>
      <w:r>
        <w:t>100%</w:t>
      </w:r>
    </w:p>
    <w:p w:rsidR="006D47A9" w:rsidRDefault="006D47A9">
      <w:pPr>
        <w:spacing w:line="320" w:lineRule="exact"/>
        <w:ind w:firstLine="425"/>
      </w:pPr>
      <w:r>
        <w:t xml:space="preserve">                </w:t>
      </w:r>
      <w:r>
        <w:rPr>
          <w:rFonts w:hint="eastAsia"/>
        </w:rPr>
        <w:t>＝主营业务利润率＋其他业务利润率</w:t>
      </w:r>
    </w:p>
    <w:p w:rsidR="006D47A9" w:rsidRDefault="006D47A9">
      <w:pPr>
        <w:spacing w:line="320" w:lineRule="exact"/>
      </w:pPr>
      <w:r>
        <w:rPr>
          <w:rFonts w:hint="eastAsia"/>
        </w:rPr>
        <w:t xml:space="preserve">　　由表</w:t>
      </w:r>
      <w:r>
        <w:t>8</w:t>
      </w:r>
      <w:r>
        <w:rPr>
          <w:rFonts w:hint="eastAsia"/>
        </w:rPr>
        <w:t>—</w:t>
      </w:r>
      <w:r>
        <w:t>6H</w:t>
      </w:r>
      <w:r>
        <w:rPr>
          <w:rFonts w:hint="eastAsia"/>
        </w:rPr>
        <w:t>公司营业利润率分析比较表</w:t>
      </w:r>
      <w:r>
        <w:t>,</w:t>
      </w:r>
      <w:r>
        <w:rPr>
          <w:rFonts w:hint="eastAsia"/>
        </w:rPr>
        <w:t>可以看出</w:t>
      </w:r>
      <w:r>
        <w:t>,</w:t>
      </w:r>
      <w:r>
        <w:rPr>
          <w:rFonts w:hint="eastAsia"/>
        </w:rPr>
        <w:t>事实上该公司</w:t>
      </w:r>
      <w:r>
        <w:t>1996</w:t>
      </w:r>
      <w:r>
        <w:rPr>
          <w:rFonts w:hint="eastAsia"/>
        </w:rPr>
        <w:t>年其他业务的利润率是比前两年有所增长的。但由于主营业务利润率的下降，带动了整体营业利润率的下降。</w:t>
      </w:r>
    </w:p>
    <w:p w:rsidR="006D47A9" w:rsidRDefault="006D47A9">
      <w:pPr>
        <w:widowControl/>
        <w:jc w:val="left"/>
        <w:sectPr w:rsidR="006D47A9">
          <w:pgSz w:w="7938" w:h="11510"/>
          <w:pgMar w:top="1247" w:right="1077" w:bottom="1247" w:left="1077" w:header="680" w:footer="1021" w:gutter="0"/>
          <w:pgNumType w:start="251"/>
          <w:cols w:space="720"/>
          <w:docGrid w:type="linesAndChars" w:linePitch="312" w:charSpace="-703"/>
        </w:sectPr>
      </w:pPr>
    </w:p>
    <w:p w:rsidR="006D47A9" w:rsidRDefault="006D47A9">
      <w:pPr>
        <w:jc w:val="center"/>
        <w:rPr>
          <w:rFonts w:ascii="黑体" w:eastAsia="黑体"/>
        </w:rPr>
      </w:pPr>
      <w:r>
        <w:rPr>
          <w:rFonts w:ascii="黑体" w:eastAsia="黑体" w:hint="eastAsia"/>
        </w:rPr>
        <w:t>表8—5  H公司利润表纵向同型结构分析表</w:t>
      </w:r>
    </w:p>
    <w:p w:rsidR="006D47A9" w:rsidRDefault="006D47A9">
      <w:pPr>
        <w:rPr>
          <w:rFonts w:hint="eastAsia"/>
        </w:rPr>
      </w:pPr>
      <w:r>
        <w:t xml:space="preserve">                                 </w:t>
      </w:r>
      <w:r>
        <w:rPr>
          <w:rFonts w:hint="eastAsia"/>
        </w:rPr>
        <w:t>（主营业务部门）</w:t>
      </w:r>
      <w: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33"/>
        <w:gridCol w:w="2331"/>
        <w:gridCol w:w="1166"/>
        <w:gridCol w:w="2331"/>
        <w:gridCol w:w="1166"/>
        <w:gridCol w:w="2331"/>
        <w:gridCol w:w="1166"/>
      </w:tblGrid>
      <w:tr w:rsidR="006D47A9">
        <w:trPr>
          <w:cantSplit/>
        </w:trPr>
        <w:tc>
          <w:tcPr>
            <w:tcW w:w="2233"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项目</w:t>
            </w:r>
          </w:p>
        </w:tc>
        <w:tc>
          <w:tcPr>
            <w:tcW w:w="233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1996</w:t>
            </w:r>
            <w:r>
              <w:rPr>
                <w:rFonts w:hint="eastAsia"/>
                <w:sz w:val="18"/>
              </w:rPr>
              <w:t>年</w:t>
            </w:r>
          </w:p>
        </w:tc>
        <w:tc>
          <w:tcPr>
            <w:tcW w:w="233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1995</w:t>
            </w:r>
            <w:r>
              <w:rPr>
                <w:rFonts w:hint="eastAsia"/>
                <w:sz w:val="18"/>
              </w:rPr>
              <w:t>年</w:t>
            </w:r>
          </w:p>
        </w:tc>
        <w:tc>
          <w:tcPr>
            <w:tcW w:w="2331"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1994</w:t>
            </w:r>
            <w:r>
              <w:rPr>
                <w:rFonts w:hint="eastAsia"/>
                <w:sz w:val="18"/>
              </w:rPr>
              <w:t>年</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数值</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占比</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数值</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占比</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数值</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占比</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一、主营业务收入</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1058765.46</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100.00%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676437.31</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100.00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427398.08</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100.00%</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减：营业成本</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775340.95</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73.23%</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495265.44</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73.22%</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319524.82</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74.76%</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销售费用</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35794.68</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3.38%</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15996.24</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2.36%</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4021.98</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0.94%</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管理费用</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32840.31</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3.10%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15251.35</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2.25%</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12266.72</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2.87%</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财务费用</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18637.50</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1.76%</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12120.94</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1.79%</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6595.08</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1.54%</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进货费用</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0.00%</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sz w:val="18"/>
              </w:rPr>
              <w:t xml:space="preserve">        </w:t>
            </w:r>
            <w:r>
              <w:rPr>
                <w:rFonts w:hint="eastAsia"/>
                <w:sz w:val="18"/>
              </w:rPr>
              <w:t>营业税金及附加</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3251.24</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0.31%</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3204.99</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0.47%</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2129.93</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0.50%</w:t>
            </w:r>
          </w:p>
        </w:tc>
      </w:tr>
      <w:tr w:rsidR="006D47A9">
        <w:tc>
          <w:tcPr>
            <w:tcW w:w="223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二、主营业务利润</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192900.79</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18.22%</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134598.36</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19.90%</w:t>
            </w:r>
          </w:p>
        </w:tc>
        <w:tc>
          <w:tcPr>
            <w:tcW w:w="116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82859.56</w:t>
            </w:r>
          </w:p>
        </w:tc>
        <w:tc>
          <w:tcPr>
            <w:tcW w:w="1166"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19.39</w:t>
            </w:r>
          </w:p>
        </w:tc>
      </w:tr>
    </w:tbl>
    <w:p w:rsidR="006D47A9" w:rsidRDefault="006D47A9"/>
    <w:p w:rsidR="006D47A9" w:rsidRDefault="006D47A9">
      <w:pPr>
        <w:jc w:val="center"/>
        <w:rPr>
          <w:rFonts w:ascii="黑体" w:eastAsia="黑体"/>
        </w:rPr>
      </w:pPr>
      <w:r>
        <w:rPr>
          <w:rFonts w:ascii="黑体" w:eastAsia="黑体" w:hint="eastAsia"/>
        </w:rPr>
        <w:t>表8—6  H公司营业利润分析比表较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03"/>
        <w:gridCol w:w="1155"/>
        <w:gridCol w:w="1050"/>
        <w:gridCol w:w="1050"/>
        <w:gridCol w:w="2185"/>
        <w:gridCol w:w="2185"/>
      </w:tblGrid>
      <w:tr w:rsidR="006D47A9">
        <w:tc>
          <w:tcPr>
            <w:tcW w:w="160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rFonts w:hint="eastAsia"/>
                <w:sz w:val="18"/>
              </w:rPr>
              <w:t>指标名称</w:t>
            </w:r>
          </w:p>
        </w:tc>
        <w:tc>
          <w:tcPr>
            <w:tcW w:w="115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1996</w:t>
            </w:r>
            <w:r>
              <w:rPr>
                <w:rFonts w:hint="eastAsia"/>
                <w:sz w:val="18"/>
              </w:rPr>
              <w:t>年比值</w:t>
            </w:r>
          </w:p>
        </w:tc>
        <w:tc>
          <w:tcPr>
            <w:tcW w:w="1050"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1995</w:t>
            </w:r>
            <w:r>
              <w:rPr>
                <w:rFonts w:hint="eastAsia"/>
                <w:sz w:val="18"/>
              </w:rPr>
              <w:t>年比值</w:t>
            </w:r>
          </w:p>
        </w:tc>
        <w:tc>
          <w:tcPr>
            <w:tcW w:w="1050"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1994</w:t>
            </w:r>
            <w:r>
              <w:rPr>
                <w:rFonts w:hint="eastAsia"/>
                <w:sz w:val="18"/>
              </w:rPr>
              <w:t>年比值</w:t>
            </w:r>
          </w:p>
        </w:tc>
        <w:tc>
          <w:tcPr>
            <w:tcW w:w="218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1996</w:t>
            </w:r>
            <w:r>
              <w:rPr>
                <w:rFonts w:hint="eastAsia"/>
                <w:sz w:val="18"/>
              </w:rPr>
              <w:t>年比</w:t>
            </w:r>
            <w:r>
              <w:rPr>
                <w:sz w:val="18"/>
              </w:rPr>
              <w:t>1995</w:t>
            </w:r>
            <w:r>
              <w:rPr>
                <w:rFonts w:hint="eastAsia"/>
                <w:sz w:val="18"/>
              </w:rPr>
              <w:t>年增减</w:t>
            </w:r>
          </w:p>
        </w:tc>
        <w:tc>
          <w:tcPr>
            <w:tcW w:w="218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1996</w:t>
            </w:r>
            <w:r>
              <w:rPr>
                <w:rFonts w:hint="eastAsia"/>
                <w:sz w:val="18"/>
              </w:rPr>
              <w:t>年比</w:t>
            </w:r>
            <w:r>
              <w:rPr>
                <w:sz w:val="18"/>
              </w:rPr>
              <w:t>1994</w:t>
            </w:r>
            <w:r>
              <w:rPr>
                <w:rFonts w:hint="eastAsia"/>
                <w:sz w:val="18"/>
              </w:rPr>
              <w:t>年增减</w:t>
            </w:r>
          </w:p>
        </w:tc>
      </w:tr>
      <w:tr w:rsidR="006D47A9">
        <w:tc>
          <w:tcPr>
            <w:tcW w:w="160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主营业务利润率</w:t>
            </w:r>
          </w:p>
        </w:tc>
        <w:tc>
          <w:tcPr>
            <w:tcW w:w="115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18.22%</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19.90%</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19.39%</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-1.68%</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-1.17%</w:t>
            </w:r>
          </w:p>
        </w:tc>
      </w:tr>
      <w:tr w:rsidR="006D47A9">
        <w:tc>
          <w:tcPr>
            <w:tcW w:w="160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其他业务利润率</w:t>
            </w:r>
          </w:p>
        </w:tc>
        <w:tc>
          <w:tcPr>
            <w:tcW w:w="115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0.33%</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0.16%</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0.14%</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0.17%</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0.19%</w:t>
            </w:r>
          </w:p>
        </w:tc>
      </w:tr>
      <w:tr w:rsidR="006D47A9">
        <w:tc>
          <w:tcPr>
            <w:tcW w:w="1603"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合计：营业利润率</w:t>
            </w:r>
          </w:p>
        </w:tc>
        <w:tc>
          <w:tcPr>
            <w:tcW w:w="115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18.55%</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20.06%</w:t>
            </w:r>
          </w:p>
        </w:tc>
        <w:tc>
          <w:tcPr>
            <w:tcW w:w="105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19.53%</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-1.51%</w:t>
            </w:r>
          </w:p>
        </w:tc>
        <w:tc>
          <w:tcPr>
            <w:tcW w:w="218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-0.98%</w:t>
            </w:r>
          </w:p>
        </w:tc>
      </w:tr>
    </w:tbl>
    <w:p w:rsidR="006D47A9" w:rsidRDefault="006D47A9">
      <w:pPr>
        <w:spacing w:line="120" w:lineRule="exact"/>
        <w:rPr>
          <w:rFonts w:hint="eastAsia"/>
        </w:rPr>
      </w:pPr>
    </w:p>
    <w:p w:rsidR="006D47A9" w:rsidRDefault="006D47A9">
      <w:pPr>
        <w:spacing w:line="120" w:lineRule="exact"/>
      </w:pPr>
    </w:p>
    <w:p w:rsidR="006D47A9" w:rsidRDefault="006D47A9">
      <w:pPr>
        <w:widowControl/>
        <w:jc w:val="left"/>
        <w:sectPr w:rsidR="006D47A9">
          <w:type w:val="oddPage"/>
          <w:pgSz w:w="11510" w:h="7938" w:orient="landscape"/>
          <w:pgMar w:top="1077" w:right="1247" w:bottom="1077" w:left="1247" w:header="680" w:footer="1021" w:gutter="0"/>
          <w:pgNumType w:start="253"/>
          <w:cols w:space="720"/>
          <w:docGrid w:type="linesAndChars" w:linePitch="312" w:charSpace="-703"/>
        </w:sectPr>
      </w:pPr>
    </w:p>
    <w:p w:rsidR="006D47A9" w:rsidRDefault="006D47A9">
      <w:pPr>
        <w:spacing w:line="320" w:lineRule="exact"/>
      </w:pPr>
      <w:r>
        <w:rPr>
          <w:rFonts w:hint="eastAsia"/>
        </w:rPr>
        <w:t xml:space="preserve">　　（五）</w:t>
      </w:r>
      <w:r>
        <w:t>1996</w:t>
      </w:r>
      <w:r>
        <w:rPr>
          <w:rFonts w:hint="eastAsia"/>
        </w:rPr>
        <w:t>年</w:t>
      </w:r>
      <w:r>
        <w:t>,</w:t>
      </w:r>
      <w:r>
        <w:rPr>
          <w:rFonts w:hint="eastAsia"/>
        </w:rPr>
        <w:t>该公司的资产净利率、资产利润率、</w:t>
      </w:r>
      <w:r>
        <w:t xml:space="preserve"> </w:t>
      </w:r>
      <w:r>
        <w:rPr>
          <w:rFonts w:hint="eastAsia"/>
        </w:rPr>
        <w:t>净值报酬率和资本收益率分别比同业竞争对手的平均水平高出</w:t>
      </w:r>
      <w:r>
        <w:t>10.22</w:t>
      </w:r>
      <w:r>
        <w:rPr>
          <w:rFonts w:hint="eastAsia"/>
        </w:rPr>
        <w:t>、</w:t>
      </w:r>
      <w:r>
        <w:t>12.91</w:t>
      </w:r>
      <w:r>
        <w:rPr>
          <w:rFonts w:hint="eastAsia"/>
        </w:rPr>
        <w:t>、</w:t>
      </w:r>
      <w:r>
        <w:t>21.86</w:t>
      </w:r>
      <w:r>
        <w:rPr>
          <w:rFonts w:hint="eastAsia"/>
        </w:rPr>
        <w:t>、</w:t>
      </w:r>
      <w:r>
        <w:t>157.9</w:t>
      </w:r>
      <w:r>
        <w:rPr>
          <w:rFonts w:hint="eastAsia"/>
        </w:rPr>
        <w:t>个百分点</w:t>
      </w:r>
      <w:r>
        <w:t>;</w:t>
      </w:r>
      <w:r>
        <w:rPr>
          <w:rFonts w:hint="eastAsia"/>
        </w:rPr>
        <w:t>但都比</w:t>
      </w:r>
      <w:r>
        <w:t>1995</w:t>
      </w:r>
      <w:r>
        <w:rPr>
          <w:rFonts w:hint="eastAsia"/>
        </w:rPr>
        <w:t>、</w:t>
      </w:r>
      <w:r>
        <w:t>1994</w:t>
      </w:r>
      <w:r>
        <w:rPr>
          <w:rFonts w:hint="eastAsia"/>
        </w:rPr>
        <w:t>年有不同程度的下降</w:t>
      </w:r>
      <w:r>
        <w:t xml:space="preserve">, </w:t>
      </w:r>
      <w:r>
        <w:rPr>
          <w:rFonts w:hint="eastAsia"/>
        </w:rPr>
        <w:t>这说明其投资收益能力远远高于同业竞争对手</w:t>
      </w:r>
      <w:r>
        <w:t>,</w:t>
      </w:r>
      <w:r>
        <w:rPr>
          <w:rFonts w:hint="eastAsia"/>
        </w:rPr>
        <w:t>但有下降趋势。</w:t>
      </w:r>
    </w:p>
    <w:p w:rsidR="006D47A9" w:rsidRDefault="006D47A9">
      <w:pPr>
        <w:spacing w:line="320" w:lineRule="exact"/>
      </w:pPr>
      <w:r>
        <w:rPr>
          <w:rFonts w:hint="eastAsia"/>
        </w:rPr>
        <w:t xml:space="preserve">　　这里要指出的是，该公司的资本收益率竟高达</w:t>
      </w:r>
      <w:r>
        <w:t>207.14%,</w:t>
      </w:r>
      <w:r>
        <w:rPr>
          <w:rFonts w:hint="eastAsia"/>
        </w:rPr>
        <w:t>比同业竞争对手的平均水平竟然高出了</w:t>
      </w:r>
      <w:r>
        <w:t>157.9</w:t>
      </w:r>
      <w:r>
        <w:rPr>
          <w:rFonts w:hint="eastAsia"/>
        </w:rPr>
        <w:t>个百分点。</w:t>
      </w:r>
      <w:r>
        <w:t xml:space="preserve"> </w:t>
      </w:r>
      <w:r>
        <w:rPr>
          <w:rFonts w:hint="eastAsia"/>
        </w:rPr>
        <w:t>这比其同期净值报酬率也高出了</w:t>
      </w:r>
      <w:r>
        <w:t>162.45</w:t>
      </w:r>
      <w:r>
        <w:rPr>
          <w:rFonts w:hint="eastAsia"/>
        </w:rPr>
        <w:t>个百分点</w:t>
      </w:r>
      <w:r>
        <w:t>,</w:t>
      </w:r>
      <w:r>
        <w:rPr>
          <w:rFonts w:hint="eastAsia"/>
        </w:rPr>
        <w:t>原因何在？细分析一下其股东权益的结构就会发现，原因在于股本在其股东权益中仅占很小比重，其他均为资本公积、盈余公积和未分配利润，而其他同业竞争对手却恰恰相反（见表</w:t>
      </w:r>
      <w:r>
        <w:t>8</w:t>
      </w:r>
      <w:r>
        <w:rPr>
          <w:rFonts w:hint="eastAsia"/>
        </w:rPr>
        <w:t>—</w:t>
      </w:r>
      <w:r>
        <w:t>7</w:t>
      </w:r>
      <w:r>
        <w:rPr>
          <w:rFonts w:hint="eastAsia"/>
        </w:rPr>
        <w:t>）。这是导致其这一比率明显高于同业的一项主要原因。</w:t>
      </w:r>
    </w:p>
    <w:p w:rsidR="006D47A9" w:rsidRDefault="006D47A9">
      <w:pPr>
        <w:spacing w:line="320" w:lineRule="exact"/>
        <w:jc w:val="center"/>
        <w:rPr>
          <w:rFonts w:ascii="黑体" w:eastAsia="黑体"/>
        </w:rPr>
      </w:pPr>
      <w:r>
        <w:rPr>
          <w:rFonts w:ascii="黑体" w:eastAsia="黑体" w:hint="eastAsia"/>
        </w:rPr>
        <w:t>表8—7  H公司与同业竞争对手股东权益同型结构纵向分析表</w:t>
      </w:r>
    </w:p>
    <w:p w:rsidR="006D47A9" w:rsidRDefault="006D47A9">
      <w:pPr>
        <w:spacing w:line="320" w:lineRule="exact"/>
        <w:jc w:val="center"/>
        <w:rPr>
          <w:rFonts w:hint="eastAsia"/>
        </w:rPr>
      </w:pPr>
      <w:r>
        <w:rPr>
          <w:rFonts w:ascii="黑体" w:eastAsia="黑体" w:hint="eastAsia"/>
        </w:rP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88"/>
        <w:gridCol w:w="1906"/>
        <w:gridCol w:w="953"/>
        <w:gridCol w:w="1906"/>
        <w:gridCol w:w="953"/>
      </w:tblGrid>
      <w:tr w:rsidR="006D47A9">
        <w:trPr>
          <w:cantSplit/>
        </w:trPr>
        <w:tc>
          <w:tcPr>
            <w:tcW w:w="2188"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指标名称</w:t>
            </w:r>
          </w:p>
        </w:tc>
        <w:tc>
          <w:tcPr>
            <w:tcW w:w="190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H</w:t>
            </w:r>
            <w:r>
              <w:rPr>
                <w:rFonts w:hint="eastAsia"/>
                <w:sz w:val="18"/>
              </w:rPr>
              <w:t>公司</w:t>
            </w:r>
          </w:p>
        </w:tc>
        <w:tc>
          <w:tcPr>
            <w:tcW w:w="190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同业竞争对手平均</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数值</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占比</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数值</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占比</w:t>
            </w:r>
          </w:p>
        </w:tc>
      </w:tr>
      <w:tr w:rsidR="006D47A9">
        <w:tc>
          <w:tcPr>
            <w:tcW w:w="218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股本</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80858.38</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18.19%</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33608.27</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36.01%</w:t>
            </w:r>
          </w:p>
        </w:tc>
      </w:tr>
      <w:tr w:rsidR="006D47A9">
        <w:tc>
          <w:tcPr>
            <w:tcW w:w="218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pacing w:val="-20"/>
                <w:w w:val="90"/>
                <w:sz w:val="18"/>
              </w:rPr>
            </w:pPr>
            <w:r>
              <w:rPr>
                <w:rFonts w:hint="eastAsia"/>
                <w:spacing w:val="-20"/>
                <w:w w:val="90"/>
                <w:sz w:val="18"/>
              </w:rPr>
              <w:t>资本公积、盈余公积及未分配利润合计</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363551.60</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81.81%</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59717.69</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63.99%</w:t>
            </w:r>
          </w:p>
        </w:tc>
      </w:tr>
      <w:tr w:rsidR="006D47A9">
        <w:tc>
          <w:tcPr>
            <w:tcW w:w="218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rFonts w:hint="eastAsia"/>
                <w:sz w:val="18"/>
              </w:rPr>
              <w:t>股东权益合计</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444409.97</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100.00%</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93325.97</w:t>
            </w:r>
          </w:p>
        </w:tc>
        <w:tc>
          <w:tcPr>
            <w:tcW w:w="953"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100.00%</w:t>
            </w:r>
          </w:p>
        </w:tc>
      </w:tr>
    </w:tbl>
    <w:p w:rsidR="006D47A9" w:rsidRDefault="006D47A9">
      <w:pPr>
        <w:spacing w:line="320" w:lineRule="exact"/>
      </w:pPr>
      <w:r>
        <w:rPr>
          <w:rFonts w:hint="eastAsia"/>
        </w:rPr>
        <w:t xml:space="preserve">　　（六）由以上分析可以得出以下结论</w:t>
      </w:r>
      <w:r>
        <w:t>:</w:t>
      </w:r>
    </w:p>
    <w:p w:rsidR="006D47A9" w:rsidRDefault="006D47A9">
      <w:pPr>
        <w:spacing w:line="320" w:lineRule="exact"/>
      </w:pPr>
      <w:r>
        <w:rPr>
          <w:rFonts w:hint="eastAsia"/>
        </w:rPr>
        <w:t xml:space="preserve">　　１</w:t>
      </w:r>
      <w:r>
        <w:t>.</w:t>
      </w:r>
      <w:r>
        <w:rPr>
          <w:rFonts w:hint="eastAsia"/>
        </w:rPr>
        <w:t>总体来看</w:t>
      </w:r>
      <w:r>
        <w:t>1996</w:t>
      </w:r>
      <w:r>
        <w:rPr>
          <w:rFonts w:hint="eastAsia"/>
        </w:rPr>
        <w:t>年Ｈ公司的盈利状况相当不错</w:t>
      </w:r>
      <w:r>
        <w:t xml:space="preserve">, </w:t>
      </w:r>
      <w:r>
        <w:rPr>
          <w:rFonts w:hint="eastAsia"/>
        </w:rPr>
        <w:t>明显优于同业竞争对手</w:t>
      </w:r>
      <w:r>
        <w:t>,</w:t>
      </w:r>
      <w:r>
        <w:rPr>
          <w:rFonts w:hint="eastAsia"/>
        </w:rPr>
        <w:t>这一点可以从表</w:t>
      </w:r>
      <w:r>
        <w:t>8-3</w:t>
      </w:r>
      <w:r>
        <w:rPr>
          <w:rFonts w:hint="eastAsia"/>
        </w:rPr>
        <w:t>得到印证。另外</w:t>
      </w:r>
      <w:r>
        <w:t>,</w:t>
      </w:r>
      <w:r>
        <w:rPr>
          <w:rFonts w:hint="eastAsia"/>
        </w:rPr>
        <w:t>我们还可以通过图</w:t>
      </w:r>
      <w:r>
        <w:t>8-1</w:t>
      </w:r>
      <w:r>
        <w:rPr>
          <w:rFonts w:hint="eastAsia"/>
        </w:rPr>
        <w:t>所示的</w:t>
      </w:r>
      <w:r>
        <w:t>1996</w:t>
      </w:r>
      <w:r>
        <w:rPr>
          <w:rFonts w:hint="eastAsia"/>
        </w:rPr>
        <w:t>年该公司与同业竞争对手平均盈利指标雷达图得到直观认识。</w:t>
      </w:r>
    </w:p>
    <w:p w:rsidR="006D47A9" w:rsidRDefault="006D47A9">
      <w:pPr>
        <w:spacing w:line="320" w:lineRule="exact"/>
      </w:pPr>
      <w:r>
        <w:rPr>
          <w:rFonts w:hint="eastAsia"/>
        </w:rPr>
        <w:t xml:space="preserve">　　２</w:t>
      </w:r>
      <w:r>
        <w:t>.</w:t>
      </w:r>
      <w:r>
        <w:rPr>
          <w:rFonts w:hint="eastAsia"/>
        </w:rPr>
        <w:t>但与</w:t>
      </w:r>
      <w:r>
        <w:t>1995</w:t>
      </w:r>
      <w:r>
        <w:rPr>
          <w:rFonts w:hint="eastAsia"/>
        </w:rPr>
        <w:t>年相比</w:t>
      </w:r>
      <w:r>
        <w:t>,1996</w:t>
      </w:r>
      <w:r>
        <w:rPr>
          <w:rFonts w:hint="eastAsia"/>
        </w:rPr>
        <w:t>年Ｈ公司的盈利能力有所下降</w:t>
      </w:r>
      <w:r>
        <w:t>,</w:t>
      </w:r>
      <w:r>
        <w:rPr>
          <w:rFonts w:hint="eastAsia"/>
        </w:rPr>
        <w:t>关于这一点</w:t>
      </w:r>
      <w:r>
        <w:t>,</w:t>
      </w:r>
      <w:r>
        <w:rPr>
          <w:rFonts w:hint="eastAsia"/>
        </w:rPr>
        <w:t>可以参见表</w:t>
      </w:r>
      <w:r>
        <w:t>8-4</w:t>
      </w:r>
      <w:r>
        <w:rPr>
          <w:rFonts w:hint="eastAsia"/>
        </w:rPr>
        <w:t>及图</w:t>
      </w:r>
      <w:r>
        <w:t>8-2</w:t>
      </w:r>
      <w:r>
        <w:rPr>
          <w:rFonts w:hint="eastAsia"/>
        </w:rPr>
        <w:t>。这应引起信贷人员的注意，</w:t>
      </w:r>
      <w:r>
        <w:t xml:space="preserve"> </w:t>
      </w:r>
      <w:r>
        <w:rPr>
          <w:rFonts w:hint="eastAsia"/>
        </w:rPr>
        <w:t>并关注其发展趋势。</w:t>
      </w:r>
    </w:p>
    <w:p w:rsidR="006D47A9" w:rsidRDefault="006D47A9">
      <w:pPr>
        <w:ind w:firstLine="480"/>
      </w:pPr>
    </w:p>
    <w:p w:rsidR="006D47A9" w:rsidRDefault="006D47A9">
      <w:pPr>
        <w:pStyle w:val="aa"/>
        <w:ind w:firstLine="420"/>
      </w:pPr>
    </w:p>
    <w:p w:rsidR="006D47A9" w:rsidRDefault="006D47A9">
      <w:pPr>
        <w:spacing w:line="320" w:lineRule="exact"/>
        <w:jc w:val="center"/>
        <w:rPr>
          <w:b/>
          <w:sz w:val="32"/>
        </w:rPr>
      </w:pPr>
      <w:r>
        <w:rPr>
          <w:rFonts w:hint="eastAsia"/>
          <w:b/>
          <w:sz w:val="32"/>
        </w:rPr>
        <w:t>第九章</w:t>
      </w:r>
      <w:r>
        <w:rPr>
          <w:b/>
          <w:sz w:val="32"/>
        </w:rPr>
        <w:t xml:space="preserve">  </w:t>
      </w:r>
      <w:r>
        <w:rPr>
          <w:rFonts w:hint="eastAsia"/>
          <w:b/>
          <w:sz w:val="32"/>
        </w:rPr>
        <w:t>营运能力分析</w:t>
      </w:r>
    </w:p>
    <w:p w:rsidR="006D47A9" w:rsidRDefault="006D47A9">
      <w:pPr>
        <w:spacing w:line="320" w:lineRule="exact"/>
        <w:ind w:firstLine="425"/>
      </w:pPr>
    </w:p>
    <w:p w:rsidR="006D47A9" w:rsidRDefault="006D47A9">
      <w:pPr>
        <w:spacing w:line="320" w:lineRule="exact"/>
      </w:pPr>
      <w:r>
        <w:rPr>
          <w:rFonts w:hint="eastAsia"/>
        </w:rPr>
        <w:t xml:space="preserve">　　企业营运能力是指企业充分利用现有资源创造社会财富的能力，具体指企业各项营运资产的周转率。营运能力分析的主要目的就是分析评价企业资产的利用程度和营运活动。</w:t>
      </w:r>
    </w:p>
    <w:p w:rsidR="006D47A9" w:rsidRDefault="006D47A9">
      <w:pPr>
        <w:spacing w:line="320" w:lineRule="exact"/>
      </w:pPr>
      <w:r>
        <w:rPr>
          <w:rFonts w:hint="eastAsia"/>
        </w:rPr>
        <w:t xml:space="preserve">　　企业的营运能力直接影响和关系着企业的偿债能力和盈利能力，体现着企业的经营绩效。因此，为了更加深刻地理解和掌握企业的偿债能力和盈利能力，对企业的经营业绩作出全面、客观、公正的评价，就必须再对企业的营运能力作专门详细的分析。</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第一节  反映企业营运能力的主要指标</w:t>
      </w:r>
    </w:p>
    <w:p w:rsidR="006D47A9" w:rsidRDefault="006D47A9">
      <w:pPr>
        <w:spacing w:line="320" w:lineRule="exact"/>
        <w:ind w:firstLine="425"/>
        <w:rPr>
          <w:rFonts w:hint="eastAsia"/>
        </w:rPr>
      </w:pPr>
    </w:p>
    <w:p w:rsidR="006D47A9" w:rsidRDefault="006D47A9">
      <w:pPr>
        <w:spacing w:line="320" w:lineRule="exact"/>
        <w:rPr>
          <w:rFonts w:ascii="黑体" w:eastAsia="黑体"/>
        </w:rPr>
      </w:pPr>
      <w:r>
        <w:rPr>
          <w:rFonts w:ascii="黑体" w:eastAsia="黑体" w:hint="eastAsia"/>
        </w:rPr>
        <w:t xml:space="preserve">　　一、反映企业营运能力的主要财务指标</w:t>
      </w:r>
    </w:p>
    <w:p w:rsidR="006D47A9" w:rsidRDefault="006D47A9">
      <w:pPr>
        <w:spacing w:line="320" w:lineRule="exact"/>
        <w:rPr>
          <w:rFonts w:hint="eastAsia"/>
        </w:rPr>
      </w:pPr>
      <w:r>
        <w:rPr>
          <w:rFonts w:hint="eastAsia"/>
        </w:rPr>
        <w:t xml:space="preserve">　　企业营运能力分析是通过一系列周转速度指标分析来实现的。主要包括：资产周转速度、流动资产周转速度、固定资产周转速度、营运资金周转速度、所有者权益周转速度等。</w:t>
      </w:r>
    </w:p>
    <w:p w:rsidR="006D47A9" w:rsidRDefault="006D47A9">
      <w:pPr>
        <w:spacing w:line="320" w:lineRule="exact"/>
      </w:pPr>
      <w:r>
        <w:rPr>
          <w:rFonts w:hint="eastAsia"/>
        </w:rPr>
        <w:t xml:space="preserve">　　另外，在第七章偿债能力分析中讲述的反映企业短期偿债能力的应收账款、存货周转速度也可视为营运能力指标，这在前面讲述该指标时已提到。</w:t>
      </w:r>
    </w:p>
    <w:p w:rsidR="006D47A9" w:rsidRDefault="006D47A9">
      <w:pPr>
        <w:spacing w:line="320" w:lineRule="exact"/>
      </w:pPr>
      <w:r>
        <w:rPr>
          <w:rFonts w:hint="eastAsia"/>
        </w:rPr>
        <w:t xml:space="preserve">　　（一）资产周转速度</w:t>
      </w:r>
    </w:p>
    <w:p w:rsidR="006D47A9" w:rsidRDefault="006D47A9">
      <w:pPr>
        <w:spacing w:line="320" w:lineRule="exact"/>
      </w:pPr>
      <w:r>
        <w:rPr>
          <w:rFonts w:hint="eastAsia"/>
        </w:rPr>
        <w:t xml:space="preserve">　　１</w:t>
      </w:r>
      <w:r>
        <w:t>.</w:t>
      </w:r>
      <w:r>
        <w:rPr>
          <w:rFonts w:hint="eastAsia"/>
        </w:rPr>
        <w:t>资产周转速度指标的计算公式。资产周转速度是指企业销售收入与全部资产平均余额之间的比例关系。通常有两种表现方式：一是资产周转率；二是资产周转天数。</w:t>
      </w:r>
    </w:p>
    <w:p w:rsidR="006D47A9" w:rsidRDefault="006D47A9">
      <w:pPr>
        <w:spacing w:line="320" w:lineRule="exact"/>
      </w:pPr>
      <w:r>
        <w:rPr>
          <w:rFonts w:hint="eastAsia"/>
        </w:rPr>
        <w:t xml:space="preserve">　　资产周转率是指企业总资产在一定时期（通常为一年）内周转了几次，它实际上同时还体现单位总资产在一定时期内创造了多少销售收入。其计算公式为：</w:t>
      </w:r>
    </w:p>
    <w:p w:rsidR="006D47A9" w:rsidRDefault="006D47A9">
      <w:pPr>
        <w:spacing w:line="320" w:lineRule="exact"/>
      </w:pPr>
      <w:r>
        <w:rPr>
          <w:rFonts w:hint="eastAsia"/>
        </w:rPr>
        <w:t xml:space="preserve">　　资产周转率＝销售收入</w:t>
      </w:r>
      <w:r>
        <w:t>/</w:t>
      </w:r>
      <w:r>
        <w:rPr>
          <w:rFonts w:hint="eastAsia"/>
        </w:rPr>
        <w:t>平均资产总额</w:t>
      </w:r>
    </w:p>
    <w:p w:rsidR="006D47A9" w:rsidRDefault="006D47A9">
      <w:pPr>
        <w:spacing w:line="320" w:lineRule="exact"/>
        <w:ind w:firstLine="425"/>
      </w:pPr>
      <w:r>
        <w:rPr>
          <w:rFonts w:hint="eastAsia"/>
        </w:rPr>
        <w:t>其中：平均资产总额＝</w:t>
      </w:r>
      <w:r>
        <w:t>(</w:t>
      </w:r>
      <w:r>
        <w:rPr>
          <w:rFonts w:hint="eastAsia"/>
        </w:rPr>
        <w:t>期初资产总额＋期末资产总额</w:t>
      </w:r>
      <w:r>
        <w:t xml:space="preserve">)/ </w:t>
      </w:r>
      <w:r>
        <w:rPr>
          <w:rFonts w:hint="eastAsia"/>
        </w:rPr>
        <w:t>２</w:t>
      </w:r>
    </w:p>
    <w:p w:rsidR="006D47A9" w:rsidRDefault="006D47A9">
      <w:pPr>
        <w:spacing w:line="320" w:lineRule="exact"/>
        <w:ind w:firstLine="425"/>
      </w:pPr>
      <w:r>
        <w:rPr>
          <w:rFonts w:hint="eastAsia"/>
        </w:rPr>
        <w:t>根据Ｈ公司的资产负债表与利润及利润分配表数据，可计算其此项指标为：</w:t>
      </w:r>
    </w:p>
    <w:p w:rsidR="006D47A9" w:rsidRDefault="006D47A9">
      <w:pPr>
        <w:spacing w:line="320" w:lineRule="exact"/>
        <w:ind w:firstLine="425"/>
      </w:pPr>
      <w:r>
        <w:rPr>
          <w:rFonts w:hint="eastAsia"/>
        </w:rPr>
        <w:t>资产周转率＝</w:t>
      </w:r>
      <w:r>
        <w:t>(1058765.46</w:t>
      </w:r>
      <w:r>
        <w:rPr>
          <w:rFonts w:hint="eastAsia"/>
        </w:rPr>
        <w:t>×</w:t>
      </w:r>
      <w:r>
        <w:t>2)/(1153945.89+641378.20)</w:t>
      </w:r>
      <w:r>
        <w:rPr>
          <w:rFonts w:hint="eastAsia"/>
        </w:rPr>
        <w:t>≈</w:t>
      </w:r>
      <w:r>
        <w:t>1.18(</w:t>
      </w:r>
      <w:r>
        <w:rPr>
          <w:rFonts w:hint="eastAsia"/>
        </w:rPr>
        <w:t>次</w:t>
      </w:r>
      <w:r>
        <w:t>)</w:t>
      </w:r>
    </w:p>
    <w:p w:rsidR="006D47A9" w:rsidRDefault="006D47A9">
      <w:pPr>
        <w:spacing w:line="320" w:lineRule="exact"/>
        <w:ind w:firstLine="425"/>
      </w:pPr>
      <w:r>
        <w:rPr>
          <w:rFonts w:hint="eastAsia"/>
        </w:rPr>
        <w:t>资产周转天数是指企业资产平均每周转一次所需用的天数。其具体计算公式为：</w:t>
      </w:r>
    </w:p>
    <w:p w:rsidR="006D47A9" w:rsidRDefault="006D47A9">
      <w:pPr>
        <w:spacing w:line="320" w:lineRule="exact"/>
        <w:ind w:firstLine="425"/>
      </w:pPr>
      <w:r>
        <w:rPr>
          <w:rFonts w:hint="eastAsia"/>
        </w:rPr>
        <w:t>资产周转天数＝３６５</w:t>
      </w:r>
      <w:r>
        <w:t>/</w:t>
      </w:r>
      <w:r>
        <w:rPr>
          <w:rFonts w:hint="eastAsia"/>
        </w:rPr>
        <w:t>资产周转率</w:t>
      </w:r>
    </w:p>
    <w:p w:rsidR="006D47A9" w:rsidRDefault="006D47A9">
      <w:pPr>
        <w:spacing w:line="320" w:lineRule="exact"/>
        <w:ind w:firstLine="425"/>
      </w:pPr>
      <w:r>
        <w:t xml:space="preserve">          </w:t>
      </w:r>
      <w:r>
        <w:rPr>
          <w:rFonts w:hint="eastAsia"/>
        </w:rPr>
        <w:t>或＝</w:t>
      </w:r>
      <w:r>
        <w:t>(</w:t>
      </w:r>
      <w:r>
        <w:rPr>
          <w:rFonts w:hint="eastAsia"/>
        </w:rPr>
        <w:t>平均资产总额×３６５</w:t>
      </w:r>
      <w:r>
        <w:t xml:space="preserve">)/ </w:t>
      </w:r>
      <w:r>
        <w:rPr>
          <w:rFonts w:hint="eastAsia"/>
        </w:rPr>
        <w:t>销售收入</w:t>
      </w:r>
    </w:p>
    <w:p w:rsidR="006D47A9" w:rsidRDefault="006D47A9">
      <w:pPr>
        <w:spacing w:line="320" w:lineRule="exact"/>
      </w:pPr>
      <w:r>
        <w:rPr>
          <w:rFonts w:hint="eastAsia"/>
        </w:rPr>
        <w:t xml:space="preserve">　　Ｈ公司</w:t>
      </w:r>
      <w:r>
        <w:t>1996</w:t>
      </w:r>
      <w:r>
        <w:rPr>
          <w:rFonts w:hint="eastAsia"/>
        </w:rPr>
        <w:t>年的此项指标值为</w:t>
      </w:r>
      <w:r>
        <w:t>:</w:t>
      </w:r>
    </w:p>
    <w:p w:rsidR="006D47A9" w:rsidRDefault="006D47A9">
      <w:pPr>
        <w:spacing w:line="320" w:lineRule="exact"/>
      </w:pPr>
      <w:r>
        <w:rPr>
          <w:rFonts w:hint="eastAsia"/>
        </w:rPr>
        <w:t xml:space="preserve">　　资产周转天数＝</w:t>
      </w:r>
      <w:r>
        <w:t>[365</w:t>
      </w:r>
      <w:r>
        <w:rPr>
          <w:rFonts w:hint="eastAsia"/>
        </w:rPr>
        <w:t>×</w:t>
      </w:r>
      <w:r>
        <w:t>(1153945.89+641378.20)]/(</w:t>
      </w:r>
      <w:r>
        <w:rPr>
          <w:rFonts w:hint="eastAsia"/>
        </w:rPr>
        <w:t>２×</w:t>
      </w:r>
      <w:r>
        <w:t>1058765.46)</w:t>
      </w:r>
      <w:r>
        <w:rPr>
          <w:rFonts w:hint="eastAsia"/>
        </w:rPr>
        <w:t>≈</w:t>
      </w:r>
      <w:r>
        <w:t>309.46(</w:t>
      </w:r>
      <w:r>
        <w:rPr>
          <w:rFonts w:hint="eastAsia"/>
        </w:rPr>
        <w:t>天</w:t>
      </w:r>
      <w:r>
        <w:t>)</w:t>
      </w:r>
    </w:p>
    <w:p w:rsidR="006D47A9" w:rsidRDefault="006D47A9">
      <w:pPr>
        <w:spacing w:line="320" w:lineRule="exact"/>
      </w:pPr>
      <w:r>
        <w:rPr>
          <w:rFonts w:hint="eastAsia"/>
        </w:rPr>
        <w:t xml:space="preserve">　　２</w:t>
      </w:r>
      <w:r>
        <w:t>.</w:t>
      </w:r>
      <w:r>
        <w:rPr>
          <w:rFonts w:hint="eastAsia"/>
        </w:rPr>
        <w:t>对资产周转速度指标的分析。资产周转率反映了资产周转速度，周转率越大，表明资产周转速度越快，利用效果越好，销售能力越强，进而反映出企业的偿债能力和盈利能力越令人满意，它是一项正指标。</w:t>
      </w:r>
    </w:p>
    <w:p w:rsidR="006D47A9" w:rsidRDefault="006D47A9">
      <w:pPr>
        <w:spacing w:line="320" w:lineRule="exact"/>
      </w:pPr>
      <w:r>
        <w:rPr>
          <w:rFonts w:hint="eastAsia"/>
        </w:rPr>
        <w:t xml:space="preserve">　　而周转天数为逆指标，越小越好。资产周转天数是衡量企业资产周转速度的另一个指标。周转天数越短，表明资产周转速度越快，反之则慢。</w:t>
      </w:r>
    </w:p>
    <w:p w:rsidR="006D47A9" w:rsidRDefault="006D47A9">
      <w:pPr>
        <w:spacing w:line="320" w:lineRule="exact"/>
      </w:pPr>
      <w:r>
        <w:rPr>
          <w:rFonts w:hint="eastAsia"/>
        </w:rPr>
        <w:t xml:space="preserve">　　企业可以通过薄利多销的办法，加速资产的周转速度，带来利润绝对额的增加。对资产周转速度指标分析应与企业的前期、与同行业平均水平、先进水平或其他类似企业相比较，才能判断该项指标的高低。</w:t>
      </w:r>
    </w:p>
    <w:p w:rsidR="006D47A9" w:rsidRDefault="006D47A9">
      <w:pPr>
        <w:spacing w:line="320" w:lineRule="exact"/>
      </w:pPr>
      <w:r>
        <w:rPr>
          <w:rFonts w:hint="eastAsia"/>
        </w:rPr>
        <w:t xml:space="preserve">　　（二）营运资金周转速度</w:t>
      </w:r>
    </w:p>
    <w:p w:rsidR="006D47A9" w:rsidRDefault="006D47A9">
      <w:pPr>
        <w:spacing w:line="320" w:lineRule="exact"/>
      </w:pPr>
      <w:r>
        <w:rPr>
          <w:rFonts w:hint="eastAsia"/>
        </w:rPr>
        <w:t xml:space="preserve">　　１</w:t>
      </w:r>
      <w:r>
        <w:t>.</w:t>
      </w:r>
      <w:r>
        <w:rPr>
          <w:rFonts w:hint="eastAsia"/>
        </w:rPr>
        <w:t>营运资金周转速度的计算公式。在第七章我们提到，营运资金是指流动资产扣除流动负债后的差额。营运资金周转速度是指企业一定时期内（通常为一年）销售收入总额与营运资金平均余额之间的比例关系，亦有周转率和周转天数两种表示方式。其计算公式分别为：</w:t>
      </w:r>
    </w:p>
    <w:p w:rsidR="006D47A9" w:rsidRDefault="006D47A9">
      <w:pPr>
        <w:spacing w:line="320" w:lineRule="exact"/>
      </w:pPr>
      <w:r>
        <w:rPr>
          <w:rFonts w:hint="eastAsia"/>
        </w:rPr>
        <w:t xml:space="preserve">　　营运资金周转率＝销售收入</w:t>
      </w:r>
      <w:r>
        <w:t xml:space="preserve">/ </w:t>
      </w:r>
      <w:r>
        <w:rPr>
          <w:rFonts w:hint="eastAsia"/>
        </w:rPr>
        <w:t>营运资金平均余额</w:t>
      </w:r>
    </w:p>
    <w:p w:rsidR="006D47A9" w:rsidRDefault="006D47A9">
      <w:pPr>
        <w:spacing w:line="320" w:lineRule="exact"/>
      </w:pPr>
      <w:r>
        <w:rPr>
          <w:rFonts w:hint="eastAsia"/>
        </w:rPr>
        <w:t xml:space="preserve">　　其中：</w:t>
      </w:r>
    </w:p>
    <w:p w:rsidR="006D47A9" w:rsidRDefault="006D47A9">
      <w:pPr>
        <w:spacing w:line="320" w:lineRule="exact"/>
        <w:ind w:firstLine="420"/>
      </w:pPr>
      <w:r>
        <w:rPr>
          <w:rFonts w:hint="eastAsia"/>
        </w:rPr>
        <w:t>营运资金平均余额</w:t>
      </w:r>
      <w:r>
        <w:t>=(</w:t>
      </w:r>
      <w:r>
        <w:rPr>
          <w:rFonts w:hint="eastAsia"/>
        </w:rPr>
        <w:t>期初营运资金余额＋</w:t>
      </w:r>
    </w:p>
    <w:p w:rsidR="006D47A9" w:rsidRDefault="006D47A9">
      <w:pPr>
        <w:spacing w:line="320" w:lineRule="exact"/>
        <w:ind w:firstLine="420"/>
      </w:pPr>
      <w:r>
        <w:t xml:space="preserve">                   </w:t>
      </w:r>
      <w:r>
        <w:rPr>
          <w:rFonts w:hint="eastAsia"/>
        </w:rPr>
        <w:t>期末营运资金余额</w:t>
      </w:r>
      <w:r>
        <w:t>)/</w:t>
      </w:r>
      <w:r>
        <w:rPr>
          <w:rFonts w:hint="eastAsia"/>
        </w:rPr>
        <w:t>２</w:t>
      </w:r>
    </w:p>
    <w:p w:rsidR="006D47A9" w:rsidRDefault="006D47A9">
      <w:pPr>
        <w:spacing w:line="320" w:lineRule="exact"/>
      </w:pPr>
      <w:r>
        <w:rPr>
          <w:rFonts w:hint="eastAsia"/>
        </w:rPr>
        <w:t xml:space="preserve">　　营运资金周转天数＝３６５</w:t>
      </w:r>
      <w:r>
        <w:t>/</w:t>
      </w:r>
      <w:r>
        <w:rPr>
          <w:rFonts w:hint="eastAsia"/>
        </w:rPr>
        <w:t>营运资金周转率</w:t>
      </w:r>
    </w:p>
    <w:p w:rsidR="006D47A9" w:rsidRDefault="006D47A9">
      <w:pPr>
        <w:spacing w:line="320" w:lineRule="exact"/>
        <w:ind w:firstLine="425"/>
      </w:pPr>
      <w:r>
        <w:t xml:space="preserve">           </w:t>
      </w:r>
      <w:r>
        <w:rPr>
          <w:rFonts w:hint="eastAsia"/>
        </w:rPr>
        <w:t>或＝</w:t>
      </w:r>
      <w:r>
        <w:t>(</w:t>
      </w:r>
      <w:r>
        <w:rPr>
          <w:rFonts w:hint="eastAsia"/>
        </w:rPr>
        <w:t>营运资金平均余额×３６５</w:t>
      </w:r>
      <w:r>
        <w:t xml:space="preserve">)/ </w:t>
      </w:r>
      <w:r>
        <w:rPr>
          <w:rFonts w:hint="eastAsia"/>
        </w:rPr>
        <w:t>销售收入</w:t>
      </w:r>
    </w:p>
    <w:p w:rsidR="006D47A9" w:rsidRDefault="006D47A9">
      <w:pPr>
        <w:spacing w:line="320" w:lineRule="exact"/>
      </w:pPr>
      <w:r>
        <w:rPr>
          <w:rFonts w:hint="eastAsia"/>
        </w:rPr>
        <w:t xml:space="preserve">　　公式中的销售收入指扣除销售退回、折让、折扣后的净额。前面已经讲过，此项指标在股份制企业的利润表上表现为主营业务收入，而分母中的营运资金可由资产负债表中的流动资产与流动负债计算出。</w:t>
      </w:r>
    </w:p>
    <w:p w:rsidR="006D47A9" w:rsidRDefault="006D47A9">
      <w:pPr>
        <w:spacing w:line="320" w:lineRule="exact"/>
      </w:pPr>
      <w:r>
        <w:rPr>
          <w:rFonts w:hint="eastAsia"/>
        </w:rPr>
        <w:t xml:space="preserve">　　根据Ｈ公司的财务报表，可知其</w:t>
      </w:r>
      <w:r>
        <w:t>1996</w:t>
      </w:r>
      <w:r>
        <w:rPr>
          <w:rFonts w:hint="eastAsia"/>
        </w:rPr>
        <w:t>年主营业务收入为</w:t>
      </w:r>
      <w:r>
        <w:t>1058765.46</w:t>
      </w:r>
      <w:r>
        <w:rPr>
          <w:rFonts w:hint="eastAsia"/>
        </w:rPr>
        <w:t>万元，而</w:t>
      </w:r>
      <w:r>
        <w:t>95</w:t>
      </w:r>
      <w:r>
        <w:rPr>
          <w:rFonts w:hint="eastAsia"/>
        </w:rPr>
        <w:t>年的营运资金</w:t>
      </w:r>
      <w:r>
        <w:t>=559555.83-335860.10=223695.73</w:t>
      </w:r>
      <w:r>
        <w:rPr>
          <w:rFonts w:hint="eastAsia"/>
        </w:rPr>
        <w:t>万元，</w:t>
      </w:r>
      <w:r>
        <w:t>96</w:t>
      </w:r>
      <w:r>
        <w:rPr>
          <w:rFonts w:hint="eastAsia"/>
        </w:rPr>
        <w:t>年的营运资金</w:t>
      </w:r>
      <w:r>
        <w:t>=1046107.60-708135.92=337971.69</w:t>
      </w:r>
      <w:r>
        <w:rPr>
          <w:rFonts w:hint="eastAsia"/>
        </w:rPr>
        <w:t>万元，</w:t>
      </w:r>
      <w:r>
        <w:t xml:space="preserve"> </w:t>
      </w:r>
      <w:r>
        <w:rPr>
          <w:rFonts w:hint="eastAsia"/>
        </w:rPr>
        <w:t>由此可计算出营运资金周转速度指标</w:t>
      </w:r>
      <w:r>
        <w:t>:</w:t>
      </w:r>
    </w:p>
    <w:p w:rsidR="006D47A9" w:rsidRDefault="006D47A9">
      <w:pPr>
        <w:spacing w:line="320" w:lineRule="exact"/>
        <w:ind w:firstLine="420"/>
      </w:pPr>
      <w:r>
        <w:rPr>
          <w:rFonts w:hint="eastAsia"/>
        </w:rPr>
        <w:t>营运资金周转率＝</w:t>
      </w:r>
      <w:r>
        <w:t>(1058765.46</w:t>
      </w:r>
      <w:r>
        <w:rPr>
          <w:rFonts w:hint="eastAsia"/>
        </w:rPr>
        <w:t>×</w:t>
      </w:r>
      <w:r>
        <w:t>2)/(223695.73+337971.69)</w:t>
      </w:r>
      <w:r>
        <w:rPr>
          <w:rFonts w:hint="eastAsia"/>
        </w:rPr>
        <w:t>≈</w:t>
      </w:r>
      <w:r>
        <w:t>3.77(</w:t>
      </w:r>
      <w:r>
        <w:rPr>
          <w:rFonts w:hint="eastAsia"/>
        </w:rPr>
        <w:t>次</w:t>
      </w:r>
      <w:r>
        <w:t>)</w:t>
      </w:r>
    </w:p>
    <w:p w:rsidR="006D47A9" w:rsidRDefault="006D47A9">
      <w:pPr>
        <w:spacing w:line="320" w:lineRule="exact"/>
        <w:ind w:firstLine="420"/>
      </w:pPr>
      <w:r>
        <w:rPr>
          <w:rFonts w:hint="eastAsia"/>
        </w:rPr>
        <w:t>营运资金周转天数＝</w:t>
      </w:r>
      <w:r>
        <w:t>[365</w:t>
      </w:r>
      <w:r>
        <w:rPr>
          <w:rFonts w:hint="eastAsia"/>
        </w:rPr>
        <w:t>×</w:t>
      </w:r>
      <w:r>
        <w:t>(223695.73+337971.69)]/</w:t>
      </w:r>
    </w:p>
    <w:p w:rsidR="006D47A9" w:rsidRDefault="006D47A9">
      <w:pPr>
        <w:spacing w:line="320" w:lineRule="exact"/>
        <w:ind w:firstLine="420"/>
      </w:pPr>
      <w:r>
        <w:t xml:space="preserve">                   (</w:t>
      </w:r>
      <w:r>
        <w:rPr>
          <w:rFonts w:hint="eastAsia"/>
        </w:rPr>
        <w:t>２×</w:t>
      </w:r>
      <w:r>
        <w:t>1058765.46)</w:t>
      </w:r>
      <w:r>
        <w:rPr>
          <w:rFonts w:hint="eastAsia"/>
        </w:rPr>
        <w:t>≈</w:t>
      </w:r>
      <w:r>
        <w:t>96.81(</w:t>
      </w:r>
      <w:r>
        <w:rPr>
          <w:rFonts w:hint="eastAsia"/>
        </w:rPr>
        <w:t>天</w:t>
      </w:r>
      <w:r>
        <w:t>)</w:t>
      </w:r>
    </w:p>
    <w:p w:rsidR="006D47A9" w:rsidRDefault="006D47A9">
      <w:pPr>
        <w:spacing w:line="320" w:lineRule="exact"/>
      </w:pPr>
      <w:r>
        <w:rPr>
          <w:rFonts w:hint="eastAsia"/>
        </w:rPr>
        <w:t xml:space="preserve">　　２</w:t>
      </w:r>
      <w:r>
        <w:t>.</w:t>
      </w:r>
      <w:r>
        <w:rPr>
          <w:rFonts w:hint="eastAsia"/>
        </w:rPr>
        <w:t>对营运资金周转速度的分析。营运资金周转速度反映了营运资金的使用效率。一般而言，营运资金周转率越大、周转天数越少越好。较高的周转速度说明企业只需用较少的营运资金，即可实现较多的销售收入，并相应体现了企业具有良好的偿债能力和盈利能力。</w:t>
      </w:r>
    </w:p>
    <w:p w:rsidR="006D47A9" w:rsidRDefault="006D47A9">
      <w:pPr>
        <w:spacing w:line="320" w:lineRule="exact"/>
      </w:pPr>
      <w:r>
        <w:rPr>
          <w:rFonts w:hint="eastAsia"/>
        </w:rPr>
        <w:t xml:space="preserve">　　但是，营运资金周转速度不能过高，过高的周转速度则表明企业营运资金不足，业务规模太大，超过了实际能力，可能将处于资金周转不灵，特别是清偿债务危机之中；反之，如果营运资金周转速度过低，则表明企业营运资金使用率太低，即相对营运资金来讲，销售不足，有潜力可挖，有待于进一步改善经营管理。</w:t>
      </w:r>
    </w:p>
    <w:p w:rsidR="006D47A9" w:rsidRDefault="006D47A9">
      <w:pPr>
        <w:spacing w:line="320" w:lineRule="exact"/>
      </w:pPr>
      <w:r>
        <w:rPr>
          <w:rFonts w:hint="eastAsia"/>
        </w:rPr>
        <w:t xml:space="preserve">　　与其他周转速度指标一样，衡量营运资金周转速度也没有一个通用标准，只有将其与本企业历史水平、其他企业或同行业平均水平相比较才能有意义。</w:t>
      </w:r>
    </w:p>
    <w:p w:rsidR="006D47A9" w:rsidRDefault="006D47A9">
      <w:pPr>
        <w:spacing w:line="320" w:lineRule="exact"/>
      </w:pPr>
      <w:r>
        <w:rPr>
          <w:rFonts w:hint="eastAsia"/>
        </w:rPr>
        <w:t xml:space="preserve">　　（三）流动资产周转速度</w:t>
      </w:r>
    </w:p>
    <w:p w:rsidR="006D47A9" w:rsidRDefault="006D47A9">
      <w:pPr>
        <w:spacing w:line="320" w:lineRule="exact"/>
      </w:pPr>
      <w:r>
        <w:rPr>
          <w:rFonts w:hint="eastAsia"/>
        </w:rPr>
        <w:t xml:space="preserve">　　１</w:t>
      </w:r>
      <w:r>
        <w:t>.</w:t>
      </w:r>
      <w:r>
        <w:rPr>
          <w:rFonts w:hint="eastAsia"/>
        </w:rPr>
        <w:t>流动资产周转速度的计算公式。流动资产周转速度是指企业一定时期内（通常为一年）销售收入与全部流动资产平均余额之间的比例关系。与资产周转速度一样，也有周转率和周转天数两种表示方法。</w:t>
      </w:r>
    </w:p>
    <w:p w:rsidR="006D47A9" w:rsidRDefault="006D47A9">
      <w:pPr>
        <w:spacing w:line="320" w:lineRule="exact"/>
      </w:pPr>
      <w:r>
        <w:rPr>
          <w:rFonts w:hint="eastAsia"/>
        </w:rPr>
        <w:t xml:space="preserve">　　流动资产周转率是指企业的流动资产在一定时期内周转了多少次，次数越多，周转速度越快，其计算公式为：</w:t>
      </w:r>
    </w:p>
    <w:p w:rsidR="006D47A9" w:rsidRDefault="006D47A9">
      <w:pPr>
        <w:spacing w:line="320" w:lineRule="exact"/>
      </w:pPr>
      <w:r>
        <w:rPr>
          <w:rFonts w:hint="eastAsia"/>
        </w:rPr>
        <w:t xml:space="preserve">　　流动资产周转率＝销售收入</w:t>
      </w:r>
      <w:r>
        <w:t>/</w:t>
      </w:r>
      <w:r>
        <w:rPr>
          <w:rFonts w:hint="eastAsia"/>
        </w:rPr>
        <w:t>流动资产平均余额</w:t>
      </w:r>
    </w:p>
    <w:p w:rsidR="006D47A9" w:rsidRDefault="006D47A9">
      <w:pPr>
        <w:spacing w:line="320" w:lineRule="exact"/>
      </w:pPr>
      <w:r>
        <w:rPr>
          <w:rFonts w:hint="eastAsia"/>
        </w:rPr>
        <w:t xml:space="preserve">　　其中：</w:t>
      </w:r>
    </w:p>
    <w:p w:rsidR="006D47A9" w:rsidRDefault="006D47A9">
      <w:pPr>
        <w:spacing w:line="320" w:lineRule="exact"/>
      </w:pPr>
      <w:r>
        <w:rPr>
          <w:rFonts w:hint="eastAsia"/>
        </w:rPr>
        <w:t xml:space="preserve">　　流动资产平均余额＝</w:t>
      </w:r>
      <w:r>
        <w:t>(</w:t>
      </w:r>
      <w:r>
        <w:rPr>
          <w:rFonts w:hint="eastAsia"/>
        </w:rPr>
        <w:t>期初流动资产余额＋期末流动资产余额</w:t>
      </w:r>
      <w:r>
        <w:t xml:space="preserve">)/ </w:t>
      </w:r>
      <w:r>
        <w:rPr>
          <w:rFonts w:hint="eastAsia"/>
        </w:rPr>
        <w:t>２</w:t>
      </w:r>
    </w:p>
    <w:p w:rsidR="006D47A9" w:rsidRDefault="006D47A9">
      <w:pPr>
        <w:spacing w:line="320" w:lineRule="exact"/>
      </w:pPr>
      <w:r>
        <w:rPr>
          <w:rFonts w:hint="eastAsia"/>
        </w:rPr>
        <w:t xml:space="preserve">　　流动资产周转天数是指企业流动资产平均每周转一次所需用的天数。其计算公式为：</w:t>
      </w:r>
    </w:p>
    <w:p w:rsidR="006D47A9" w:rsidRDefault="006D47A9">
      <w:pPr>
        <w:spacing w:line="320" w:lineRule="exact"/>
      </w:pPr>
      <w:r>
        <w:rPr>
          <w:rFonts w:hint="eastAsia"/>
        </w:rPr>
        <w:t xml:space="preserve">　　流动资产周转天数＝３６５</w:t>
      </w:r>
      <w:r>
        <w:t xml:space="preserve">/ </w:t>
      </w:r>
      <w:r>
        <w:rPr>
          <w:rFonts w:hint="eastAsia"/>
        </w:rPr>
        <w:t>流动资产周转次数</w:t>
      </w:r>
    </w:p>
    <w:p w:rsidR="006D47A9" w:rsidRDefault="006D47A9">
      <w:pPr>
        <w:spacing w:line="320" w:lineRule="exact"/>
        <w:ind w:firstLine="425"/>
      </w:pPr>
      <w:r>
        <w:t xml:space="preserve">                </w:t>
      </w:r>
      <w:r>
        <w:rPr>
          <w:rFonts w:hint="eastAsia"/>
        </w:rPr>
        <w:t>＝</w:t>
      </w:r>
      <w:r>
        <w:t>(</w:t>
      </w:r>
      <w:r>
        <w:rPr>
          <w:rFonts w:hint="eastAsia"/>
        </w:rPr>
        <w:t>流动资产平均余额×</w:t>
      </w:r>
      <w:r>
        <w:t>365)/</w:t>
      </w:r>
      <w:r>
        <w:rPr>
          <w:rFonts w:hint="eastAsia"/>
        </w:rPr>
        <w:t>销售收入</w:t>
      </w:r>
    </w:p>
    <w:p w:rsidR="006D47A9" w:rsidRDefault="006D47A9">
      <w:pPr>
        <w:spacing w:line="320" w:lineRule="exact"/>
      </w:pPr>
      <w:r>
        <w:rPr>
          <w:rFonts w:hint="eastAsia"/>
        </w:rPr>
        <w:t xml:space="preserve">　　公式中的销售收入可由损益表中取得；流动资产余额可由资产负债表中取得。</w:t>
      </w:r>
    </w:p>
    <w:p w:rsidR="006D47A9" w:rsidRDefault="006D47A9">
      <w:pPr>
        <w:spacing w:line="320" w:lineRule="exact"/>
      </w:pPr>
      <w:r>
        <w:rPr>
          <w:rFonts w:hint="eastAsia"/>
        </w:rPr>
        <w:t xml:space="preserve">　　由Ｈ公司财务报表，可知其</w:t>
      </w:r>
      <w:r>
        <w:t>96</w:t>
      </w:r>
      <w:r>
        <w:rPr>
          <w:rFonts w:hint="eastAsia"/>
        </w:rPr>
        <w:t>年流动资产为</w:t>
      </w:r>
      <w:r>
        <w:t>1046107.60</w:t>
      </w:r>
      <w:r>
        <w:rPr>
          <w:rFonts w:hint="eastAsia"/>
        </w:rPr>
        <w:t>万元，</w:t>
      </w:r>
      <w:r>
        <w:t>95</w:t>
      </w:r>
      <w:r>
        <w:rPr>
          <w:rFonts w:hint="eastAsia"/>
        </w:rPr>
        <w:t>年的流动资产为</w:t>
      </w:r>
      <w:r>
        <w:t>559555.83</w:t>
      </w:r>
      <w:r>
        <w:rPr>
          <w:rFonts w:hint="eastAsia"/>
        </w:rPr>
        <w:t>万元</w:t>
      </w:r>
      <w:r>
        <w:t>,</w:t>
      </w:r>
      <w:r>
        <w:rPr>
          <w:rFonts w:hint="eastAsia"/>
        </w:rPr>
        <w:t>因此</w:t>
      </w:r>
      <w:r>
        <w:t>,</w:t>
      </w:r>
      <w:r>
        <w:rPr>
          <w:rFonts w:hint="eastAsia"/>
        </w:rPr>
        <w:t>其</w:t>
      </w:r>
    </w:p>
    <w:p w:rsidR="006D47A9" w:rsidRDefault="006D47A9">
      <w:pPr>
        <w:spacing w:line="320" w:lineRule="exact"/>
        <w:rPr>
          <w:spacing w:val="-6"/>
        </w:rPr>
      </w:pPr>
      <w:r>
        <w:rPr>
          <w:rFonts w:hint="eastAsia"/>
        </w:rPr>
        <w:t xml:space="preserve">　　</w:t>
      </w:r>
      <w:r>
        <w:rPr>
          <w:rFonts w:hint="eastAsia"/>
          <w:spacing w:val="-12"/>
        </w:rPr>
        <w:t>流动资产周转</w:t>
      </w:r>
      <w:r>
        <w:rPr>
          <w:rFonts w:hint="eastAsia"/>
        </w:rPr>
        <w:t>率＝</w:t>
      </w:r>
      <w:r>
        <w:rPr>
          <w:spacing w:val="-6"/>
        </w:rPr>
        <w:t>(1058765.46</w:t>
      </w:r>
      <w:r>
        <w:rPr>
          <w:rFonts w:hint="eastAsia"/>
          <w:spacing w:val="-6"/>
        </w:rPr>
        <w:t>×</w:t>
      </w:r>
      <w:r>
        <w:rPr>
          <w:spacing w:val="-6"/>
        </w:rPr>
        <w:t xml:space="preserve">2)/( 1046107.60+559555.83)   </w:t>
      </w:r>
      <w:r>
        <w:rPr>
          <w:rFonts w:hint="eastAsia"/>
          <w:spacing w:val="-6"/>
        </w:rPr>
        <w:t>≈</w:t>
      </w:r>
      <w:r>
        <w:rPr>
          <w:spacing w:val="-6"/>
        </w:rPr>
        <w:t>1.32(</w:t>
      </w:r>
      <w:r>
        <w:rPr>
          <w:rFonts w:hint="eastAsia"/>
          <w:spacing w:val="-6"/>
        </w:rPr>
        <w:t>次</w:t>
      </w:r>
      <w:r>
        <w:rPr>
          <w:spacing w:val="-6"/>
        </w:rPr>
        <w:t>)</w:t>
      </w:r>
    </w:p>
    <w:p w:rsidR="006D47A9" w:rsidRDefault="006D47A9">
      <w:pPr>
        <w:spacing w:line="320" w:lineRule="exact"/>
        <w:ind w:firstLine="420"/>
      </w:pPr>
      <w:r>
        <w:rPr>
          <w:rFonts w:hint="eastAsia"/>
        </w:rPr>
        <w:t>流动资产周转天数＝</w:t>
      </w:r>
      <w:r>
        <w:t>[365</w:t>
      </w:r>
      <w:r>
        <w:rPr>
          <w:rFonts w:hint="eastAsia"/>
        </w:rPr>
        <w:t>×</w:t>
      </w:r>
      <w:r>
        <w:t>(1046107.60+559555.83)]/</w:t>
      </w:r>
    </w:p>
    <w:p w:rsidR="006D47A9" w:rsidRDefault="006D47A9">
      <w:pPr>
        <w:spacing w:line="320" w:lineRule="exact"/>
        <w:ind w:firstLine="420"/>
      </w:pPr>
      <w:r>
        <w:t xml:space="preserve">          (</w:t>
      </w:r>
      <w:r>
        <w:rPr>
          <w:rFonts w:hint="eastAsia"/>
        </w:rPr>
        <w:t>２×</w:t>
      </w:r>
      <w:r>
        <w:t xml:space="preserve">1058765.46) </w:t>
      </w:r>
      <w:r>
        <w:rPr>
          <w:rFonts w:hint="eastAsia"/>
        </w:rPr>
        <w:t>≈</w:t>
      </w:r>
      <w:r>
        <w:t>276.77(</w:t>
      </w:r>
      <w:r>
        <w:rPr>
          <w:rFonts w:hint="eastAsia"/>
        </w:rPr>
        <w:t>天</w:t>
      </w:r>
      <w:r>
        <w:t>)</w:t>
      </w:r>
    </w:p>
    <w:p w:rsidR="006D47A9" w:rsidRDefault="006D47A9">
      <w:pPr>
        <w:spacing w:line="320" w:lineRule="exact"/>
      </w:pPr>
      <w:r>
        <w:rPr>
          <w:rFonts w:hint="eastAsia"/>
        </w:rPr>
        <w:t xml:space="preserve">　　２</w:t>
      </w:r>
      <w:r>
        <w:t>.</w:t>
      </w:r>
      <w:r>
        <w:rPr>
          <w:rFonts w:hint="eastAsia"/>
        </w:rPr>
        <w:t>对流动资产周转速度的分析。流动资产周转速度反映流动资产的周转快慢。周转率越大，周转天数越少，说明周转速度越快，变现能力越强，相应地企业的盈利及偿债能力便越强；同时，周转速度越快，会相对节约流动资产，等于相对扩大资产投入，增强企业盈利能力。反之，延缓周转速度，就需要补充流动资产参加周转，形成资金浪费，降低企业的偿债能力和盈利能力。</w:t>
      </w:r>
    </w:p>
    <w:p w:rsidR="006D47A9" w:rsidRDefault="006D47A9">
      <w:pPr>
        <w:spacing w:line="320" w:lineRule="exact"/>
      </w:pPr>
      <w:r>
        <w:rPr>
          <w:rFonts w:hint="eastAsia"/>
        </w:rPr>
        <w:t xml:space="preserve">　　同样，此项指标也需与企业前期、同行业平均水平或其他企业相比较，才能判断其优劣。</w:t>
      </w:r>
    </w:p>
    <w:p w:rsidR="006D47A9" w:rsidRDefault="006D47A9">
      <w:pPr>
        <w:spacing w:line="320" w:lineRule="exact"/>
      </w:pPr>
      <w:r>
        <w:rPr>
          <w:rFonts w:hint="eastAsia"/>
        </w:rPr>
        <w:t xml:space="preserve">　　（四）固定资产周转速度</w:t>
      </w:r>
    </w:p>
    <w:p w:rsidR="006D47A9" w:rsidRDefault="006D47A9">
      <w:pPr>
        <w:spacing w:line="320" w:lineRule="exact"/>
      </w:pPr>
      <w:r>
        <w:rPr>
          <w:rFonts w:hint="eastAsia"/>
        </w:rPr>
        <w:t xml:space="preserve">　　１</w:t>
      </w:r>
      <w:r>
        <w:t>.</w:t>
      </w:r>
      <w:r>
        <w:rPr>
          <w:rFonts w:hint="eastAsia"/>
        </w:rPr>
        <w:t>固定资产周转速度的计算公式。固定资产周转速度是指企业一定时期内（通常为一年）销售收入与全部固定资产平均余额之间的比例关系。它也有周转率和周转天数两种表示方法。</w:t>
      </w:r>
    </w:p>
    <w:p w:rsidR="006D47A9" w:rsidRDefault="006D47A9">
      <w:pPr>
        <w:spacing w:line="320" w:lineRule="exact"/>
      </w:pPr>
      <w:r>
        <w:rPr>
          <w:rFonts w:hint="eastAsia"/>
        </w:rPr>
        <w:t xml:space="preserve">　　固定资产周转率指企业的固定资产在一定时期内周转了多少次，次数越多，周转速度越快。其计算公式为：</w:t>
      </w:r>
    </w:p>
    <w:p w:rsidR="006D47A9" w:rsidRDefault="006D47A9">
      <w:pPr>
        <w:spacing w:line="320" w:lineRule="exact"/>
      </w:pPr>
      <w:r>
        <w:rPr>
          <w:rFonts w:hint="eastAsia"/>
        </w:rPr>
        <w:t xml:space="preserve">　　固定资产周转率＝销售收入</w:t>
      </w:r>
      <w:r>
        <w:t xml:space="preserve">/ </w:t>
      </w:r>
      <w:r>
        <w:rPr>
          <w:rFonts w:hint="eastAsia"/>
        </w:rPr>
        <w:t>固定资产平均余额</w:t>
      </w:r>
    </w:p>
    <w:p w:rsidR="006D47A9" w:rsidRDefault="006D47A9">
      <w:pPr>
        <w:spacing w:line="320" w:lineRule="exact"/>
        <w:jc w:val="left"/>
      </w:pPr>
      <w:r>
        <w:rPr>
          <w:rFonts w:hint="eastAsia"/>
        </w:rPr>
        <w:t xml:space="preserve">　　其中：固定资产平均余额＝</w:t>
      </w:r>
      <w:r>
        <w:t>(</w:t>
      </w:r>
      <w:r>
        <w:rPr>
          <w:rFonts w:hint="eastAsia"/>
        </w:rPr>
        <w:t>期初固定资产余额＋期末固定资产余额</w:t>
      </w:r>
      <w:r>
        <w:t>)/</w:t>
      </w:r>
      <w:r>
        <w:rPr>
          <w:rFonts w:hint="eastAsia"/>
        </w:rPr>
        <w:t>２</w:t>
      </w:r>
    </w:p>
    <w:p w:rsidR="006D47A9" w:rsidRDefault="006D47A9">
      <w:pPr>
        <w:spacing w:line="320" w:lineRule="exact"/>
      </w:pPr>
      <w:r>
        <w:rPr>
          <w:rFonts w:hint="eastAsia"/>
        </w:rPr>
        <w:t xml:space="preserve">　　固定资产周转天数是指企业的固定资产平均每周转一次所需用的天数。其计算公式为：</w:t>
      </w:r>
    </w:p>
    <w:p w:rsidR="006D47A9" w:rsidRDefault="006D47A9">
      <w:pPr>
        <w:spacing w:line="320" w:lineRule="exact"/>
      </w:pPr>
      <w:r>
        <w:rPr>
          <w:rFonts w:hint="eastAsia"/>
        </w:rPr>
        <w:t xml:space="preserve">　　固定资产周转天数＝３６５</w:t>
      </w:r>
      <w:r>
        <w:t xml:space="preserve">/ </w:t>
      </w:r>
      <w:r>
        <w:rPr>
          <w:rFonts w:hint="eastAsia"/>
        </w:rPr>
        <w:t>固定资产周转率</w:t>
      </w:r>
    </w:p>
    <w:p w:rsidR="006D47A9" w:rsidRDefault="006D47A9">
      <w:pPr>
        <w:spacing w:line="320" w:lineRule="exact"/>
        <w:ind w:firstLine="425"/>
      </w:pPr>
      <w:r>
        <w:t xml:space="preserve">                </w:t>
      </w:r>
      <w:r>
        <w:rPr>
          <w:rFonts w:hint="eastAsia"/>
        </w:rPr>
        <w:t>＝</w:t>
      </w:r>
      <w:r>
        <w:t>(</w:t>
      </w:r>
      <w:r>
        <w:rPr>
          <w:rFonts w:hint="eastAsia"/>
        </w:rPr>
        <w:t>固定资产平均余额×３６５</w:t>
      </w:r>
      <w:r>
        <w:t xml:space="preserve">)/ </w:t>
      </w:r>
    </w:p>
    <w:p w:rsidR="006D47A9" w:rsidRDefault="006D47A9">
      <w:pPr>
        <w:spacing w:line="320" w:lineRule="exact"/>
        <w:ind w:firstLine="425"/>
      </w:pPr>
      <w:r>
        <w:t xml:space="preserve">                  </w:t>
      </w:r>
      <w:r>
        <w:rPr>
          <w:rFonts w:hint="eastAsia"/>
        </w:rPr>
        <w:t>销售收入</w:t>
      </w:r>
    </w:p>
    <w:p w:rsidR="006D47A9" w:rsidRDefault="006D47A9">
      <w:pPr>
        <w:spacing w:line="320" w:lineRule="exact"/>
      </w:pPr>
      <w:r>
        <w:rPr>
          <w:rFonts w:hint="eastAsia"/>
        </w:rPr>
        <w:t xml:space="preserve">　　公式中分子、分母的数据可由企业的损益表和资产负债表中获得。</w:t>
      </w:r>
    </w:p>
    <w:p w:rsidR="006D47A9" w:rsidRDefault="006D47A9">
      <w:pPr>
        <w:spacing w:line="320" w:lineRule="exact"/>
      </w:pPr>
      <w:r>
        <w:rPr>
          <w:rFonts w:hint="eastAsia"/>
        </w:rPr>
        <w:t xml:space="preserve">　　根据Ｈ公司的财务报表，可知其</w:t>
      </w:r>
      <w:r>
        <w:t>1996</w:t>
      </w:r>
      <w:r>
        <w:rPr>
          <w:rFonts w:hint="eastAsia"/>
        </w:rPr>
        <w:t>年固定资产余额为</w:t>
      </w:r>
      <w:r>
        <w:t>96520.73</w:t>
      </w:r>
      <w:r>
        <w:rPr>
          <w:rFonts w:hint="eastAsia"/>
        </w:rPr>
        <w:t>万元</w:t>
      </w:r>
      <w:r>
        <w:t>,1995</w:t>
      </w:r>
      <w:r>
        <w:rPr>
          <w:rFonts w:hint="eastAsia"/>
        </w:rPr>
        <w:t>年固定资产余额为</w:t>
      </w:r>
      <w:r>
        <w:t>75939.56</w:t>
      </w:r>
      <w:r>
        <w:rPr>
          <w:rFonts w:hint="eastAsia"/>
        </w:rPr>
        <w:t>万元。因此，其</w:t>
      </w:r>
      <w:r>
        <w:t>1996</w:t>
      </w:r>
      <w:r>
        <w:rPr>
          <w:rFonts w:hint="eastAsia"/>
        </w:rPr>
        <w:t>年此项周转速度指标为</w:t>
      </w:r>
      <w:r>
        <w:t>:</w:t>
      </w:r>
    </w:p>
    <w:p w:rsidR="006D47A9" w:rsidRDefault="006D47A9">
      <w:pPr>
        <w:spacing w:line="320" w:lineRule="exact"/>
      </w:pPr>
      <w:r>
        <w:rPr>
          <w:rFonts w:hint="eastAsia"/>
        </w:rPr>
        <w:t xml:space="preserve">　　固定资产周转率＝</w:t>
      </w:r>
      <w:r>
        <w:t>(1058765.46</w:t>
      </w:r>
      <w:r>
        <w:rPr>
          <w:rFonts w:hint="eastAsia"/>
        </w:rPr>
        <w:t>×</w:t>
      </w:r>
      <w:r>
        <w:t>2)/(96520.73+75939.56)</w:t>
      </w:r>
      <w:r>
        <w:rPr>
          <w:rFonts w:hint="eastAsia"/>
        </w:rPr>
        <w:t>≈</w:t>
      </w:r>
      <w:r>
        <w:t>12.28(</w:t>
      </w:r>
      <w:r>
        <w:rPr>
          <w:rFonts w:hint="eastAsia"/>
        </w:rPr>
        <w:t>次</w:t>
      </w:r>
      <w:r>
        <w:t>)</w:t>
      </w:r>
    </w:p>
    <w:p w:rsidR="006D47A9" w:rsidRDefault="006D47A9">
      <w:pPr>
        <w:spacing w:line="320" w:lineRule="exact"/>
        <w:ind w:firstLine="420"/>
      </w:pPr>
      <w:r>
        <w:rPr>
          <w:rFonts w:hint="eastAsia"/>
        </w:rPr>
        <w:t>固定资产周转天数＝</w:t>
      </w:r>
      <w:r>
        <w:t>[365</w:t>
      </w:r>
      <w:r>
        <w:rPr>
          <w:rFonts w:hint="eastAsia"/>
        </w:rPr>
        <w:t>×</w:t>
      </w:r>
      <w:r>
        <w:t>(96520.73+75939.56)]/</w:t>
      </w:r>
    </w:p>
    <w:p w:rsidR="006D47A9" w:rsidRDefault="006D47A9">
      <w:pPr>
        <w:spacing w:line="320" w:lineRule="exact"/>
        <w:ind w:firstLine="420"/>
      </w:pPr>
      <w:r>
        <w:t xml:space="preserve">                  (</w:t>
      </w:r>
      <w:r>
        <w:rPr>
          <w:rFonts w:hint="eastAsia"/>
        </w:rPr>
        <w:t>２×</w:t>
      </w:r>
      <w:r>
        <w:t xml:space="preserve">1058765.46) </w:t>
      </w:r>
      <w:r>
        <w:rPr>
          <w:rFonts w:hint="eastAsia"/>
        </w:rPr>
        <w:t>≈</w:t>
      </w:r>
      <w:r>
        <w:t>29.73(</w:t>
      </w:r>
      <w:r>
        <w:rPr>
          <w:rFonts w:hint="eastAsia"/>
        </w:rPr>
        <w:t>天</w:t>
      </w:r>
      <w:r>
        <w:t>)</w:t>
      </w:r>
    </w:p>
    <w:p w:rsidR="006D47A9" w:rsidRDefault="006D47A9">
      <w:pPr>
        <w:spacing w:line="320" w:lineRule="exact"/>
      </w:pPr>
      <w:r>
        <w:rPr>
          <w:rFonts w:hint="eastAsia"/>
        </w:rPr>
        <w:t xml:space="preserve">　　２</w:t>
      </w:r>
      <w:r>
        <w:t>.</w:t>
      </w:r>
      <w:r>
        <w:rPr>
          <w:rFonts w:hint="eastAsia"/>
        </w:rPr>
        <w:t>对固定资产周转速度的分析。与流动资产周转速度一样，固定资产周转速度反映了企业固定资产的周转快慢。周转率越大，周转天数越少，表明周转速度越快，变现能力越强，相应的盈利与偿债能力越强；同时，周转速度越快，会相对节约固定资产，这也就相对扩大了企业的固定资产投入，增强了企业资产利用效率。反之，延缓周转速度，就会降低企业固定资产的利用率，从而降低企业的偿债能力。与资产周转速度、流动资产周转速度和营运资金周转速度相比，此项指标相对次要一些，一般仅为辅助性分析指标。</w:t>
      </w:r>
    </w:p>
    <w:p w:rsidR="006D47A9" w:rsidRDefault="006D47A9">
      <w:pPr>
        <w:spacing w:line="320" w:lineRule="exact"/>
      </w:pPr>
      <w:r>
        <w:rPr>
          <w:rFonts w:hint="eastAsia"/>
        </w:rPr>
        <w:t xml:space="preserve">　　（五）所有者权益周转速度</w:t>
      </w:r>
    </w:p>
    <w:p w:rsidR="006D47A9" w:rsidRDefault="006D47A9">
      <w:pPr>
        <w:spacing w:line="320" w:lineRule="exact"/>
      </w:pPr>
      <w:r>
        <w:rPr>
          <w:rFonts w:hint="eastAsia"/>
        </w:rPr>
        <w:t xml:space="preserve">　　１</w:t>
      </w:r>
      <w:r>
        <w:t>.</w:t>
      </w:r>
      <w:r>
        <w:rPr>
          <w:rFonts w:hint="eastAsia"/>
        </w:rPr>
        <w:t>所有者权益周转速度的计算公式。前面已经讲过</w:t>
      </w:r>
      <w:r>
        <w:t xml:space="preserve">, </w:t>
      </w:r>
      <w:r>
        <w:rPr>
          <w:rFonts w:hint="eastAsia"/>
        </w:rPr>
        <w:t>所有者权益在数量上等于企业的全部资产减去全部负债后的余额，即企业净资产的数量。所有者权益周转率是用来衡量企业这部分净资产利用程度的指标。它反映的是企业一定时期（通常为一年）内销售收入与所有者权益平均余额之间的比例关系，有周转率和周转天数两种表示方式。其计算公式为：</w:t>
      </w:r>
    </w:p>
    <w:p w:rsidR="006D47A9" w:rsidRDefault="006D47A9">
      <w:pPr>
        <w:spacing w:line="320" w:lineRule="exact"/>
      </w:pPr>
      <w:r>
        <w:rPr>
          <w:rFonts w:hint="eastAsia"/>
        </w:rPr>
        <w:t xml:space="preserve">　　所有者权益周转率＝销售收入</w:t>
      </w:r>
      <w:r>
        <w:t xml:space="preserve">/ </w:t>
      </w:r>
      <w:r>
        <w:rPr>
          <w:rFonts w:hint="eastAsia"/>
        </w:rPr>
        <w:t>所有者权益平均余额</w:t>
      </w:r>
    </w:p>
    <w:p w:rsidR="006D47A9" w:rsidRDefault="006D47A9">
      <w:pPr>
        <w:spacing w:line="320" w:lineRule="exact"/>
      </w:pPr>
      <w:r>
        <w:rPr>
          <w:rFonts w:hint="eastAsia"/>
        </w:rPr>
        <w:t xml:space="preserve">　　所有者权益周转天数＝３６５</w:t>
      </w:r>
      <w:r>
        <w:t xml:space="preserve">/ </w:t>
      </w:r>
      <w:r>
        <w:rPr>
          <w:rFonts w:hint="eastAsia"/>
        </w:rPr>
        <w:t>所有者权益周转率</w:t>
      </w:r>
    </w:p>
    <w:p w:rsidR="006D47A9" w:rsidRDefault="006D47A9">
      <w:pPr>
        <w:spacing w:line="320" w:lineRule="exact"/>
        <w:ind w:firstLine="425"/>
      </w:pPr>
      <w:r>
        <w:t xml:space="preserve">                  </w:t>
      </w:r>
      <w:r>
        <w:rPr>
          <w:rFonts w:hint="eastAsia"/>
        </w:rPr>
        <w:t>＝</w:t>
      </w:r>
      <w:r>
        <w:t>(</w:t>
      </w:r>
      <w:r>
        <w:rPr>
          <w:rFonts w:hint="eastAsia"/>
        </w:rPr>
        <w:t>所有者权益平均余额×</w:t>
      </w:r>
      <w:r>
        <w:t>365)/</w:t>
      </w:r>
    </w:p>
    <w:p w:rsidR="006D47A9" w:rsidRDefault="006D47A9">
      <w:pPr>
        <w:spacing w:line="320" w:lineRule="exact"/>
        <w:ind w:firstLine="425"/>
      </w:pPr>
      <w:r>
        <w:t xml:space="preserve">                     </w:t>
      </w:r>
      <w:r>
        <w:rPr>
          <w:rFonts w:hint="eastAsia"/>
        </w:rPr>
        <w:t>销售收入</w:t>
      </w:r>
    </w:p>
    <w:p w:rsidR="006D47A9" w:rsidRDefault="006D47A9">
      <w:pPr>
        <w:spacing w:line="320" w:lineRule="exact"/>
        <w:ind w:firstLine="420"/>
      </w:pPr>
      <w:r>
        <w:rPr>
          <w:rFonts w:hint="eastAsia"/>
        </w:rPr>
        <w:t>其中：所有者权益平均余额</w:t>
      </w:r>
      <w:r>
        <w:t>=(</w:t>
      </w:r>
      <w:r>
        <w:rPr>
          <w:rFonts w:hint="eastAsia"/>
        </w:rPr>
        <w:t>期初所有者权益余额＋</w:t>
      </w:r>
    </w:p>
    <w:p w:rsidR="006D47A9" w:rsidRDefault="006D47A9">
      <w:pPr>
        <w:spacing w:line="320" w:lineRule="exact"/>
        <w:ind w:firstLine="420"/>
      </w:pPr>
      <w:r>
        <w:t xml:space="preserve">                          </w:t>
      </w:r>
      <w:r>
        <w:rPr>
          <w:rFonts w:hint="eastAsia"/>
        </w:rPr>
        <w:t>期末所有者权益余额</w:t>
      </w:r>
      <w:r>
        <w:t>)/</w:t>
      </w:r>
      <w:r>
        <w:rPr>
          <w:rFonts w:hint="eastAsia"/>
        </w:rPr>
        <w:t>２</w:t>
      </w:r>
    </w:p>
    <w:p w:rsidR="006D47A9" w:rsidRDefault="006D47A9">
      <w:pPr>
        <w:spacing w:line="320" w:lineRule="exact"/>
      </w:pPr>
      <w:r>
        <w:rPr>
          <w:rFonts w:hint="eastAsia"/>
        </w:rPr>
        <w:t xml:space="preserve">　　与前述周转速度指标一样</w:t>
      </w:r>
      <w:r>
        <w:t>,</w:t>
      </w:r>
      <w:r>
        <w:rPr>
          <w:rFonts w:hint="eastAsia"/>
        </w:rPr>
        <w:t>其公式中的分子、</w:t>
      </w:r>
      <w:r>
        <w:t xml:space="preserve"> </w:t>
      </w:r>
      <w:r>
        <w:rPr>
          <w:rFonts w:hint="eastAsia"/>
        </w:rPr>
        <w:t>分母数据可由企业的损益表和资产负债表中取得。</w:t>
      </w:r>
    </w:p>
    <w:p w:rsidR="006D47A9" w:rsidRDefault="006D47A9">
      <w:pPr>
        <w:spacing w:line="320" w:lineRule="exact"/>
      </w:pPr>
      <w:r>
        <w:rPr>
          <w:rFonts w:hint="eastAsia"/>
        </w:rPr>
        <w:t xml:space="preserve">　　从Ｈ公司的资产负债表可知，其</w:t>
      </w:r>
      <w:r>
        <w:t>1995</w:t>
      </w:r>
      <w:r>
        <w:rPr>
          <w:rFonts w:hint="eastAsia"/>
        </w:rPr>
        <w:t>年所有者权益为</w:t>
      </w:r>
      <w:r>
        <w:t>305218.10</w:t>
      </w:r>
      <w:r>
        <w:rPr>
          <w:rFonts w:hint="eastAsia"/>
        </w:rPr>
        <w:t>万元</w:t>
      </w:r>
      <w:r>
        <w:t>,1996</w:t>
      </w:r>
      <w:r>
        <w:rPr>
          <w:rFonts w:hint="eastAsia"/>
        </w:rPr>
        <w:t>年所有者权益为</w:t>
      </w:r>
      <w:r>
        <w:t>444409.97</w:t>
      </w:r>
      <w:r>
        <w:rPr>
          <w:rFonts w:hint="eastAsia"/>
        </w:rPr>
        <w:t>万元。</w:t>
      </w:r>
    </w:p>
    <w:p w:rsidR="006D47A9" w:rsidRDefault="006D47A9">
      <w:pPr>
        <w:spacing w:line="320" w:lineRule="exact"/>
      </w:pPr>
      <w:r>
        <w:rPr>
          <w:rFonts w:hint="eastAsia"/>
        </w:rPr>
        <w:t xml:space="preserve">　　因此，其</w:t>
      </w:r>
      <w:r>
        <w:t>1996</w:t>
      </w:r>
      <w:r>
        <w:rPr>
          <w:rFonts w:hint="eastAsia"/>
        </w:rPr>
        <w:t>年所有者权益周转速度为</w:t>
      </w:r>
      <w:r>
        <w:t>:</w:t>
      </w:r>
    </w:p>
    <w:p w:rsidR="006D47A9" w:rsidRDefault="006D47A9">
      <w:pPr>
        <w:spacing w:line="320" w:lineRule="exact"/>
      </w:pPr>
      <w:r>
        <w:rPr>
          <w:rFonts w:hint="eastAsia"/>
        </w:rPr>
        <w:t xml:space="preserve">　　所有者权益周转率</w:t>
      </w:r>
      <w:r>
        <w:t>=(1058765.46</w:t>
      </w:r>
      <w:r>
        <w:rPr>
          <w:rFonts w:hint="eastAsia"/>
        </w:rPr>
        <w:t>×</w:t>
      </w:r>
      <w:r>
        <w:t>2)/</w:t>
      </w:r>
      <w:r>
        <w:rPr>
          <w:spacing w:val="-8"/>
        </w:rPr>
        <w:t>(305218.10+444409.97)</w:t>
      </w:r>
      <w:r>
        <w:rPr>
          <w:rFonts w:hint="eastAsia"/>
        </w:rPr>
        <w:t>≈</w:t>
      </w:r>
      <w:r>
        <w:t>2.82(</w:t>
      </w:r>
      <w:r>
        <w:rPr>
          <w:rFonts w:hint="eastAsia"/>
        </w:rPr>
        <w:t>次</w:t>
      </w:r>
      <w:r>
        <w:t>)</w:t>
      </w:r>
    </w:p>
    <w:p w:rsidR="006D47A9" w:rsidRDefault="006D47A9">
      <w:pPr>
        <w:spacing w:line="320" w:lineRule="exact"/>
        <w:ind w:firstLine="420"/>
      </w:pPr>
      <w:r>
        <w:rPr>
          <w:rFonts w:hint="eastAsia"/>
        </w:rPr>
        <w:t>所有者权益周转天数</w:t>
      </w:r>
      <w:r>
        <w:t>=[365</w:t>
      </w:r>
      <w:r>
        <w:rPr>
          <w:rFonts w:hint="eastAsia"/>
        </w:rPr>
        <w:t>×</w:t>
      </w:r>
      <w:r>
        <w:t>(305218.10+444409.97)]/</w:t>
      </w:r>
    </w:p>
    <w:p w:rsidR="006D47A9" w:rsidRDefault="006D47A9">
      <w:pPr>
        <w:spacing w:line="320" w:lineRule="exact"/>
        <w:ind w:firstLine="420"/>
      </w:pPr>
      <w:r>
        <w:t xml:space="preserve">                    (</w:t>
      </w:r>
      <w:r>
        <w:rPr>
          <w:rFonts w:hint="eastAsia"/>
        </w:rPr>
        <w:t>２×</w:t>
      </w:r>
      <w:r>
        <w:t>1058765.46)</w:t>
      </w:r>
      <w:r>
        <w:rPr>
          <w:rFonts w:hint="eastAsia"/>
        </w:rPr>
        <w:t>≈</w:t>
      </w:r>
      <w:r>
        <w:t>129.21(</w:t>
      </w:r>
      <w:r>
        <w:rPr>
          <w:rFonts w:hint="eastAsia"/>
        </w:rPr>
        <w:t>天</w:t>
      </w:r>
      <w:r>
        <w:t>)</w:t>
      </w:r>
    </w:p>
    <w:p w:rsidR="006D47A9" w:rsidRDefault="006D47A9">
      <w:pPr>
        <w:spacing w:line="320" w:lineRule="exact"/>
      </w:pPr>
      <w:r>
        <w:rPr>
          <w:rFonts w:hint="eastAsia"/>
        </w:rPr>
        <w:t xml:space="preserve">　　２</w:t>
      </w:r>
      <w:r>
        <w:t>.</w:t>
      </w:r>
      <w:r>
        <w:rPr>
          <w:rFonts w:hint="eastAsia"/>
        </w:rPr>
        <w:t>对所有者权益周转速度的分析。与其它周转速度指标一样，所有者权益周转率越大、周转天数越少，表明周转速度越快，所有者投入资本的利用效率越高，反之则利用程度欠佳。但是，所有者权益周转速度绝非越快越好，因为过快的周转速度可能是自有资金不足所致，同时还可能隐含着负债过重的财务风险。这也是信贷人员在分析企业财务状况时，需要注意的一个问题。在具体应用时，所有者权益周转速度指标同前述各种周转速度指标一样，没有统一的评价标准，需将计算结果同本企业的历史资料、与同行业平均水平或先进水平以及与其他企业进行比较分析，才能得出客观的结论。</w:t>
      </w:r>
    </w:p>
    <w:p w:rsidR="006D47A9" w:rsidRDefault="006D47A9">
      <w:pPr>
        <w:spacing w:line="320" w:lineRule="exact"/>
      </w:pPr>
      <w:r>
        <w:rPr>
          <w:rFonts w:hint="eastAsia"/>
        </w:rPr>
        <w:t xml:space="preserve">　　以上就反映企业营运能力的主要指标进行了介绍，这些指标是相互联系、相互补充的，在具体应用时必须将其联系起来全面考察。另外，由于企业的营运能力与财务结构、偿债能力和盈利能力等有着密切的内在联系，因此，信贷人员在进行企业营运能力分析时，必须将其与企业的财务结构分析、长短期偿债能力分析以及盈利能力分析结合起来，多角度、多方位全面地加以评价。</w:t>
      </w:r>
    </w:p>
    <w:p w:rsidR="006D47A9" w:rsidRDefault="006D47A9">
      <w:pPr>
        <w:spacing w:line="320" w:lineRule="exact"/>
        <w:rPr>
          <w:rFonts w:ascii="黑体" w:eastAsia="黑体"/>
        </w:rPr>
      </w:pPr>
      <w:r>
        <w:rPr>
          <w:rFonts w:ascii="黑体" w:eastAsia="黑体" w:hint="eastAsia"/>
        </w:rPr>
        <w:t xml:space="preserve">　　 二、对反映企业偿债、盈利、营运能力财务指标的综合分析评价</w:t>
      </w:r>
    </w:p>
    <w:p w:rsidR="006D47A9" w:rsidRDefault="006D47A9">
      <w:pPr>
        <w:spacing w:line="320" w:lineRule="exact"/>
        <w:rPr>
          <w:rFonts w:hint="eastAsia"/>
        </w:rPr>
      </w:pPr>
      <w:r>
        <w:rPr>
          <w:rFonts w:hint="eastAsia"/>
        </w:rPr>
        <w:t xml:space="preserve">　　通过上述三章，我们介绍了反映企业长短期偿债能力、盈利能力和营运能力的二十余种财务指标。那么是否这些指标在信贷人员分析企业财务状况时处于同等重要的地位呢？答案是否定的。</w:t>
      </w:r>
    </w:p>
    <w:p w:rsidR="006D47A9" w:rsidRDefault="006D47A9">
      <w:pPr>
        <w:spacing w:line="320" w:lineRule="exact"/>
      </w:pPr>
      <w:r>
        <w:rPr>
          <w:rFonts w:hint="eastAsia"/>
        </w:rPr>
        <w:t xml:space="preserve">　　事实上，人们在理论和实践中总结出的这些评价企业财务状况的指标，对于不同的分析者来说，其重要性是不同的。对于企业的投资者和所有者来说，最为关心的恐怕是企业的盈利能力了。因为这关系到其每一元投资能给自己带来多少利益。对于企业的经营者来说，在侧重关注企业盈利的同时，也关心企业的长短期债务是否能够按期归还、企业资产运营的效率如何。而作为企业债权人的银行来讲，我们关注的重点应放在企业的偿债能力上。因为在前面已经讲过，一个企业的盈利能力与发展前景再好，如果其资产的流动性很差，也可能导致其到期无法偿还债务。当然，从长远的观点来看，企业良好的盈利能力或许是长期偿债能力最有力的保证，而高效率的资产运营，也会增强其偿债能力和盈利能力。</w:t>
      </w:r>
    </w:p>
    <w:p w:rsidR="006D47A9" w:rsidRDefault="006D47A9">
      <w:pPr>
        <w:spacing w:line="320" w:lineRule="exact"/>
      </w:pPr>
      <w:r>
        <w:rPr>
          <w:rFonts w:hint="eastAsia"/>
        </w:rPr>
        <w:t xml:space="preserve">　　查尔斯·吉布森教授曾对美国</w:t>
      </w:r>
      <w:r>
        <w:t xml:space="preserve">100 </w:t>
      </w:r>
      <w:r>
        <w:rPr>
          <w:rFonts w:hint="eastAsia"/>
        </w:rPr>
        <w:t>家最大银行的商业贷款部门发出了调查问卷，以了解商业贷款部门如何看待财务比率。问卷中可供选择的比率涵盖了长短期偿债能力、盈利能力、营运能力的主要指标。从回收的４４％的有效答卷中，他总结出了银行信贷人员认为最重要的１０种财务指标。其中反映长短期偿债能力的各４种，反映盈利能力的只有２种，反映企业营运能力的指标则没有一个。在三种最重要的比率中，有两种衡量短期偿债能力，另一种是衡量长期偿债能力的。由此可见，在美国，作为企业债权人的银行更为关心的是企业的偿债能力，而非盈利能力。与此相反，同样是该教授对美国５００家大公司会计师们的调查显示，这些企业的财务主管认为最重要的１０种财务指标中，有６种是衡量盈利能力的，而衡量长、短期偿债能力的各１种，另外有２种衡量其他内容。由此可见企业和作为债权人的银行所关心的内容是多么的不同。</w:t>
      </w:r>
    </w:p>
    <w:p w:rsidR="006D47A9" w:rsidRDefault="006D47A9">
      <w:pPr>
        <w:spacing w:line="320" w:lineRule="exact"/>
      </w:pPr>
      <w:r>
        <w:rPr>
          <w:rFonts w:hint="eastAsia"/>
        </w:rPr>
        <w:t xml:space="preserve">　　此外，信贷人员还应注意到，分析企业财务状况时，在贷前、贷中和贷后侧重点应有所不同。在我们审查企业的贷款时，应着重分析企业若干年的偿债、盈利能力的整体水平。但贷款发放后，进行监测时，应着眼于企业当年的财务状况及其发展趋势，以便及时发现问题。</w:t>
      </w:r>
    </w:p>
    <w:p w:rsidR="006D47A9" w:rsidRDefault="006D47A9">
      <w:pPr>
        <w:spacing w:line="320" w:lineRule="exact"/>
        <w:ind w:firstLine="425"/>
      </w:pPr>
    </w:p>
    <w:p w:rsidR="006D47A9" w:rsidRDefault="006D47A9">
      <w:pPr>
        <w:spacing w:line="320" w:lineRule="exact"/>
        <w:jc w:val="center"/>
        <w:rPr>
          <w:rFonts w:ascii="黑体" w:eastAsia="黑体"/>
          <w:sz w:val="28"/>
        </w:rPr>
      </w:pPr>
      <w:r>
        <w:rPr>
          <w:rFonts w:ascii="黑体" w:eastAsia="黑体" w:hint="eastAsia"/>
          <w:sz w:val="28"/>
        </w:rPr>
        <w:t>第二节  对企业营运能力的实例分析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在本节中，我们将继续前两章对Ｈ公司的实例分析，研究该公司的营运能力。</w:t>
      </w:r>
    </w:p>
    <w:p w:rsidR="006D47A9" w:rsidRDefault="006D47A9">
      <w:pPr>
        <w:spacing w:line="320" w:lineRule="exact"/>
        <w:rPr>
          <w:rFonts w:ascii="黑体" w:eastAsia="黑体"/>
        </w:rPr>
      </w:pPr>
      <w:r>
        <w:rPr>
          <w:rFonts w:ascii="黑体" w:eastAsia="黑体" w:hint="eastAsia"/>
        </w:rPr>
        <w:t xml:space="preserve">　　一、Ｈ公司营运能力指标</w:t>
      </w:r>
    </w:p>
    <w:p w:rsidR="006D47A9" w:rsidRDefault="006D47A9">
      <w:pPr>
        <w:spacing w:line="320" w:lineRule="exact"/>
        <w:ind w:firstLine="420"/>
        <w:rPr>
          <w:rFonts w:hint="eastAsia"/>
        </w:rPr>
      </w:pPr>
      <w:r>
        <w:rPr>
          <w:rFonts w:hint="eastAsia"/>
        </w:rPr>
        <w:t>根据Ｈ公司</w:t>
      </w:r>
      <w:r>
        <w:t>1994-1996</w:t>
      </w:r>
      <w:r>
        <w:rPr>
          <w:rFonts w:hint="eastAsia"/>
        </w:rPr>
        <w:t>年的资产负债表、利润及利润分配表</w:t>
      </w:r>
      <w:r>
        <w:t>,</w:t>
      </w:r>
      <w:r>
        <w:rPr>
          <w:rFonts w:hint="eastAsia"/>
        </w:rPr>
        <w:t>可计算出它这三年的各项营运能力指标</w:t>
      </w:r>
      <w:r>
        <w:t>,</w:t>
      </w:r>
      <w:r>
        <w:rPr>
          <w:rFonts w:hint="eastAsia"/>
        </w:rPr>
        <w:t>见表</w:t>
      </w:r>
      <w:r>
        <w:t>9</w:t>
      </w:r>
      <w:r>
        <w:rPr>
          <w:rFonts w:hint="eastAsia"/>
        </w:rPr>
        <w:t>—</w:t>
      </w:r>
      <w:r>
        <w:t>1</w:t>
      </w:r>
      <w:r>
        <w:rPr>
          <w:rFonts w:hint="eastAsia"/>
        </w:rPr>
        <w:t>。</w:t>
      </w:r>
    </w:p>
    <w:p w:rsidR="006D47A9" w:rsidRDefault="006D47A9">
      <w:pPr>
        <w:spacing w:line="320" w:lineRule="exact"/>
        <w:jc w:val="center"/>
        <w:rPr>
          <w:rFonts w:ascii="黑体" w:eastAsia="黑体"/>
        </w:rPr>
      </w:pPr>
      <w:r>
        <w:rPr>
          <w:rFonts w:ascii="黑体" w:eastAsia="黑体" w:hint="eastAsia"/>
        </w:rPr>
        <w:t>表9—1  H公司营运能力指标一览表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2160"/>
        <w:gridCol w:w="1064"/>
        <w:gridCol w:w="1064"/>
        <w:gridCol w:w="1064"/>
      </w:tblGrid>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序号</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rPr>
                <w:rFonts w:hint="eastAsia"/>
              </w:rPr>
              <w:t>指标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1996</w:t>
            </w:r>
            <w:r>
              <w:rPr>
                <w:rFonts w:hint="eastAsia"/>
              </w:rPr>
              <w:t>年</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1995</w:t>
            </w:r>
            <w:r>
              <w:rPr>
                <w:rFonts w:hint="eastAsia"/>
              </w:rPr>
              <w:t>年</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1994</w:t>
            </w:r>
            <w:r>
              <w:rPr>
                <w:rFonts w:hint="eastAsia"/>
              </w:rPr>
              <w:t>年</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总资产周转率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1.18</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1.42</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1.69</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2</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总资产周转天数</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309.46</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257.00</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216.59</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3</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营运资金周转率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3.77</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4.33</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4.75</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4</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营运资金周转天数</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96.81</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84.20</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76.79</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5</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流动资产周转率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1.32</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1.67</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2.00</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6</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流动资产周转天数</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276.77</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218.86</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182.25</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7</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固定资产周转率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12.28</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10.32</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11.60</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8</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固定资产周转天数</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29.73</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35.37</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31.45</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9</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所有者权益周转率</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2.82</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2.99</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3.37</w:t>
            </w:r>
          </w:p>
        </w:tc>
      </w:tr>
      <w:tr w:rsidR="006D47A9">
        <w:tc>
          <w:tcPr>
            <w:tcW w:w="64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pPr>
            <w:r>
              <w:t>10</w:t>
            </w:r>
          </w:p>
        </w:tc>
        <w:tc>
          <w:tcPr>
            <w:tcW w:w="216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rPr>
                <w:rFonts w:hint="eastAsia"/>
              </w:rPr>
              <w:t>所有者权益周转天数</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129.21</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121.99</w:t>
            </w:r>
          </w:p>
        </w:tc>
        <w:tc>
          <w:tcPr>
            <w:tcW w:w="1064"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pPr>
            <w:r>
              <w:t>108.24</w:t>
            </w:r>
          </w:p>
        </w:tc>
      </w:tr>
    </w:tbl>
    <w:p w:rsidR="006D47A9" w:rsidRDefault="006D47A9">
      <w:pPr>
        <w:spacing w:line="320" w:lineRule="exact"/>
        <w:rPr>
          <w:rFonts w:hint="eastAsia"/>
        </w:rPr>
      </w:pPr>
    </w:p>
    <w:p w:rsidR="006D47A9" w:rsidRDefault="006D47A9">
      <w:pPr>
        <w:spacing w:line="320" w:lineRule="exact"/>
        <w:rPr>
          <w:rFonts w:ascii="黑体" w:eastAsia="黑体"/>
        </w:rPr>
      </w:pPr>
      <w:r>
        <w:rPr>
          <w:rFonts w:ascii="黑体" w:eastAsia="黑体" w:hint="eastAsia"/>
        </w:rPr>
        <w:t xml:space="preserve">　　二、同业竞争对手营运能力指标</w:t>
      </w:r>
    </w:p>
    <w:p w:rsidR="006D47A9" w:rsidRDefault="006D47A9">
      <w:pPr>
        <w:spacing w:line="320" w:lineRule="exact"/>
        <w:rPr>
          <w:rFonts w:hint="eastAsia"/>
        </w:rPr>
      </w:pPr>
      <w:r>
        <w:rPr>
          <w:rFonts w:hint="eastAsia"/>
        </w:rPr>
        <w:t xml:space="preserve">　　由表</w:t>
      </w:r>
      <w:r>
        <w:t>9</w:t>
      </w:r>
      <w:r>
        <w:rPr>
          <w:rFonts w:hint="eastAsia"/>
        </w:rPr>
        <w:t>—</w:t>
      </w:r>
      <w:r>
        <w:t>2</w:t>
      </w:r>
      <w:r>
        <w:rPr>
          <w:rFonts w:hint="eastAsia"/>
        </w:rPr>
        <w:t>列示出了４家Ｈ公司竞争对手的营运能力指标及平均水平。</w:t>
      </w:r>
    </w:p>
    <w:p w:rsidR="006D47A9" w:rsidRDefault="006D47A9">
      <w:pPr>
        <w:spacing w:line="320" w:lineRule="exact"/>
        <w:jc w:val="center"/>
        <w:rPr>
          <w:rFonts w:ascii="黑体" w:eastAsia="黑体"/>
        </w:rPr>
      </w:pPr>
      <w:r>
        <w:rPr>
          <w:rFonts w:ascii="黑体" w:eastAsia="黑体" w:hint="eastAsia"/>
        </w:rPr>
        <w:t>表9—2  H公司同业竞争对手营运能力一览表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8"/>
        <w:gridCol w:w="1620"/>
        <w:gridCol w:w="738"/>
        <w:gridCol w:w="739"/>
        <w:gridCol w:w="738"/>
        <w:gridCol w:w="739"/>
        <w:gridCol w:w="857"/>
      </w:tblGrid>
      <w:tr w:rsidR="006D47A9">
        <w:tc>
          <w:tcPr>
            <w:tcW w:w="56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序号</w:t>
            </w:r>
          </w:p>
        </w:tc>
        <w:tc>
          <w:tcPr>
            <w:tcW w:w="1620"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指标</w:t>
            </w:r>
          </w:p>
        </w:tc>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A</w:t>
            </w:r>
            <w:r>
              <w:rPr>
                <w:rFonts w:hint="eastAsia"/>
                <w:sz w:val="18"/>
              </w:rPr>
              <w:t>公司</w:t>
            </w:r>
          </w:p>
        </w:tc>
        <w:tc>
          <w:tcPr>
            <w:tcW w:w="7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B</w:t>
            </w:r>
            <w:r>
              <w:rPr>
                <w:rFonts w:hint="eastAsia"/>
                <w:sz w:val="18"/>
              </w:rPr>
              <w:t>公司</w:t>
            </w:r>
          </w:p>
        </w:tc>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C</w:t>
            </w:r>
            <w:r>
              <w:rPr>
                <w:rFonts w:hint="eastAsia"/>
                <w:sz w:val="18"/>
              </w:rPr>
              <w:t>公司</w:t>
            </w:r>
          </w:p>
        </w:tc>
        <w:tc>
          <w:tcPr>
            <w:tcW w:w="73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sz w:val="18"/>
              </w:rPr>
              <w:t>D</w:t>
            </w:r>
            <w:r>
              <w:rPr>
                <w:rFonts w:hint="eastAsia"/>
                <w:sz w:val="18"/>
              </w:rPr>
              <w:t>公司</w:t>
            </w:r>
          </w:p>
        </w:tc>
        <w:tc>
          <w:tcPr>
            <w:tcW w:w="857"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20" w:lineRule="exact"/>
              <w:jc w:val="center"/>
              <w:rPr>
                <w:sz w:val="18"/>
              </w:rPr>
            </w:pPr>
            <w:r>
              <w:rPr>
                <w:rFonts w:hint="eastAsia"/>
                <w:sz w:val="18"/>
              </w:rPr>
              <w:t>同业竞争</w:t>
            </w:r>
          </w:p>
          <w:p w:rsidR="006D47A9" w:rsidRDefault="006D47A9">
            <w:pPr>
              <w:spacing w:line="320" w:lineRule="exact"/>
              <w:jc w:val="center"/>
              <w:rPr>
                <w:sz w:val="18"/>
              </w:rPr>
            </w:pPr>
            <w:r>
              <w:rPr>
                <w:rFonts w:hint="eastAsia"/>
                <w:sz w:val="18"/>
              </w:rPr>
              <w:t>对手平均</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总资产周转率</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1.06</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2.09</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1.49</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1.50</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1.36</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总资产周转天数</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344.38</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174.96</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245.05</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243.51</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268.22</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流动资产周转率</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1.35</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3.33</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1.66</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1.90</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1.73</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流动资产周转天数</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270.96</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109.63</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220.00</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191.95</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210.41</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5</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固定资产周转率</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8.81</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6.05</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4.45</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8.89</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7.74</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固定资产周转天数</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41.44</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60.35</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82.07</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41.07</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47.18</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7</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所有者权益周转率</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2.69</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6.07</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3.21</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4.51</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3.68</w:t>
            </w:r>
          </w:p>
        </w:tc>
      </w:tr>
      <w:tr w:rsidR="006D47A9">
        <w:tc>
          <w:tcPr>
            <w:tcW w:w="56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w:t>
            </w:r>
          </w:p>
        </w:tc>
        <w:tc>
          <w:tcPr>
            <w:tcW w:w="1620"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rPr>
                <w:sz w:val="18"/>
              </w:rPr>
            </w:pPr>
            <w:r>
              <w:rPr>
                <w:rFonts w:hint="eastAsia"/>
                <w:sz w:val="18"/>
              </w:rPr>
              <w:t>所有者权益周转天数</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135.44</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60.09</w:t>
            </w:r>
          </w:p>
        </w:tc>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113.61</w:t>
            </w:r>
          </w:p>
        </w:tc>
        <w:tc>
          <w:tcPr>
            <w:tcW w:w="739"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81.00</w:t>
            </w:r>
          </w:p>
        </w:tc>
        <w:tc>
          <w:tcPr>
            <w:tcW w:w="857" w:type="dxa"/>
            <w:tcBorders>
              <w:top w:val="single" w:sz="4" w:space="0" w:color="auto"/>
              <w:left w:val="single" w:sz="4" w:space="0" w:color="auto"/>
              <w:bottom w:val="single" w:sz="4" w:space="0" w:color="auto"/>
              <w:right w:val="single" w:sz="4" w:space="0" w:color="auto"/>
            </w:tcBorders>
          </w:tcPr>
          <w:p w:rsidR="006D47A9" w:rsidRDefault="006D47A9">
            <w:pPr>
              <w:spacing w:line="320" w:lineRule="exact"/>
              <w:jc w:val="center"/>
              <w:rPr>
                <w:sz w:val="18"/>
              </w:rPr>
            </w:pPr>
            <w:r>
              <w:rPr>
                <w:sz w:val="18"/>
              </w:rPr>
              <w:t>99.12</w:t>
            </w:r>
          </w:p>
        </w:tc>
      </w:tr>
    </w:tbl>
    <w:p w:rsidR="006D47A9" w:rsidRDefault="006D47A9">
      <w:pPr>
        <w:spacing w:line="320" w:lineRule="exact"/>
        <w:rPr>
          <w:rFonts w:ascii="黑体" w:eastAsia="黑体" w:hint="eastAsia"/>
        </w:rPr>
      </w:pPr>
    </w:p>
    <w:p w:rsidR="006D47A9" w:rsidRDefault="006D47A9">
      <w:pPr>
        <w:spacing w:line="320" w:lineRule="exact"/>
        <w:rPr>
          <w:rFonts w:ascii="黑体" w:eastAsia="黑体" w:hint="eastAsia"/>
        </w:rPr>
      </w:pPr>
      <w:r>
        <w:rPr>
          <w:rFonts w:ascii="黑体" w:eastAsia="黑体" w:hint="eastAsia"/>
        </w:rPr>
        <w:t xml:space="preserve">　　三、对Ｈ公司营运能力的分析</w:t>
      </w:r>
    </w:p>
    <w:p w:rsidR="006D47A9" w:rsidRDefault="006D47A9">
      <w:pPr>
        <w:spacing w:line="320" w:lineRule="exact"/>
        <w:rPr>
          <w:rFonts w:hint="eastAsia"/>
        </w:rPr>
      </w:pPr>
      <w:r>
        <w:rPr>
          <w:rFonts w:hint="eastAsia"/>
        </w:rPr>
        <w:t xml:space="preserve">　　由表９－１，９－２可知：</w:t>
      </w:r>
    </w:p>
    <w:p w:rsidR="006D47A9" w:rsidRDefault="006D47A9">
      <w:pPr>
        <w:spacing w:line="320" w:lineRule="exact"/>
      </w:pPr>
      <w:r>
        <w:rPr>
          <w:rFonts w:hint="eastAsia"/>
        </w:rPr>
        <w:t xml:space="preserve">　　（一）</w:t>
      </w:r>
      <w:r>
        <w:t>1996</w:t>
      </w:r>
      <w:r>
        <w:rPr>
          <w:rFonts w:hint="eastAsia"/>
        </w:rPr>
        <w:t>年Ｈ公司的各项资产周转速度大多比前两年有所下降，且低于同业竞争对手的平均水平，这说明该公司</w:t>
      </w:r>
      <w:r>
        <w:t>1996</w:t>
      </w:r>
      <w:r>
        <w:rPr>
          <w:rFonts w:hint="eastAsia"/>
        </w:rPr>
        <w:t>年的资产运营状况与以前年度和竞争对手相比</w:t>
      </w:r>
      <w:r>
        <w:t>,</w:t>
      </w:r>
      <w:r>
        <w:rPr>
          <w:rFonts w:hint="eastAsia"/>
        </w:rPr>
        <w:t>有趋劣趋势。</w:t>
      </w:r>
    </w:p>
    <w:p w:rsidR="006D47A9" w:rsidRDefault="006D47A9">
      <w:pPr>
        <w:spacing w:line="320" w:lineRule="exact"/>
      </w:pPr>
      <w:r>
        <w:rPr>
          <w:rFonts w:hint="eastAsia"/>
        </w:rPr>
        <w:t xml:space="preserve">　　（二）但在大多数指标趋劣的情况下，其固定资产周转速度指标却明显优于同业竞争对手，而且比前两年也有所改善。这一方面说明企业提高了对其固定资产的利用效率，另一方面也从一个侧面反映了其总资产周转速度的下降，可能主要是由于流动资产周转速度的下降造成的。</w:t>
      </w:r>
    </w:p>
    <w:p w:rsidR="006D47A9" w:rsidRDefault="006D47A9">
      <w:pPr>
        <w:spacing w:line="320" w:lineRule="exact"/>
      </w:pPr>
      <w:r>
        <w:rPr>
          <w:rFonts w:hint="eastAsia"/>
        </w:rPr>
        <w:t xml:space="preserve">　　（三）在第七章我们对Ｈ公司短期偿债能力的实例分析中，我们已经注意到其含应收票据在内的应收账款周转速度远低于同业竞争对手平均水平。并通过对其流动资产的同型结构分析可知，该公司流动资产结构与同业竞争对手的一个显著的不同点就是其应收票据所占的份额很大。而应收票据（主要是应收银行承兑汇票）的回收期较长，因此导致其流动资产周转速度慢。而从另一方面讲，银行承兑汇票方式的回款率还是有保证的。因此，对由此导致的Ｈ公司资产周转速度缓慢也应一分为二地分析。</w:t>
      </w:r>
    </w:p>
    <w:p w:rsidR="006D47A9" w:rsidRDefault="006D47A9">
      <w:pPr>
        <w:spacing w:line="320" w:lineRule="exact"/>
      </w:pPr>
      <w:r>
        <w:rPr>
          <w:rFonts w:hint="eastAsia"/>
        </w:rPr>
        <w:t xml:space="preserve">　　（四）从表</w:t>
      </w:r>
      <w:r>
        <w:t>9</w:t>
      </w:r>
      <w:r>
        <w:rPr>
          <w:rFonts w:hint="eastAsia"/>
        </w:rPr>
        <w:t>—</w:t>
      </w:r>
      <w:r>
        <w:t>3</w:t>
      </w:r>
      <w:r>
        <w:rPr>
          <w:rFonts w:hint="eastAsia"/>
        </w:rPr>
        <w:t>Ｈ公司</w:t>
      </w:r>
      <w:r>
        <w:t xml:space="preserve">1994-1996 </w:t>
      </w:r>
      <w:r>
        <w:rPr>
          <w:rFonts w:hint="eastAsia"/>
        </w:rPr>
        <w:t>年的资产结构纵向同型分析表中，可以证实上述分析。在</w:t>
      </w:r>
      <w:r>
        <w:t>1996</w:t>
      </w:r>
      <w:r>
        <w:rPr>
          <w:rFonts w:hint="eastAsia"/>
        </w:rPr>
        <w:t>年Ｈ公司的资产中，固定资产仅占全部资产的</w:t>
      </w:r>
      <w:r>
        <w:t>8.36%</w:t>
      </w:r>
      <w:r>
        <w:rPr>
          <w:rFonts w:hint="eastAsia"/>
        </w:rPr>
        <w:t>，而流动资产却占</w:t>
      </w:r>
      <w:r>
        <w:t>90.65%;</w:t>
      </w:r>
      <w:r>
        <w:rPr>
          <w:rFonts w:hint="eastAsia"/>
        </w:rPr>
        <w:t>在流动资产中</w:t>
      </w:r>
      <w:r>
        <w:t xml:space="preserve">, </w:t>
      </w:r>
      <w:r>
        <w:rPr>
          <w:rFonts w:hint="eastAsia"/>
        </w:rPr>
        <w:t>应收票据占了很大部分</w:t>
      </w:r>
      <w:r>
        <w:t>,</w:t>
      </w:r>
      <w:r>
        <w:rPr>
          <w:rFonts w:hint="eastAsia"/>
        </w:rPr>
        <w:t>它占资产总额的比重竟达</w:t>
      </w:r>
      <w:r>
        <w:t>59.70%</w:t>
      </w:r>
      <w:r>
        <w:rPr>
          <w:rFonts w:hint="eastAsia"/>
        </w:rPr>
        <w:t>。</w:t>
      </w:r>
      <w:r>
        <w:t xml:space="preserve"> </w:t>
      </w:r>
      <w:r>
        <w:rPr>
          <w:rFonts w:hint="eastAsia"/>
        </w:rPr>
        <w:t>这种资产结构必然导致其流动资产周转率较低。即使固定资产周转率再高</w:t>
      </w:r>
      <w:r>
        <w:t xml:space="preserve">, </w:t>
      </w:r>
      <w:r>
        <w:rPr>
          <w:rFonts w:hint="eastAsia"/>
        </w:rPr>
        <w:t>也不能改变其总资产周转率较低的总趋势。</w:t>
      </w:r>
    </w:p>
    <w:p w:rsidR="006D47A9" w:rsidRDefault="006D47A9">
      <w:pPr>
        <w:spacing w:line="320" w:lineRule="exact"/>
      </w:pPr>
      <w:r>
        <w:rPr>
          <w:rFonts w:hint="eastAsia"/>
        </w:rPr>
        <w:t xml:space="preserve">　　我们再来观察一下</w:t>
      </w:r>
      <w:r>
        <w:t>1994-1996</w:t>
      </w:r>
      <w:r>
        <w:rPr>
          <w:rFonts w:hint="eastAsia"/>
        </w:rPr>
        <w:t>年Ｈ公司的资产结构。虽然从整体上来看，９４、９５年Ｈ公司的资产结构与９６年相同，即流动资产占全部资产的绝大比重。但是从发展趋势上来看，９５年的应收票据比９４年比重大，而９６年又比９５年高，这是由于近两年来电视设备制造业竞争激烈，导致该企业产品赊销比重加大造成的。也正是由于这种原因，导致了该公司的资产周转速度越来越慢。</w:t>
      </w:r>
    </w:p>
    <w:p w:rsidR="006D47A9" w:rsidRDefault="006D47A9">
      <w:pPr>
        <w:spacing w:line="320" w:lineRule="exact"/>
      </w:pPr>
      <w:r>
        <w:rPr>
          <w:rFonts w:hint="eastAsia"/>
        </w:rPr>
        <w:t xml:space="preserve">　　（五）通过以上分析，我们可以得出以下结论：</w:t>
      </w:r>
    </w:p>
    <w:p w:rsidR="006D47A9" w:rsidRDefault="006D47A9">
      <w:pPr>
        <w:spacing w:line="320" w:lineRule="exact"/>
      </w:pPr>
      <w:r>
        <w:rPr>
          <w:rFonts w:hint="eastAsia"/>
        </w:rPr>
        <w:t xml:space="preserve">　　</w:t>
      </w:r>
      <w:r>
        <w:t>1996</w:t>
      </w:r>
      <w:r>
        <w:rPr>
          <w:rFonts w:hint="eastAsia"/>
        </w:rPr>
        <w:t>年Ｈ公司的资产运营效率比前两年有所下降，且低于四家同业竞争对手平均水平。但由于其资产周转速度较低的主要原因之一是其销售收入多以应收票据形式体现的，而应收票据（主要是银行承兑汇票）的回款期虽长，但回款率较高，因此其实际的资产运营效率比指标值所表现出的要高一些。</w:t>
      </w: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spacing w:line="320" w:lineRule="exact"/>
      </w:pPr>
    </w:p>
    <w:p w:rsidR="006D47A9" w:rsidRDefault="006D47A9">
      <w:pPr>
        <w:widowControl/>
        <w:jc w:val="left"/>
        <w:sectPr w:rsidR="006D47A9">
          <w:pgSz w:w="7938" w:h="11510"/>
          <w:pgMar w:top="1247" w:right="1077" w:bottom="1247" w:left="1077" w:header="680" w:footer="1021" w:gutter="0"/>
          <w:cols w:space="720"/>
          <w:docGrid w:type="linesAndChars" w:linePitch="312" w:charSpace="-703"/>
        </w:sectPr>
      </w:pPr>
    </w:p>
    <w:p w:rsidR="006D47A9" w:rsidRDefault="006D47A9">
      <w:pPr>
        <w:jc w:val="center"/>
        <w:rPr>
          <w:rFonts w:ascii="黑体" w:eastAsia="黑体"/>
        </w:rPr>
      </w:pPr>
      <w:r>
        <w:rPr>
          <w:rFonts w:ascii="黑体" w:eastAsia="黑体" w:hint="eastAsia"/>
        </w:rPr>
        <w:t>表9—3  H公司资产结构同型分析表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8"/>
        <w:gridCol w:w="2205"/>
        <w:gridCol w:w="2096"/>
        <w:gridCol w:w="1048"/>
        <w:gridCol w:w="2096"/>
        <w:gridCol w:w="1048"/>
        <w:gridCol w:w="2097"/>
        <w:gridCol w:w="1049"/>
      </w:tblGrid>
      <w:tr w:rsidR="006D47A9">
        <w:trPr>
          <w:cantSplit/>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序号</w:t>
            </w:r>
          </w:p>
        </w:tc>
        <w:tc>
          <w:tcPr>
            <w:tcW w:w="2205"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项</w:t>
            </w:r>
            <w:r>
              <w:rPr>
                <w:sz w:val="18"/>
              </w:rPr>
              <w:t xml:space="preserve">    </w:t>
            </w:r>
            <w:r>
              <w:rPr>
                <w:rFonts w:hint="eastAsia"/>
                <w:sz w:val="18"/>
              </w:rPr>
              <w:t>目</w:t>
            </w:r>
          </w:p>
        </w:tc>
        <w:tc>
          <w:tcPr>
            <w:tcW w:w="209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1996</w:t>
            </w:r>
            <w:r>
              <w:rPr>
                <w:rFonts w:hint="eastAsia"/>
                <w:sz w:val="18"/>
              </w:rPr>
              <w:t>年</w:t>
            </w:r>
          </w:p>
        </w:tc>
        <w:tc>
          <w:tcPr>
            <w:tcW w:w="209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1995</w:t>
            </w:r>
            <w:r>
              <w:rPr>
                <w:rFonts w:hint="eastAsia"/>
                <w:sz w:val="18"/>
              </w:rPr>
              <w:t>年</w:t>
            </w:r>
          </w:p>
        </w:tc>
        <w:tc>
          <w:tcPr>
            <w:tcW w:w="2097"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sz w:val="18"/>
              </w:rPr>
              <w:t>1994</w:t>
            </w:r>
            <w:r>
              <w:rPr>
                <w:rFonts w:hint="eastAsia"/>
                <w:sz w:val="18"/>
              </w:rPr>
              <w:t>年</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数额</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结构百分比</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数额</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结构百分比</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数额</w:t>
            </w:r>
          </w:p>
        </w:tc>
        <w:tc>
          <w:tcPr>
            <w:tcW w:w="104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80" w:lineRule="exact"/>
              <w:jc w:val="center"/>
              <w:rPr>
                <w:sz w:val="18"/>
              </w:rPr>
            </w:pPr>
            <w:r>
              <w:rPr>
                <w:rFonts w:hint="eastAsia"/>
                <w:sz w:val="18"/>
              </w:rPr>
              <w:t>结构百分比</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流动资产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货币资金</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39714.46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3.44%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16317.24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2.54%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15406.27</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4.95%</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短期投资</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应收票据</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688907.47</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59.70%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343446.98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53.55%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91381.32</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29.36%</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应收账款</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16285.48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1.41%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19227.07</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13026.27</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4.19%</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6</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减：坏账准备</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48.86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57.70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39.08</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0.01%</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7</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应收账款净额</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16236.62</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1.41%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19169.37</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2.99%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12987.19</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4.17%</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8</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预付账款</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23248.49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2.01%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8839.69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1.38%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8838.68</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2.84%</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9</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其他应收款</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6416.65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0.56%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14306.69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2.23%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7422.31</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2.39%</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10</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待摊费用</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4.39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5458.31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0.85%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7278.42</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2.34%</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存货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271579.52</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23.53%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152018.08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23.70%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108329.83</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34.81%</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待处理流动资产净损失</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-0.53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13</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一年内到期的长期债券</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14</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其他流动资产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15</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流动资产合计</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1046107.60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90.65%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559555.83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87.24%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251644.02</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80.86%</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r>
              <w:rPr>
                <w:sz w:val="18"/>
              </w:rPr>
              <w:t>16</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rPr>
                <w:sz w:val="18"/>
              </w:rPr>
            </w:pPr>
            <w:r>
              <w:rPr>
                <w:rFonts w:hint="eastAsia"/>
                <w:sz w:val="18"/>
              </w:rPr>
              <w:t>长期投资</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80" w:lineRule="exact"/>
              <w:jc w:val="center"/>
              <w:rPr>
                <w:sz w:val="18"/>
              </w:rPr>
            </w:pPr>
          </w:p>
        </w:tc>
      </w:tr>
    </w:tbl>
    <w:p w:rsidR="006D47A9" w:rsidRDefault="006D47A9">
      <w:pPr>
        <w:rPr>
          <w:rFonts w:hint="eastAsia"/>
        </w:rPr>
      </w:pPr>
      <w:r>
        <w:rPr>
          <w:rFonts w:hint="eastAsia"/>
        </w:rPr>
        <w:t>续表</w:t>
      </w:r>
      <w:r>
        <w:t>9</w:t>
      </w:r>
      <w:r>
        <w:rPr>
          <w:rFonts w:hint="eastAsia"/>
        </w:rPr>
        <w:t>—</w:t>
      </w:r>
      <w:r>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38"/>
        <w:gridCol w:w="2205"/>
        <w:gridCol w:w="2096"/>
        <w:gridCol w:w="1048"/>
        <w:gridCol w:w="2096"/>
        <w:gridCol w:w="1048"/>
        <w:gridCol w:w="2097"/>
        <w:gridCol w:w="1049"/>
      </w:tblGrid>
      <w:tr w:rsidR="006D47A9">
        <w:trPr>
          <w:cantSplit/>
        </w:trPr>
        <w:tc>
          <w:tcPr>
            <w:tcW w:w="738"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序号</w:t>
            </w:r>
          </w:p>
        </w:tc>
        <w:tc>
          <w:tcPr>
            <w:tcW w:w="2205"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项</w:t>
            </w:r>
            <w:r>
              <w:rPr>
                <w:sz w:val="18"/>
              </w:rPr>
              <w:t xml:space="preserve">    </w:t>
            </w:r>
            <w:r>
              <w:rPr>
                <w:rFonts w:hint="eastAsia"/>
                <w:sz w:val="18"/>
              </w:rPr>
              <w:t>目</w:t>
            </w:r>
          </w:p>
        </w:tc>
        <w:tc>
          <w:tcPr>
            <w:tcW w:w="209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sz w:val="18"/>
              </w:rPr>
              <w:t>1996</w:t>
            </w:r>
            <w:r>
              <w:rPr>
                <w:rFonts w:hint="eastAsia"/>
                <w:sz w:val="18"/>
              </w:rPr>
              <w:t>年</w:t>
            </w:r>
          </w:p>
        </w:tc>
        <w:tc>
          <w:tcPr>
            <w:tcW w:w="209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sz w:val="18"/>
              </w:rPr>
              <w:t>1995</w:t>
            </w:r>
            <w:r>
              <w:rPr>
                <w:rFonts w:hint="eastAsia"/>
                <w:sz w:val="18"/>
              </w:rPr>
              <w:t>年</w:t>
            </w:r>
          </w:p>
        </w:tc>
        <w:tc>
          <w:tcPr>
            <w:tcW w:w="2097"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sz w:val="18"/>
              </w:rPr>
              <w:t>1994</w:t>
            </w:r>
            <w:r>
              <w:rPr>
                <w:rFonts w:hint="eastAsia"/>
                <w:sz w:val="18"/>
              </w:rPr>
              <w:t>年</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数额</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结构百分比</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数额</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结构百分比</w:t>
            </w:r>
          </w:p>
        </w:tc>
        <w:tc>
          <w:tcPr>
            <w:tcW w:w="104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数额</w:t>
            </w:r>
          </w:p>
        </w:tc>
        <w:tc>
          <w:tcPr>
            <w:tcW w:w="1049"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230" w:lineRule="exact"/>
              <w:jc w:val="center"/>
              <w:rPr>
                <w:sz w:val="18"/>
              </w:rPr>
            </w:pPr>
            <w:r>
              <w:rPr>
                <w:rFonts w:hint="eastAsia"/>
                <w:sz w:val="18"/>
              </w:rPr>
              <w:t>结构百分比</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17</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长期投资</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9802.40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0.85%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4835.99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0.75%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3324.29</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1.07%</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18</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固定资产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19</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固定资产原价</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99699.64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8.64%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73330.28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11.43%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49882.43</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16.03%</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20</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减：累计折旧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28265.99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2.45%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16593.52</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2.59%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9073.88</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2.92%</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固定资产净值</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71433.64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6.19%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56736.76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8.85%</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40808.54</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13.11%</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固定资产清理</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93.38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33.46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25.51</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0.01%</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23</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在建工程</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24993.71</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2.17%</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19169.34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2.99%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14327.61</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4.60%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24</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待处理固定资产净损失</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25</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固定资产合计</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96520.73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8.36%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75939.56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11.84%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55161.66</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17.73%</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26</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无形及递延资产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27</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无形资产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1024.77</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1046.83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0.16%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1068.88</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0.34%</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28</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递延资产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490.38</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0.04%</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29</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无形及递延资产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1515.16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0.13%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1046.83</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0.16%</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1068.88</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0.34%</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30</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其他长期资产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31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其他长期资产</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32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递延税项</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33</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递延税项借项</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0.00%</w:t>
            </w:r>
          </w:p>
        </w:tc>
      </w:tr>
      <w:tr w:rsidR="006D47A9">
        <w:tc>
          <w:tcPr>
            <w:tcW w:w="73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jc w:val="center"/>
              <w:rPr>
                <w:sz w:val="18"/>
              </w:rPr>
            </w:pPr>
            <w:r>
              <w:rPr>
                <w:sz w:val="18"/>
              </w:rPr>
              <w:t>34</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rFonts w:hint="eastAsia"/>
                <w:sz w:val="18"/>
              </w:rPr>
              <w:t>资产总计</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1153945.89</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641378.20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100.00%</w:t>
            </w:r>
          </w:p>
        </w:tc>
        <w:tc>
          <w:tcPr>
            <w:tcW w:w="1048"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311198.85</w:t>
            </w:r>
          </w:p>
        </w:tc>
        <w:tc>
          <w:tcPr>
            <w:tcW w:w="1049" w:type="dxa"/>
            <w:tcBorders>
              <w:top w:val="single" w:sz="4" w:space="0" w:color="auto"/>
              <w:left w:val="single" w:sz="4" w:space="0" w:color="auto"/>
              <w:bottom w:val="single" w:sz="4" w:space="0" w:color="auto"/>
              <w:right w:val="single" w:sz="4" w:space="0" w:color="auto"/>
            </w:tcBorders>
          </w:tcPr>
          <w:p w:rsidR="006D47A9" w:rsidRDefault="006D47A9">
            <w:pPr>
              <w:spacing w:line="230" w:lineRule="exact"/>
              <w:rPr>
                <w:sz w:val="18"/>
              </w:rPr>
            </w:pPr>
            <w:r>
              <w:rPr>
                <w:sz w:val="18"/>
              </w:rPr>
              <w:t>100.00%</w:t>
            </w:r>
          </w:p>
        </w:tc>
      </w:tr>
    </w:tbl>
    <w:p w:rsidR="006D47A9" w:rsidRDefault="006D47A9">
      <w:pPr>
        <w:spacing w:line="320" w:lineRule="exact"/>
      </w:pPr>
    </w:p>
    <w:p w:rsidR="006D47A9" w:rsidRDefault="006D47A9">
      <w:pPr>
        <w:widowControl/>
        <w:jc w:val="left"/>
        <w:sectPr w:rsidR="006D47A9">
          <w:type w:val="oddPage"/>
          <w:pgSz w:w="11510" w:h="7938" w:orient="landscape"/>
          <w:pgMar w:top="1077" w:right="1247" w:bottom="1077" w:left="1247" w:header="680" w:footer="1021" w:gutter="0"/>
          <w:pgNumType w:start="266"/>
          <w:cols w:space="720"/>
          <w:docGrid w:type="linesAndChars" w:linePitch="312" w:charSpace="-703"/>
        </w:sectPr>
      </w:pPr>
    </w:p>
    <w:p w:rsidR="006D47A9" w:rsidRDefault="006D47A9">
      <w:pPr>
        <w:spacing w:line="320" w:lineRule="exact"/>
      </w:pPr>
    </w:p>
    <w:p w:rsidR="006D47A9" w:rsidRDefault="006D47A9">
      <w:pPr>
        <w:spacing w:line="320" w:lineRule="exact"/>
        <w:jc w:val="center"/>
        <w:rPr>
          <w:rFonts w:ascii="黑体" w:eastAsia="黑体"/>
          <w:sz w:val="28"/>
        </w:rPr>
      </w:pPr>
      <w:r>
        <w:rPr>
          <w:rFonts w:ascii="黑体" w:eastAsia="黑体" w:hint="eastAsia"/>
          <w:sz w:val="28"/>
        </w:rPr>
        <w:t>第三节  对企业财务状况的其他实例分析</w:t>
      </w:r>
    </w:p>
    <w:p w:rsidR="006D47A9" w:rsidRDefault="006D47A9">
      <w:pPr>
        <w:spacing w:line="320" w:lineRule="exact"/>
        <w:ind w:firstLine="425"/>
        <w:rPr>
          <w:rFonts w:hint="eastAsia"/>
        </w:rPr>
      </w:pPr>
    </w:p>
    <w:p w:rsidR="006D47A9" w:rsidRDefault="006D47A9">
      <w:pPr>
        <w:spacing w:line="320" w:lineRule="exact"/>
      </w:pPr>
      <w:r>
        <w:rPr>
          <w:rFonts w:hint="eastAsia"/>
        </w:rPr>
        <w:t xml:space="preserve">　　在本节中，我们将采用在第六章中讲述的其他分析方法，对Ｈ公司的财务状况作进一步分析。</w:t>
      </w:r>
    </w:p>
    <w:p w:rsidR="006D47A9" w:rsidRDefault="006D47A9">
      <w:pPr>
        <w:spacing w:line="320" w:lineRule="exact"/>
        <w:rPr>
          <w:rFonts w:ascii="黑体" w:eastAsia="黑体"/>
        </w:rPr>
      </w:pPr>
      <w:r>
        <w:rPr>
          <w:rFonts w:ascii="黑体" w:eastAsia="黑体" w:hint="eastAsia"/>
        </w:rPr>
        <w:t xml:space="preserve">　　一、对Ｈ公司财务状况的杜邦分析</w:t>
      </w:r>
    </w:p>
    <w:p w:rsidR="006D47A9" w:rsidRDefault="006D47A9">
      <w:pPr>
        <w:spacing w:line="320" w:lineRule="exact"/>
        <w:rPr>
          <w:rFonts w:hint="eastAsia"/>
        </w:rPr>
      </w:pPr>
      <w:r>
        <w:rPr>
          <w:rFonts w:hint="eastAsia"/>
        </w:rPr>
        <w:t xml:space="preserve">　　在第七章对Ｈ公司的盈利能力分析中，我们已知其</w:t>
      </w:r>
      <w:r>
        <w:t>1996</w:t>
      </w:r>
      <w:r>
        <w:rPr>
          <w:rFonts w:hint="eastAsia"/>
        </w:rPr>
        <w:t>年的净值报酬率（资产收益率）高达</w:t>
      </w:r>
      <w:r>
        <w:t>44.69%,</w:t>
      </w:r>
      <w:r>
        <w:rPr>
          <w:rFonts w:hint="eastAsia"/>
        </w:rPr>
        <w:t>远远高于上市同业竞争对手</w:t>
      </w:r>
      <w:r>
        <w:t xml:space="preserve">22.83% </w:t>
      </w:r>
      <w:r>
        <w:rPr>
          <w:rFonts w:hint="eastAsia"/>
        </w:rPr>
        <w:t>的平均水平</w:t>
      </w:r>
      <w:r>
        <w:t>,</w:t>
      </w:r>
      <w:r>
        <w:rPr>
          <w:rFonts w:hint="eastAsia"/>
        </w:rPr>
        <w:t>但却比</w:t>
      </w:r>
      <w:r>
        <w:t>95</w:t>
      </w:r>
      <w:r>
        <w:rPr>
          <w:rFonts w:hint="eastAsia"/>
        </w:rPr>
        <w:t>年的</w:t>
      </w:r>
      <w:r>
        <w:t>50.90%</w:t>
      </w:r>
      <w:r>
        <w:rPr>
          <w:rFonts w:hint="eastAsia"/>
        </w:rPr>
        <w:t>、</w:t>
      </w:r>
      <w:r>
        <w:t>94</w:t>
      </w:r>
      <w:r>
        <w:rPr>
          <w:rFonts w:hint="eastAsia"/>
        </w:rPr>
        <w:t>年的</w:t>
      </w:r>
      <w:r>
        <w:t>55.80%</w:t>
      </w:r>
      <w:r>
        <w:rPr>
          <w:rFonts w:hint="eastAsia"/>
        </w:rPr>
        <w:t>有所下降。下面我们就利用第六章提到的杜邦分析法，并根据Ｈ公司的财务报表，对其</w:t>
      </w:r>
      <w:r>
        <w:t>1996</w:t>
      </w:r>
      <w:r>
        <w:rPr>
          <w:rFonts w:hint="eastAsia"/>
        </w:rPr>
        <w:t>、</w:t>
      </w:r>
      <w:r>
        <w:t>1995</w:t>
      </w:r>
      <w:r>
        <w:rPr>
          <w:rFonts w:hint="eastAsia"/>
        </w:rPr>
        <w:t>年的净值报酬率指标作层层分析</w:t>
      </w:r>
      <w:r>
        <w:t>,</w:t>
      </w:r>
      <w:r>
        <w:rPr>
          <w:rFonts w:hint="eastAsia"/>
        </w:rPr>
        <w:t>以发现该项指标值下降的内在原因</w:t>
      </w:r>
      <w:r>
        <w:t>:</w:t>
      </w:r>
    </w:p>
    <w:p w:rsidR="006D47A9" w:rsidRDefault="006D47A9">
      <w:pPr>
        <w:spacing w:line="320" w:lineRule="exact"/>
      </w:pPr>
      <w:r>
        <w:rPr>
          <w:rFonts w:hint="eastAsia"/>
        </w:rPr>
        <w:t xml:space="preserve">　　（一）对Ｈ公司净值报酬率的分解</w:t>
      </w:r>
    </w:p>
    <w:p w:rsidR="006D47A9" w:rsidRDefault="006D47A9">
      <w:pPr>
        <w:spacing w:line="280" w:lineRule="exact"/>
      </w:pPr>
      <w:r>
        <w:t xml:space="preserve">                  </w:t>
      </w:r>
      <w:r>
        <w:rPr>
          <w:rFonts w:hint="eastAsia"/>
        </w:rPr>
        <w:t>净利润</w:t>
      </w:r>
    </w:p>
    <w:p w:rsidR="006D47A9" w:rsidRDefault="006D47A9">
      <w:pPr>
        <w:spacing w:line="280" w:lineRule="exact"/>
      </w:pPr>
      <w:r>
        <w:rPr>
          <w:rFonts w:hint="eastAsia"/>
        </w:rPr>
        <w:t>由于净值报酬率＝</w:t>
      </w:r>
      <w:r>
        <w:t>------------</w:t>
      </w:r>
    </w:p>
    <w:p w:rsidR="006D47A9" w:rsidRDefault="006D47A9">
      <w:pPr>
        <w:spacing w:line="280" w:lineRule="exact"/>
      </w:pPr>
      <w:r>
        <w:t xml:space="preserve">               </w:t>
      </w:r>
      <w:r>
        <w:rPr>
          <w:rFonts w:hint="eastAsia"/>
        </w:rPr>
        <w:t>平均股东权益</w:t>
      </w:r>
    </w:p>
    <w:p w:rsidR="006D47A9" w:rsidRDefault="006D47A9">
      <w:pPr>
        <w:spacing w:line="280" w:lineRule="exact"/>
      </w:pPr>
      <w:r>
        <w:t xml:space="preserve">                </w:t>
      </w:r>
      <w:r>
        <w:rPr>
          <w:rFonts w:hint="eastAsia"/>
        </w:rPr>
        <w:t xml:space="preserve">　</w:t>
      </w:r>
      <w:r>
        <w:t xml:space="preserve"> </w:t>
      </w:r>
      <w:r>
        <w:rPr>
          <w:rFonts w:hint="eastAsia"/>
        </w:rPr>
        <w:t>净利润</w:t>
      </w:r>
      <w:r>
        <w:t xml:space="preserve">        </w:t>
      </w:r>
      <w:r>
        <w:rPr>
          <w:rFonts w:hint="eastAsia"/>
        </w:rPr>
        <w:t>平均资产总额</w:t>
      </w:r>
    </w:p>
    <w:p w:rsidR="006D47A9" w:rsidRDefault="006D47A9">
      <w:pPr>
        <w:spacing w:line="280" w:lineRule="exact"/>
      </w:pPr>
      <w:r>
        <w:t xml:space="preserve">              = -----------  </w:t>
      </w:r>
      <w:r>
        <w:rPr>
          <w:rFonts w:hint="eastAsia"/>
        </w:rPr>
        <w:t>×</w:t>
      </w:r>
      <w:r>
        <w:t xml:space="preserve"> --------------</w:t>
      </w:r>
    </w:p>
    <w:p w:rsidR="006D47A9" w:rsidRDefault="006D47A9">
      <w:pPr>
        <w:spacing w:line="280" w:lineRule="exact"/>
      </w:pPr>
      <w:r>
        <w:t xml:space="preserve">                </w:t>
      </w:r>
      <w:r>
        <w:rPr>
          <w:rFonts w:hint="eastAsia"/>
        </w:rPr>
        <w:t>平均资产总额</w:t>
      </w:r>
      <w:r>
        <w:t xml:space="preserve">     </w:t>
      </w:r>
      <w:r>
        <w:rPr>
          <w:rFonts w:hint="eastAsia"/>
        </w:rPr>
        <w:t>平均股东权益</w:t>
      </w:r>
    </w:p>
    <w:p w:rsidR="006D47A9" w:rsidRDefault="006D47A9">
      <w:pPr>
        <w:spacing w:line="280" w:lineRule="exact"/>
      </w:pPr>
      <w:r>
        <w:rPr>
          <w:rFonts w:hint="eastAsia"/>
        </w:rPr>
        <w:t>其中：１</w:t>
      </w:r>
      <w:r>
        <w:t>.</w:t>
      </w:r>
      <w:r>
        <w:rPr>
          <w:rFonts w:hint="eastAsia"/>
        </w:rPr>
        <w:t>平均资产总额</w:t>
      </w:r>
      <w:r>
        <w:t xml:space="preserve">             1</w:t>
      </w:r>
    </w:p>
    <w:p w:rsidR="006D47A9" w:rsidRDefault="006D47A9">
      <w:pPr>
        <w:spacing w:line="280" w:lineRule="exact"/>
      </w:pPr>
      <w:r>
        <w:t xml:space="preserve">          ------------   =  --------------</w:t>
      </w:r>
    </w:p>
    <w:p w:rsidR="006D47A9" w:rsidRDefault="006D47A9">
      <w:pPr>
        <w:spacing w:line="280" w:lineRule="exact"/>
      </w:pPr>
      <w:r>
        <w:t xml:space="preserve">          </w:t>
      </w:r>
      <w:r>
        <w:rPr>
          <w:rFonts w:hint="eastAsia"/>
        </w:rPr>
        <w:t>平均股东权益</w:t>
      </w:r>
      <w:r>
        <w:t xml:space="preserve">       </w:t>
      </w:r>
      <w:r>
        <w:rPr>
          <w:rFonts w:hint="eastAsia"/>
        </w:rPr>
        <w:t>平均股东权益</w:t>
      </w:r>
    </w:p>
    <w:p w:rsidR="006D47A9" w:rsidRDefault="006D47A9">
      <w:pPr>
        <w:spacing w:line="280" w:lineRule="exact"/>
      </w:pPr>
      <w:r>
        <w:t xml:space="preserve">                             ------------</w:t>
      </w:r>
    </w:p>
    <w:p w:rsidR="006D47A9" w:rsidRDefault="006D47A9">
      <w:pPr>
        <w:spacing w:line="280" w:lineRule="exact"/>
      </w:pPr>
      <w:r>
        <w:t xml:space="preserve">                             </w:t>
      </w:r>
      <w:r>
        <w:rPr>
          <w:rFonts w:hint="eastAsia"/>
        </w:rPr>
        <w:t>平均资产总额</w:t>
      </w:r>
    </w:p>
    <w:p w:rsidR="006D47A9" w:rsidRDefault="006D47A9">
      <w:pPr>
        <w:spacing w:line="280" w:lineRule="exact"/>
      </w:pPr>
      <w:r>
        <w:rPr>
          <w:rFonts w:hint="eastAsia"/>
        </w:rPr>
        <w:t xml:space="preserve">　</w:t>
      </w:r>
      <w:r>
        <w:t xml:space="preserve">             1                          </w:t>
      </w:r>
      <w:r>
        <w:rPr>
          <w:rFonts w:hint="eastAsia"/>
        </w:rPr>
        <w:t>１</w:t>
      </w:r>
    </w:p>
    <w:p w:rsidR="006D47A9" w:rsidRDefault="006D47A9">
      <w:pPr>
        <w:spacing w:line="280" w:lineRule="exact"/>
      </w:pPr>
      <w:r>
        <w:rPr>
          <w:rFonts w:hint="eastAsia"/>
        </w:rPr>
        <w:t xml:space="preserve">　</w:t>
      </w:r>
      <w:r>
        <w:t>= --------------------------- = -------------------</w:t>
      </w:r>
    </w:p>
    <w:p w:rsidR="006D47A9" w:rsidRDefault="006D47A9">
      <w:pPr>
        <w:spacing w:line="280" w:lineRule="exact"/>
      </w:pPr>
      <w:r>
        <w:rPr>
          <w:rFonts w:hint="eastAsia"/>
        </w:rPr>
        <w:t xml:space="preserve">　</w:t>
      </w:r>
      <w:r>
        <w:t xml:space="preserve">   </w:t>
      </w:r>
      <w:r>
        <w:rPr>
          <w:rFonts w:hint="eastAsia"/>
        </w:rPr>
        <w:t>平均资产总额－平均负债总额</w:t>
      </w:r>
      <w:r>
        <w:t xml:space="preserve">   </w:t>
      </w:r>
      <w:r>
        <w:rPr>
          <w:rFonts w:hint="eastAsia"/>
        </w:rPr>
        <w:t>１－平均资产负债率</w:t>
      </w:r>
    </w:p>
    <w:p w:rsidR="006D47A9" w:rsidRDefault="006D47A9">
      <w:pPr>
        <w:spacing w:line="280" w:lineRule="exact"/>
      </w:pPr>
      <w:r>
        <w:t xml:space="preserve">  </w:t>
      </w:r>
      <w:r>
        <w:rPr>
          <w:rFonts w:hint="eastAsia"/>
        </w:rPr>
        <w:t xml:space="preserve">　</w:t>
      </w:r>
      <w:r>
        <w:t xml:space="preserve"> --------------------------</w:t>
      </w:r>
    </w:p>
    <w:p w:rsidR="006D47A9" w:rsidRDefault="006D47A9">
      <w:pPr>
        <w:spacing w:line="280" w:lineRule="exact"/>
        <w:ind w:firstLine="425"/>
      </w:pPr>
      <w:r>
        <w:t xml:space="preserve">      </w:t>
      </w:r>
      <w:r>
        <w:rPr>
          <w:rFonts w:hint="eastAsia"/>
        </w:rPr>
        <w:t>平均资产总额</w:t>
      </w:r>
    </w:p>
    <w:p w:rsidR="006D47A9" w:rsidRDefault="006D47A9">
      <w:pPr>
        <w:spacing w:line="320" w:lineRule="exact"/>
      </w:pPr>
      <w:r>
        <w:t xml:space="preserve">    </w:t>
      </w:r>
      <w:r>
        <w:rPr>
          <w:rFonts w:hint="eastAsia"/>
        </w:rPr>
        <w:t>这一指标被称为权益乘数。因为权益比资产为资产权益率，这一指标是其倒数，故被称为权益乘数。由分解公式可知，权益乘数与平均资产负债率成正比，即权益乘数越大，表明企业的负债程度越高，企业的长期偿债能力越差。</w:t>
      </w:r>
    </w:p>
    <w:p w:rsidR="006D47A9" w:rsidRDefault="006D47A9">
      <w:pPr>
        <w:spacing w:line="320" w:lineRule="exact"/>
      </w:pPr>
      <w:r>
        <w:rPr>
          <w:rFonts w:hint="eastAsia"/>
        </w:rPr>
        <w:t xml:space="preserve">　　据此公式，可计算出</w:t>
      </w:r>
      <w:r>
        <w:t>1996</w:t>
      </w:r>
      <w:r>
        <w:rPr>
          <w:rFonts w:hint="eastAsia"/>
        </w:rPr>
        <w:t>年</w:t>
      </w:r>
      <w:r>
        <w:t>H</w:t>
      </w:r>
      <w:r>
        <w:rPr>
          <w:rFonts w:hint="eastAsia"/>
        </w:rPr>
        <w:t>公司的权益乘数为</w:t>
      </w:r>
      <w:r>
        <w:t>2.395</w:t>
      </w:r>
      <w:r>
        <w:rPr>
          <w:rFonts w:hint="eastAsia"/>
        </w:rPr>
        <w:t>。</w:t>
      </w:r>
    </w:p>
    <w:p w:rsidR="006D47A9" w:rsidRDefault="006D47A9">
      <w:pPr>
        <w:spacing w:line="320" w:lineRule="exact"/>
      </w:pPr>
      <w:r>
        <w:rPr>
          <w:rFonts w:hint="eastAsia"/>
        </w:rPr>
        <w:t xml:space="preserve">　　２</w:t>
      </w:r>
      <w:r>
        <w:t>.</w:t>
      </w:r>
      <w:r>
        <w:rPr>
          <w:rFonts w:hint="eastAsia"/>
        </w:rPr>
        <w:t>净利润</w:t>
      </w:r>
      <w:r>
        <w:t>/</w:t>
      </w:r>
      <w:r>
        <w:rPr>
          <w:rFonts w:hint="eastAsia"/>
        </w:rPr>
        <w:t>平均资产总额为资产净利率，它又可作如下分解：</w:t>
      </w:r>
    </w:p>
    <w:p w:rsidR="006D47A9" w:rsidRDefault="006D47A9">
      <w:pPr>
        <w:spacing w:line="320" w:lineRule="exact"/>
        <w:ind w:firstLine="425"/>
      </w:pPr>
      <w:r>
        <w:t xml:space="preserve">            </w:t>
      </w:r>
      <w:r>
        <w:rPr>
          <w:rFonts w:hint="eastAsia"/>
        </w:rPr>
        <w:t>净利润</w:t>
      </w:r>
      <w:r>
        <w:t xml:space="preserve">         </w:t>
      </w:r>
      <w:r>
        <w:rPr>
          <w:rFonts w:hint="eastAsia"/>
        </w:rPr>
        <w:t>销售收入</w:t>
      </w:r>
    </w:p>
    <w:p w:rsidR="006D47A9" w:rsidRDefault="006D47A9">
      <w:pPr>
        <w:spacing w:line="320" w:lineRule="exact"/>
        <w:ind w:firstLine="425"/>
      </w:pPr>
      <w:r>
        <w:rPr>
          <w:rFonts w:hint="eastAsia"/>
        </w:rPr>
        <w:t>资产净利率</w:t>
      </w:r>
      <w:r>
        <w:t xml:space="preserve">=--------  </w:t>
      </w:r>
      <w:r>
        <w:rPr>
          <w:rFonts w:hint="eastAsia"/>
        </w:rPr>
        <w:t>×</w:t>
      </w:r>
      <w:r>
        <w:t xml:space="preserve">  -----------</w:t>
      </w:r>
    </w:p>
    <w:p w:rsidR="006D47A9" w:rsidRDefault="006D47A9">
      <w:pPr>
        <w:spacing w:line="320" w:lineRule="exact"/>
        <w:ind w:firstLine="425"/>
      </w:pPr>
      <w:r>
        <w:t xml:space="preserve">            </w:t>
      </w:r>
      <w:r>
        <w:rPr>
          <w:rFonts w:hint="eastAsia"/>
        </w:rPr>
        <w:t>销售收入</w:t>
      </w:r>
      <w:r>
        <w:t xml:space="preserve">     </w:t>
      </w:r>
      <w:r>
        <w:rPr>
          <w:rFonts w:hint="eastAsia"/>
        </w:rPr>
        <w:t>平均资产总额</w:t>
      </w:r>
    </w:p>
    <w:p w:rsidR="006D47A9" w:rsidRDefault="006D47A9">
      <w:pPr>
        <w:spacing w:line="320" w:lineRule="exact"/>
        <w:ind w:firstLine="425"/>
      </w:pPr>
      <w:r>
        <w:t xml:space="preserve">          </w:t>
      </w:r>
      <w:r>
        <w:rPr>
          <w:rFonts w:hint="eastAsia"/>
        </w:rPr>
        <w:t>＝销售净利率×资产周转率</w:t>
      </w:r>
    </w:p>
    <w:p w:rsidR="006D47A9" w:rsidRDefault="006D47A9">
      <w:pPr>
        <w:spacing w:line="320" w:lineRule="exact"/>
        <w:ind w:firstLine="425"/>
      </w:pPr>
      <w:r>
        <w:t xml:space="preserve">       </w:t>
      </w:r>
      <w:r>
        <w:rPr>
          <w:rFonts w:hint="eastAsia"/>
        </w:rPr>
        <w:t>（注：销售收入即为主营业务收入）</w:t>
      </w:r>
    </w:p>
    <w:p w:rsidR="006D47A9" w:rsidRDefault="006D47A9">
      <w:pPr>
        <w:spacing w:line="320" w:lineRule="exact"/>
      </w:pPr>
      <w:r>
        <w:rPr>
          <w:rFonts w:hint="eastAsia"/>
        </w:rPr>
        <w:t xml:space="preserve">　　而净利润＝利润总额－所得税利润总额＝主营业务利润＋其他业务利润＋其他利润</w:t>
      </w:r>
    </w:p>
    <w:p w:rsidR="006D47A9" w:rsidRDefault="006D47A9">
      <w:pPr>
        <w:spacing w:line="320" w:lineRule="exact"/>
      </w:pPr>
      <w:r>
        <w:rPr>
          <w:rFonts w:hint="eastAsia"/>
        </w:rPr>
        <w:t xml:space="preserve">　　主营业务利润＝销售收入－全部成本</w:t>
      </w:r>
    </w:p>
    <w:p w:rsidR="006D47A9" w:rsidRDefault="006D47A9">
      <w:pPr>
        <w:spacing w:line="320" w:lineRule="exact"/>
      </w:pPr>
      <w:r>
        <w:rPr>
          <w:rFonts w:hint="eastAsia"/>
        </w:rPr>
        <w:t xml:space="preserve">　　全部成本＝营业成本＋销售费用＋营业费用＋财务费用＋其他成本</w:t>
      </w:r>
    </w:p>
    <w:p w:rsidR="006D47A9" w:rsidRDefault="006D47A9">
      <w:pPr>
        <w:spacing w:line="320" w:lineRule="exact"/>
      </w:pPr>
      <w:r>
        <w:rPr>
          <w:rFonts w:hint="eastAsia"/>
        </w:rPr>
        <w:t xml:space="preserve">　　平均资产总额＝平均流动资产＋平均固定资产＋平均其他资产</w:t>
      </w:r>
    </w:p>
    <w:p w:rsidR="006D47A9" w:rsidRDefault="006D47A9">
      <w:pPr>
        <w:spacing w:line="320" w:lineRule="exact"/>
      </w:pPr>
      <w:r>
        <w:rPr>
          <w:rFonts w:hint="eastAsia"/>
        </w:rPr>
        <w:t xml:space="preserve">　　平均流动资产＝平均应收票据＋平均应收账款＋平均存货＋平均其他流动资产</w:t>
      </w:r>
    </w:p>
    <w:p w:rsidR="006D47A9" w:rsidRDefault="006D47A9">
      <w:pPr>
        <w:spacing w:line="320" w:lineRule="exact"/>
      </w:pPr>
      <w:r>
        <w:rPr>
          <w:rFonts w:hint="eastAsia"/>
        </w:rPr>
        <w:t xml:space="preserve">　　（二）对Ｈ公司</w:t>
      </w:r>
      <w:r>
        <w:t>1996</w:t>
      </w:r>
      <w:r>
        <w:rPr>
          <w:rFonts w:hint="eastAsia"/>
        </w:rPr>
        <w:t>年净值报酬率的杜邦分析（图９—１）</w:t>
      </w:r>
    </w:p>
    <w:p w:rsidR="006D47A9" w:rsidRDefault="006D47A9">
      <w:pPr>
        <w:spacing w:line="320" w:lineRule="exact"/>
      </w:pPr>
      <w:r>
        <w:rPr>
          <w:rFonts w:hint="eastAsia"/>
        </w:rPr>
        <w:t xml:space="preserve">　　（三）对Ｈ公司１９９５年净值报酬率的杜邦分析（图９—２）</w:t>
      </w:r>
    </w:p>
    <w:p w:rsidR="006D47A9" w:rsidRDefault="006D47A9">
      <w:pPr>
        <w:spacing w:line="320" w:lineRule="exact"/>
      </w:pPr>
      <w:r>
        <w:rPr>
          <w:rFonts w:hint="eastAsia"/>
        </w:rPr>
        <w:t xml:space="preserve">　　（四）对Ｈ公司</w:t>
      </w:r>
      <w:r>
        <w:t>1996</w:t>
      </w:r>
      <w:r>
        <w:rPr>
          <w:rFonts w:hint="eastAsia"/>
        </w:rPr>
        <w:t>年净值报酬率下降原因的分析由图</w:t>
      </w:r>
      <w:r>
        <w:t>9-1,9-2</w:t>
      </w:r>
      <w:r>
        <w:rPr>
          <w:rFonts w:hint="eastAsia"/>
        </w:rPr>
        <w:t>可以看到：</w:t>
      </w:r>
    </w:p>
    <w:p w:rsidR="006D47A9" w:rsidRDefault="006D47A9">
      <w:pPr>
        <w:spacing w:line="320" w:lineRule="exact"/>
      </w:pPr>
      <w:r>
        <w:rPr>
          <w:rFonts w:hint="eastAsia"/>
        </w:rPr>
        <w:t xml:space="preserve">　　１</w:t>
      </w:r>
      <w:r>
        <w:t>.</w:t>
      </w:r>
      <w:r>
        <w:rPr>
          <w:rFonts w:hint="eastAsia"/>
        </w:rPr>
        <w:t>Ｈ公司</w:t>
      </w:r>
      <w:r>
        <w:t>1996</w:t>
      </w:r>
      <w:r>
        <w:rPr>
          <w:rFonts w:hint="eastAsia"/>
        </w:rPr>
        <w:t>年净值报酬率比</w:t>
      </w:r>
      <w:r>
        <w:t>1995</w:t>
      </w:r>
      <w:r>
        <w:rPr>
          <w:rFonts w:hint="eastAsia"/>
        </w:rPr>
        <w:t>年下降的主要原因在于其资产净利率</w:t>
      </w:r>
      <w:r>
        <w:t>(18.66%)</w:t>
      </w:r>
      <w:r>
        <w:rPr>
          <w:rFonts w:hint="eastAsia"/>
        </w:rPr>
        <w:t>比</w:t>
      </w:r>
      <w:r>
        <w:t>1995</w:t>
      </w:r>
      <w:r>
        <w:rPr>
          <w:rFonts w:hint="eastAsia"/>
        </w:rPr>
        <w:t>年</w:t>
      </w:r>
      <w:r>
        <w:t>(24.16%)</w:t>
      </w:r>
      <w:r>
        <w:rPr>
          <w:rFonts w:hint="eastAsia"/>
        </w:rPr>
        <w:t>下降了近</w:t>
      </w:r>
      <w:r>
        <w:t>5.5</w:t>
      </w:r>
      <w:r>
        <w:rPr>
          <w:rFonts w:hint="eastAsia"/>
        </w:rPr>
        <w:t>个百分点。而且</w:t>
      </w:r>
      <w:r>
        <w:t>,</w:t>
      </w:r>
      <w:r>
        <w:rPr>
          <w:rFonts w:hint="eastAsia"/>
        </w:rPr>
        <w:t>其权益乘数的升高</w:t>
      </w:r>
      <w:r>
        <w:t>(</w:t>
      </w:r>
      <w:r>
        <w:rPr>
          <w:rFonts w:hint="eastAsia"/>
        </w:rPr>
        <w:t>由</w:t>
      </w:r>
      <w:r>
        <w:t>2.107</w:t>
      </w:r>
      <w:r>
        <w:rPr>
          <w:rFonts w:hint="eastAsia"/>
        </w:rPr>
        <w:t>上升至</w:t>
      </w:r>
      <w:r>
        <w:t>2.395)</w:t>
      </w:r>
      <w:r>
        <w:rPr>
          <w:rFonts w:hint="eastAsia"/>
        </w:rPr>
        <w:t>还对这种下降趋势起到了一定的减缓作用。而权益乘数的升高却表明该公司偿债能力有所下降。</w:t>
      </w:r>
    </w:p>
    <w:p w:rsidR="006D47A9" w:rsidRDefault="006D47A9">
      <w:pPr>
        <w:spacing w:line="320" w:lineRule="exact"/>
      </w:pPr>
      <w:r>
        <w:rPr>
          <w:rFonts w:hint="eastAsia"/>
        </w:rPr>
        <w:t xml:space="preserve">　　２</w:t>
      </w:r>
      <w:r>
        <w:t>.</w:t>
      </w:r>
      <w:r>
        <w:rPr>
          <w:rFonts w:hint="eastAsia"/>
        </w:rPr>
        <w:t>细分析其资产净利率下降的原因，就会发现这是由于其销售净利率下降和资产周转速度减慢双重作用的结果。</w:t>
      </w:r>
    </w:p>
    <w:p w:rsidR="006D47A9" w:rsidRDefault="006D47A9">
      <w:pPr>
        <w:spacing w:line="320" w:lineRule="exact"/>
      </w:pPr>
      <w:r>
        <w:rPr>
          <w:rFonts w:hint="eastAsia"/>
        </w:rPr>
        <w:t xml:space="preserve">　</w:t>
      </w:r>
      <w:r>
        <w:t xml:space="preserve">  </w:t>
      </w:r>
      <w:r>
        <w:rPr>
          <w:rFonts w:hint="eastAsia"/>
        </w:rPr>
        <w:t>３</w:t>
      </w:r>
      <w:r>
        <w:t>.</w:t>
      </w:r>
      <w:r>
        <w:rPr>
          <w:rFonts w:hint="eastAsia"/>
        </w:rPr>
        <w:t>从销售净利率来看，影响它的主要因素是销售利润率。从图中可以看出Ｈ公司</w:t>
      </w:r>
      <w:r>
        <w:t>1996</w:t>
      </w:r>
      <w:r>
        <w:rPr>
          <w:rFonts w:hint="eastAsia"/>
        </w:rPr>
        <w:t>年销售利润率比</w:t>
      </w:r>
      <w:r>
        <w:t>1995</w:t>
      </w:r>
      <w:r>
        <w:rPr>
          <w:rFonts w:hint="eastAsia"/>
        </w:rPr>
        <w:t>年下降了</w:t>
      </w:r>
      <w:r>
        <w:t>1.47</w:t>
      </w:r>
      <w:r>
        <w:rPr>
          <w:rFonts w:hint="eastAsia"/>
        </w:rPr>
        <w:t>个百分点的主要原因在于其主营业务利润率的下降</w:t>
      </w:r>
      <w:r>
        <w:t>(</w:t>
      </w:r>
      <w:r>
        <w:rPr>
          <w:rFonts w:hint="eastAsia"/>
        </w:rPr>
        <w:t>下降了</w:t>
      </w:r>
      <w:r>
        <w:t>1.68</w:t>
      </w:r>
      <w:r>
        <w:rPr>
          <w:rFonts w:hint="eastAsia"/>
        </w:rPr>
        <w:t>个百分点</w:t>
      </w:r>
      <w:r>
        <w:t>)</w:t>
      </w:r>
      <w:r>
        <w:rPr>
          <w:rFonts w:hint="eastAsia"/>
        </w:rPr>
        <w:t>。事实上，该公司</w:t>
      </w:r>
      <w:r>
        <w:t>1996</w:t>
      </w:r>
      <w:r>
        <w:rPr>
          <w:rFonts w:hint="eastAsia"/>
        </w:rPr>
        <w:t>年其他业务利润率是上升的，但由于其占利润总额的比重很小</w:t>
      </w:r>
      <w:r>
        <w:t>(1.77%),</w:t>
      </w:r>
      <w:r>
        <w:rPr>
          <w:rFonts w:hint="eastAsia"/>
        </w:rPr>
        <w:t>故不能对销售利润率起到多少影响作用。</w:t>
      </w:r>
    </w:p>
    <w:p w:rsidR="006D47A9" w:rsidRDefault="006D47A9">
      <w:pPr>
        <w:spacing w:line="320" w:lineRule="exact"/>
      </w:pPr>
      <w:r>
        <w:rPr>
          <w:rFonts w:hint="eastAsia"/>
        </w:rPr>
        <w:t xml:space="preserve">　　４</w:t>
      </w:r>
      <w:r>
        <w:t>.</w:t>
      </w:r>
      <w:r>
        <w:rPr>
          <w:rFonts w:hint="eastAsia"/>
        </w:rPr>
        <w:t>进一步分析其主营业务利润率下降的原因，就会发现主要是因为该公司实现单位销售收入所需销售费用和管理费用的上升而引起的。在第八章对Ｈ公司盈利能力的分析中我们已经提到，这两项费用增加的原因在于公司大幅提高广告费用，使用种种促销手段以提高市场占有率的缘故。</w:t>
      </w:r>
    </w:p>
    <w:p w:rsidR="006D47A9" w:rsidRDefault="006D47A9">
      <w:pPr>
        <w:spacing w:line="320" w:lineRule="exact"/>
      </w:pPr>
      <w:r>
        <w:rPr>
          <w:rFonts w:hint="eastAsia"/>
        </w:rPr>
        <w:t xml:space="preserve">　　５</w:t>
      </w:r>
      <w:r>
        <w:t>.</w:t>
      </w:r>
      <w:r>
        <w:rPr>
          <w:rFonts w:hint="eastAsia"/>
        </w:rPr>
        <w:t>从资产周转速度看，它变慢的主要原因在于流动资产周转速度的下降（由９５年的</w:t>
      </w:r>
      <w:r>
        <w:t>1.67</w:t>
      </w:r>
      <w:r>
        <w:rPr>
          <w:rFonts w:hint="eastAsia"/>
        </w:rPr>
        <w:t>下降到</w:t>
      </w:r>
      <w:r>
        <w:t>96</w:t>
      </w:r>
      <w:r>
        <w:rPr>
          <w:rFonts w:hint="eastAsia"/>
        </w:rPr>
        <w:t>年的</w:t>
      </w:r>
      <w:r>
        <w:t>1.32</w:t>
      </w:r>
      <w:r>
        <w:rPr>
          <w:rFonts w:hint="eastAsia"/>
        </w:rPr>
        <w:t>）。事实上</w:t>
      </w:r>
      <w:r>
        <w:t xml:space="preserve">, </w:t>
      </w:r>
      <w:r>
        <w:rPr>
          <w:rFonts w:hint="eastAsia"/>
        </w:rPr>
        <w:t>Ｈ公司固定资产周转率还是上升的。在前面一节对Ｈ公司营运能力的分析中我们已经指出，流动资产周转速度的下降主要是因为应收票据的增多（由占流动资产总额的</w:t>
      </w:r>
      <w:r>
        <w:t>53.61%</w:t>
      </w:r>
      <w:r>
        <w:rPr>
          <w:rFonts w:hint="eastAsia"/>
        </w:rPr>
        <w:t>提高到</w:t>
      </w:r>
      <w:r>
        <w:t>64.29%</w:t>
      </w:r>
      <w:r>
        <w:rPr>
          <w:rFonts w:hint="eastAsia"/>
        </w:rPr>
        <w:t>）及其周转速度变慢的结果（由</w:t>
      </w:r>
      <w:r>
        <w:t>3.11</w:t>
      </w:r>
      <w:r>
        <w:rPr>
          <w:rFonts w:hint="eastAsia"/>
        </w:rPr>
        <w:t>次下降到</w:t>
      </w:r>
      <w:r>
        <w:t>2.05</w:t>
      </w:r>
      <w:r>
        <w:rPr>
          <w:rFonts w:hint="eastAsia"/>
        </w:rPr>
        <w:t>次</w:t>
      </w:r>
      <w:r>
        <w:t>)</w:t>
      </w:r>
      <w:r>
        <w:rPr>
          <w:rFonts w:hint="eastAsia"/>
        </w:rPr>
        <w:t>。这是这一年来竞争的加剧使赊销增多及Ｈ公司大量使用银行承兑汇票来结算的结果</w:t>
      </w:r>
      <w:r>
        <w:t>.</w:t>
      </w:r>
    </w:p>
    <w:p w:rsidR="006D47A9" w:rsidRDefault="006D47A9">
      <w:pPr>
        <w:spacing w:line="320" w:lineRule="exact"/>
        <w:rPr>
          <w:rFonts w:ascii="黑体" w:eastAsia="黑体"/>
        </w:rPr>
      </w:pPr>
      <w:r>
        <w:rPr>
          <w:rFonts w:ascii="黑体" w:eastAsia="黑体" w:hint="eastAsia"/>
        </w:rPr>
        <w:t xml:space="preserve">　　二、对Ｈ公司增长速度的分析</w:t>
      </w:r>
    </w:p>
    <w:p w:rsidR="006D47A9" w:rsidRDefault="006D47A9">
      <w:pPr>
        <w:spacing w:line="320" w:lineRule="exact"/>
        <w:rPr>
          <w:rFonts w:hint="eastAsia"/>
        </w:rPr>
      </w:pPr>
      <w:r>
        <w:rPr>
          <w:rFonts w:hint="eastAsia"/>
        </w:rPr>
        <w:t xml:space="preserve">　　（一）Ｈ公司与同业竞争对手增长速度（参见表９－４，９－５）</w:t>
      </w:r>
    </w:p>
    <w:p w:rsidR="006D47A9" w:rsidRDefault="006D47A9">
      <w:pPr>
        <w:spacing w:line="320" w:lineRule="exact"/>
      </w:pPr>
      <w:r>
        <w:rPr>
          <w:rFonts w:hint="eastAsia"/>
        </w:rPr>
        <w:t xml:space="preserve">　　（二）对Ｈ公司增长速度的分析</w:t>
      </w:r>
    </w:p>
    <w:p w:rsidR="006D47A9" w:rsidRDefault="006D47A9">
      <w:pPr>
        <w:spacing w:line="320" w:lineRule="exact"/>
      </w:pPr>
      <w:r>
        <w:rPr>
          <w:rFonts w:hint="eastAsia"/>
        </w:rPr>
        <w:t xml:space="preserve">　　１</w:t>
      </w:r>
      <w:r>
        <w:t>.</w:t>
      </w:r>
      <w:r>
        <w:rPr>
          <w:rFonts w:hint="eastAsia"/>
        </w:rPr>
        <w:t>从表</w:t>
      </w:r>
      <w:r>
        <w:t>9</w:t>
      </w:r>
      <w:r>
        <w:rPr>
          <w:rFonts w:hint="eastAsia"/>
        </w:rPr>
        <w:t>—</w:t>
      </w:r>
      <w:r>
        <w:t>4</w:t>
      </w:r>
      <w:r>
        <w:rPr>
          <w:rFonts w:hint="eastAsia"/>
        </w:rPr>
        <w:t>、</w:t>
      </w:r>
      <w:r>
        <w:t>9</w:t>
      </w:r>
      <w:r>
        <w:rPr>
          <w:rFonts w:hint="eastAsia"/>
        </w:rPr>
        <w:t>—</w:t>
      </w:r>
      <w:r>
        <w:t>5</w:t>
      </w:r>
      <w:r>
        <w:rPr>
          <w:rFonts w:hint="eastAsia"/>
        </w:rPr>
        <w:t>可以看出，</w:t>
      </w:r>
      <w:r>
        <w:t>1996</w:t>
      </w:r>
      <w:r>
        <w:rPr>
          <w:rFonts w:hint="eastAsia"/>
        </w:rPr>
        <w:t>年</w:t>
      </w:r>
      <w:r>
        <w:t xml:space="preserve">, </w:t>
      </w:r>
      <w:r>
        <w:rPr>
          <w:rFonts w:hint="eastAsia"/>
        </w:rPr>
        <w:t>无论是从资产总规模还是从利润增长来看</w:t>
      </w:r>
      <w:r>
        <w:t xml:space="preserve">, </w:t>
      </w:r>
      <w:r>
        <w:rPr>
          <w:rFonts w:hint="eastAsia"/>
        </w:rPr>
        <w:t>Ｈ公司的增长速度都远远高于同业竞争对手的平均水平。这一点，尤以利润的增长表现得更为明显，这表明Ｈ公司的竞争能力比同业竞争对手平均水平大大增强。</w:t>
      </w:r>
    </w:p>
    <w:p w:rsidR="006D47A9" w:rsidRDefault="006D47A9">
      <w:pPr>
        <w:spacing w:line="320" w:lineRule="exact"/>
      </w:pPr>
      <w:r>
        <w:rPr>
          <w:rFonts w:hint="eastAsia"/>
        </w:rPr>
        <w:t xml:space="preserve">　　２</w:t>
      </w:r>
      <w:r>
        <w:t>.</w:t>
      </w:r>
      <w:r>
        <w:rPr>
          <w:rFonts w:hint="eastAsia"/>
        </w:rPr>
        <w:t>但与</w:t>
      </w:r>
      <w:r>
        <w:t>1995</w:t>
      </w:r>
      <w:r>
        <w:rPr>
          <w:rFonts w:hint="eastAsia"/>
        </w:rPr>
        <w:t>年相比</w:t>
      </w:r>
      <w:r>
        <w:t>,</w:t>
      </w:r>
      <w:r>
        <w:rPr>
          <w:rFonts w:hint="eastAsia"/>
        </w:rPr>
        <w:t>Ｈ公司的增长速度有所下降。</w:t>
      </w:r>
      <w:r>
        <w:t xml:space="preserve"> </w:t>
      </w:r>
      <w:r>
        <w:rPr>
          <w:rFonts w:hint="eastAsia"/>
        </w:rPr>
        <w:t>这一方面是资产、利润规模达到一定水平后，增长速度必然有所下降的客观规律，另一方面也说明其</w:t>
      </w:r>
      <w:r>
        <w:t>1996</w:t>
      </w:r>
      <w:r>
        <w:rPr>
          <w:rFonts w:hint="eastAsia"/>
        </w:rPr>
        <w:t>年的业绩比９５年有所下降。</w:t>
      </w:r>
    </w:p>
    <w:p w:rsidR="006D47A9" w:rsidRDefault="006D47A9">
      <w:pPr>
        <w:spacing w:line="320" w:lineRule="exact"/>
        <w:rPr>
          <w:rFonts w:ascii="黑体" w:eastAsia="黑体"/>
        </w:rPr>
      </w:pPr>
      <w:r>
        <w:rPr>
          <w:rFonts w:ascii="黑体" w:eastAsia="黑体" w:hint="eastAsia"/>
        </w:rPr>
        <w:t xml:space="preserve">　　三、对Ｈ公司1996年财务状况的整体评价</w:t>
      </w:r>
    </w:p>
    <w:p w:rsidR="006D47A9" w:rsidRDefault="006D47A9">
      <w:pPr>
        <w:spacing w:line="320" w:lineRule="exact"/>
        <w:rPr>
          <w:rFonts w:hint="eastAsia"/>
        </w:rPr>
      </w:pPr>
      <w:r>
        <w:rPr>
          <w:rFonts w:hint="eastAsia"/>
        </w:rPr>
        <w:t xml:space="preserve">　　由以上三章对Ｈ公司的实例分析，我们可以得出以下结论：</w:t>
      </w:r>
    </w:p>
    <w:p w:rsidR="006D47A9" w:rsidRDefault="006D47A9">
      <w:pPr>
        <w:spacing w:line="320" w:lineRule="exact"/>
      </w:pPr>
      <w:r>
        <w:rPr>
          <w:rFonts w:hint="eastAsia"/>
        </w:rPr>
        <w:t xml:space="preserve">　　（一）与同业竞争对手相比，</w:t>
      </w:r>
      <w:r>
        <w:t>1996</w:t>
      </w:r>
      <w:r>
        <w:rPr>
          <w:rFonts w:hint="eastAsia"/>
        </w:rPr>
        <w:t>年，Ｈ公司的财务状况无论从偿债能力、盈利能力、还是营运资产能力来讲，都是十分突出的。</w:t>
      </w:r>
    </w:p>
    <w:p w:rsidR="006D47A9" w:rsidRDefault="006D47A9">
      <w:pPr>
        <w:spacing w:line="320" w:lineRule="exact"/>
      </w:pPr>
      <w:r>
        <w:rPr>
          <w:rFonts w:hint="eastAsia"/>
        </w:rPr>
        <w:t xml:space="preserve">　　（二）但与</w:t>
      </w:r>
      <w:r>
        <w:t>1995</w:t>
      </w:r>
      <w:r>
        <w:rPr>
          <w:rFonts w:hint="eastAsia"/>
        </w:rPr>
        <w:t>年及</w:t>
      </w:r>
      <w:r>
        <w:t>1994</w:t>
      </w:r>
      <w:r>
        <w:rPr>
          <w:rFonts w:hint="eastAsia"/>
        </w:rPr>
        <w:t>年相比</w:t>
      </w:r>
      <w:r>
        <w:t>,</w:t>
      </w:r>
      <w:r>
        <w:rPr>
          <w:rFonts w:hint="eastAsia"/>
        </w:rPr>
        <w:t>该公司各项能力均有所下降，这是值得关注的一个现象。</w:t>
      </w:r>
    </w:p>
    <w:p w:rsidR="006D47A9" w:rsidRDefault="006D47A9"/>
    <w:p w:rsidR="006D47A9" w:rsidRDefault="006D47A9"/>
    <w:p w:rsidR="006D47A9" w:rsidRDefault="006D47A9"/>
    <w:p w:rsidR="006D47A9" w:rsidRDefault="006D47A9"/>
    <w:p w:rsidR="006D47A9" w:rsidRDefault="006D47A9"/>
    <w:p w:rsidR="006D47A9" w:rsidRDefault="006D47A9"/>
    <w:p w:rsidR="006D47A9" w:rsidRDefault="006D47A9"/>
    <w:p w:rsidR="006D47A9" w:rsidRDefault="006D47A9">
      <w:pPr>
        <w:widowControl/>
        <w:jc w:val="left"/>
        <w:sectPr w:rsidR="006D47A9">
          <w:pgSz w:w="7938" w:h="11510"/>
          <w:pgMar w:top="1247" w:right="1077" w:bottom="1247" w:left="1077" w:header="680" w:footer="1021" w:gutter="0"/>
          <w:pgNumType w:start="268"/>
          <w:cols w:space="720"/>
          <w:docGrid w:type="linesAndChars" w:linePitch="312" w:charSpace="-703"/>
        </w:sectPr>
      </w:pPr>
    </w:p>
    <w:p w:rsidR="006D47A9" w:rsidRDefault="006D47A9">
      <w:pPr>
        <w:jc w:val="center"/>
        <w:rPr>
          <w:rFonts w:ascii="黑体" w:eastAsia="黑体"/>
        </w:rPr>
      </w:pPr>
      <w:r>
        <w:rPr>
          <w:rFonts w:ascii="黑体" w:eastAsia="黑体" w:hint="eastAsia"/>
        </w:rPr>
        <w:t>表9—4  H公司增长速度环比分析表</w:t>
      </w:r>
    </w:p>
    <w:p w:rsidR="006D47A9" w:rsidRDefault="006D47A9">
      <w:pPr>
        <w:jc w:val="center"/>
        <w:rPr>
          <w:rFonts w:hint="eastAsia"/>
        </w:rPr>
      </w:pPr>
      <w:r>
        <w:t xml:space="preserve">                                                                    </w:t>
      </w:r>
      <w:r>
        <w:rPr>
          <w:rFonts w:hint="eastAsia"/>
        </w:rPr>
        <w:t>单位：万元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3"/>
        <w:gridCol w:w="2003"/>
        <w:gridCol w:w="2636"/>
        <w:gridCol w:w="1318"/>
        <w:gridCol w:w="2636"/>
        <w:gridCol w:w="1318"/>
        <w:gridCol w:w="1318"/>
      </w:tblGrid>
      <w:tr w:rsidR="006D47A9">
        <w:trPr>
          <w:cantSplit/>
        </w:trPr>
        <w:tc>
          <w:tcPr>
            <w:tcW w:w="633"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序号</w:t>
            </w:r>
          </w:p>
        </w:tc>
        <w:tc>
          <w:tcPr>
            <w:tcW w:w="2003" w:type="dxa"/>
            <w:vMerge w:val="restart"/>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项</w:t>
            </w:r>
            <w:r>
              <w:rPr>
                <w:sz w:val="18"/>
              </w:rPr>
              <w:t xml:space="preserve">    </w:t>
            </w:r>
            <w:r>
              <w:rPr>
                <w:rFonts w:hint="eastAsia"/>
                <w:sz w:val="18"/>
              </w:rPr>
              <w:t>目</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1996</w:t>
            </w:r>
            <w:r>
              <w:rPr>
                <w:rFonts w:hint="eastAsia"/>
                <w:sz w:val="18"/>
              </w:rPr>
              <w:t>年</w:t>
            </w:r>
          </w:p>
        </w:tc>
        <w:tc>
          <w:tcPr>
            <w:tcW w:w="2636" w:type="dxa"/>
            <w:gridSpan w:val="2"/>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1995</w:t>
            </w:r>
            <w:r>
              <w:rPr>
                <w:rFonts w:hint="eastAsia"/>
                <w:sz w:val="18"/>
              </w:rPr>
              <w:t>年</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sz w:val="18"/>
              </w:rPr>
              <w:t>1994</w:t>
            </w:r>
            <w:r>
              <w:rPr>
                <w:rFonts w:hint="eastAsia"/>
                <w:sz w:val="18"/>
              </w:rPr>
              <w:t>年</w:t>
            </w:r>
          </w:p>
        </w:tc>
      </w:tr>
      <w:tr w:rsidR="006D47A9">
        <w:trPr>
          <w:cantSplit/>
        </w:trPr>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0" w:type="auto"/>
            <w:vMerge/>
            <w:tcBorders>
              <w:top w:val="single" w:sz="4" w:space="0" w:color="auto"/>
              <w:left w:val="single" w:sz="4" w:space="0" w:color="auto"/>
              <w:bottom w:val="single" w:sz="4" w:space="0" w:color="auto"/>
              <w:right w:val="single" w:sz="4" w:space="0" w:color="auto"/>
            </w:tcBorders>
            <w:vAlign w:val="center"/>
          </w:tcPr>
          <w:p w:rsidR="006D47A9" w:rsidRDefault="006D47A9">
            <w:pPr>
              <w:widowControl/>
              <w:jc w:val="left"/>
              <w:rPr>
                <w:sz w:val="18"/>
              </w:rPr>
            </w:pP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数额</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环比增长速度</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数额</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环比增长速度</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jc w:val="center"/>
              <w:rPr>
                <w:sz w:val="18"/>
              </w:rPr>
            </w:pPr>
            <w:r>
              <w:rPr>
                <w:rFonts w:hint="eastAsia"/>
                <w:sz w:val="18"/>
              </w:rPr>
              <w:t>数额</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流动资产合计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1046107.60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86.95%</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559555.83</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122.36%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251644.02</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2</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固定资产合计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96520.73</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27.10%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75939.56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37.67%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55161.66</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资产总计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1153945.89</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79.92%</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641378.20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106.10%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311198.85</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流动负债合计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708135.92</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110.84%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335860.10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105.73%</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163253.41</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5</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长期负债合计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1400.00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366.67%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300.00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-70.00%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1000.00</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负债合计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709535.92</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111.07%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336160.10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104.66%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164253.41</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股东权益合计</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444409.97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45.60%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305218.10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107.71%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146945.44</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8</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主营业务收入</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1058765.46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56.25%</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676437.31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58.27%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427398.08</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9</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主营业务利润</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192900.79</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43.32%</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134598.36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62.44%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82859.56</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10</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营业利润</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196367.51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44.74%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135673.20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62.57%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83456.38</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11</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利润总额</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196263.61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44.98%</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135372.21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62.74%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83184.91</w:t>
            </w:r>
          </w:p>
        </w:tc>
      </w:tr>
      <w:tr w:rsidR="006D47A9">
        <w:tc>
          <w:tcPr>
            <w:tcW w:w="63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12</w:t>
            </w:r>
          </w:p>
        </w:tc>
        <w:tc>
          <w:tcPr>
            <w:tcW w:w="2003"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rPr>
                <w:sz w:val="18"/>
              </w:rPr>
            </w:pPr>
            <w:r>
              <w:rPr>
                <w:rFonts w:hint="eastAsia"/>
                <w:sz w:val="18"/>
              </w:rPr>
              <w:t>净利润</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167492.30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45.56%</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115071.40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62.71%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30" w:lineRule="exact"/>
              <w:jc w:val="center"/>
              <w:rPr>
                <w:sz w:val="18"/>
              </w:rPr>
            </w:pPr>
            <w:r>
              <w:rPr>
                <w:sz w:val="18"/>
              </w:rPr>
              <w:t>72722.30</w:t>
            </w:r>
          </w:p>
        </w:tc>
      </w:tr>
    </w:tbl>
    <w:p w:rsidR="006D47A9" w:rsidRDefault="006D47A9">
      <w:pPr>
        <w:rPr>
          <w:sz w:val="18"/>
        </w:rPr>
      </w:pPr>
    </w:p>
    <w:p w:rsidR="006D47A9" w:rsidRDefault="006D47A9">
      <w:pPr>
        <w:jc w:val="center"/>
        <w:rPr>
          <w:rFonts w:ascii="黑体" w:eastAsia="黑体"/>
        </w:rPr>
      </w:pPr>
      <w:r>
        <w:rPr>
          <w:rFonts w:ascii="黑体" w:eastAsia="黑体" w:hint="eastAsia"/>
        </w:rPr>
        <w:t>表9—5  H公司同业竞争对年1996年增长速度</w:t>
      </w:r>
    </w:p>
    <w:p w:rsidR="006D47A9" w:rsidRDefault="006D47A9">
      <w:pPr>
        <w:jc w:val="center"/>
        <w:rPr>
          <w:rFonts w:ascii="黑体" w:eastAsia="黑体" w:hint="eastAsia"/>
        </w:rPr>
      </w:pPr>
      <w:r>
        <w:rPr>
          <w:rFonts w:ascii="黑体" w:eastAsia="黑体" w:hint="eastAsia"/>
        </w:rPr>
        <w:t>(比95年)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205"/>
        <w:gridCol w:w="1241"/>
        <w:gridCol w:w="1241"/>
        <w:gridCol w:w="1241"/>
        <w:gridCol w:w="1242"/>
        <w:gridCol w:w="1318"/>
      </w:tblGrid>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rPr>
                <w:rFonts w:hint="eastAsia"/>
              </w:rPr>
              <w:t>序号</w:t>
            </w:r>
          </w:p>
        </w:tc>
        <w:tc>
          <w:tcPr>
            <w:tcW w:w="2205"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rPr>
                <w:rFonts w:hint="eastAsia"/>
              </w:rPr>
              <w:t>项目</w:t>
            </w:r>
          </w:p>
        </w:tc>
        <w:tc>
          <w:tcPr>
            <w:tcW w:w="124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A</w:t>
            </w:r>
            <w:r>
              <w:rPr>
                <w:rFonts w:hint="eastAsia"/>
              </w:rPr>
              <w:t>公司</w:t>
            </w:r>
          </w:p>
        </w:tc>
        <w:tc>
          <w:tcPr>
            <w:tcW w:w="124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B</w:t>
            </w:r>
            <w:r>
              <w:rPr>
                <w:rFonts w:hint="eastAsia"/>
              </w:rPr>
              <w:t>公司</w:t>
            </w:r>
          </w:p>
        </w:tc>
        <w:tc>
          <w:tcPr>
            <w:tcW w:w="1241"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C</w:t>
            </w:r>
            <w:r>
              <w:rPr>
                <w:rFonts w:hint="eastAsia"/>
              </w:rPr>
              <w:t>公司</w:t>
            </w:r>
          </w:p>
        </w:tc>
        <w:tc>
          <w:tcPr>
            <w:tcW w:w="1242"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D</w:t>
            </w:r>
            <w:r>
              <w:rPr>
                <w:rFonts w:hint="eastAsia"/>
              </w:rPr>
              <w:t>公司</w:t>
            </w:r>
          </w:p>
        </w:tc>
        <w:tc>
          <w:tcPr>
            <w:tcW w:w="131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rPr>
                <w:rFonts w:hint="eastAsia"/>
              </w:rPr>
              <w:t>同业竞争</w:t>
            </w:r>
          </w:p>
          <w:p w:rsidR="006D47A9" w:rsidRDefault="006D47A9">
            <w:pPr>
              <w:spacing w:line="340" w:lineRule="exact"/>
              <w:jc w:val="center"/>
            </w:pPr>
            <w:r>
              <w:rPr>
                <w:rFonts w:hint="eastAsia"/>
              </w:rPr>
              <w:t>对手平均</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流动资产</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28.97%</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28.59%</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106.45%</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82.35%</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55.79%</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固定资产</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27.89%</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39.13%</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268.97%</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16.44%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44.26%</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3</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资产总计</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34.94%</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37.90%</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110.57%</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64.64%</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52.35%</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4</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流动负债</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8.93%</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22.46%</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179.15%</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52.60%</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35.71%</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5</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长期负债</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46.67%</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160.25%</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325.79%</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6</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负债合计</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12.83%</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22.46%</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168.71%</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53.73%</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38.04%</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7</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股东收益</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79.96%</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74.29%</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62.64%</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87.81%</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80.55%</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8</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主营业务</w:t>
            </w:r>
            <w:r>
              <w:t>+</w:t>
            </w:r>
            <w:r>
              <w:rPr>
                <w:rFonts w:hint="eastAsia"/>
              </w:rPr>
              <w:t>收入</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0.27%</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1.59%</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12.88%</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38.67%</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16.80%</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9</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主营业务利润</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11.52%</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-6.85%</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7.44%</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59.59%</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29.52%</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10</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营业利润</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1.64%</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-4.29%</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7.36%</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48.68%</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21.49%</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11</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利润总额</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13.34%</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-5.41%</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4.25%</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33.58%</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19.90%</w:t>
            </w:r>
          </w:p>
        </w:tc>
      </w:tr>
      <w:tr w:rsidR="006D47A9">
        <w:tc>
          <w:tcPr>
            <w:tcW w:w="738" w:type="dxa"/>
            <w:tcBorders>
              <w:top w:val="single" w:sz="4" w:space="0" w:color="auto"/>
              <w:left w:val="single" w:sz="4" w:space="0" w:color="auto"/>
              <w:bottom w:val="single" w:sz="4" w:space="0" w:color="auto"/>
              <w:right w:val="single" w:sz="4" w:space="0" w:color="auto"/>
            </w:tcBorders>
            <w:vAlign w:val="center"/>
          </w:tcPr>
          <w:p w:rsidR="006D47A9" w:rsidRDefault="006D47A9">
            <w:pPr>
              <w:spacing w:line="340" w:lineRule="exact"/>
              <w:jc w:val="center"/>
            </w:pPr>
            <w:r>
              <w:t>12</w:t>
            </w:r>
          </w:p>
        </w:tc>
        <w:tc>
          <w:tcPr>
            <w:tcW w:w="2205"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rPr>
                <w:rFonts w:hint="eastAsia"/>
              </w:rPr>
              <w:t>净利润</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15.57%</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19.30%</w:t>
            </w:r>
          </w:p>
        </w:tc>
        <w:tc>
          <w:tcPr>
            <w:tcW w:w="1241"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4.25%</w:t>
            </w:r>
          </w:p>
        </w:tc>
        <w:tc>
          <w:tcPr>
            <w:tcW w:w="1242"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30.55%</w:t>
            </w:r>
          </w:p>
        </w:tc>
        <w:tc>
          <w:tcPr>
            <w:tcW w:w="1318" w:type="dxa"/>
            <w:tcBorders>
              <w:top w:val="single" w:sz="4" w:space="0" w:color="auto"/>
              <w:left w:val="single" w:sz="4" w:space="0" w:color="auto"/>
              <w:bottom w:val="single" w:sz="4" w:space="0" w:color="auto"/>
              <w:right w:val="single" w:sz="4" w:space="0" w:color="auto"/>
            </w:tcBorders>
          </w:tcPr>
          <w:p w:rsidR="006D47A9" w:rsidRDefault="006D47A9">
            <w:pPr>
              <w:spacing w:line="340" w:lineRule="exact"/>
            </w:pPr>
            <w:r>
              <w:t>22.65%</w:t>
            </w:r>
          </w:p>
        </w:tc>
      </w:tr>
    </w:tbl>
    <w:p w:rsidR="006D47A9" w:rsidRDefault="006D47A9">
      <w:pPr>
        <w:rPr>
          <w:rFonts w:hint="eastAsia"/>
        </w:rPr>
      </w:pPr>
      <w:r>
        <w:rPr>
          <w:rFonts w:hint="eastAsia"/>
        </w:rPr>
        <w:t>图</w:t>
      </w:r>
      <w:r>
        <w:t>9</w:t>
      </w:r>
      <w:r>
        <w:rPr>
          <w:rFonts w:hint="eastAsia"/>
        </w:rPr>
        <w:t>—</w:t>
      </w:r>
      <w:r>
        <w:t xml:space="preserve">1                                                                     </w:t>
      </w:r>
      <w:r>
        <w:rPr>
          <w:rFonts w:hint="eastAsia"/>
        </w:rPr>
        <w:t>单位：万元</w:t>
      </w:r>
    </w:p>
    <w:p w:rsidR="006D47A9" w:rsidRDefault="00A01145">
      <w:pPr>
        <w:spacing w:line="180" w:lineRule="exact"/>
        <w:jc w:val="center"/>
        <w:rPr>
          <w:w w:val="90"/>
          <w:sz w:val="15"/>
        </w:rPr>
      </w:pPr>
      <w:r>
        <w:rPr>
          <w:noProof/>
        </w:rPr>
        <mc:AlternateContent>
          <mc:Choice Requires="wps">
            <w:drawing>
              <wp:anchor distT="0" distB="0" distL="114300" distR="114300" simplePos="0" relativeHeight="251622912" behindDoc="0" locked="0" layoutInCell="0" allowOverlap="1">
                <wp:simplePos x="0" y="0"/>
                <wp:positionH relativeFrom="column">
                  <wp:posOffset>2984500</wp:posOffset>
                </wp:positionH>
                <wp:positionV relativeFrom="paragraph">
                  <wp:posOffset>119380</wp:posOffset>
                </wp:positionV>
                <wp:extent cx="0" cy="127000"/>
                <wp:effectExtent l="12700" t="5080" r="6350" b="10795"/>
                <wp:wrapNone/>
                <wp:docPr id="9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1D584A" id="Line 24" o:spid="_x0000_s1026" style="position:absolute;left:0;text-align:lef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9.4pt" to="23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1CfEgIAACk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" o:allowincell="f"/>
            </w:pict>
          </mc:Fallback>
        </mc:AlternateContent>
      </w:r>
      <w:r w:rsidR="006D47A9">
        <w:rPr>
          <w:rFonts w:hint="eastAsia"/>
          <w:w w:val="90"/>
          <w:sz w:val="15"/>
        </w:rPr>
        <w:t>净值报酬率</w:t>
      </w:r>
      <w:r w:rsidR="006D47A9">
        <w:rPr>
          <w:w w:val="90"/>
          <w:sz w:val="15"/>
        </w:rPr>
        <w:t>44.69%</w:t>
      </w:r>
    </w:p>
    <w:p w:rsidR="006D47A9" w:rsidRDefault="00A01145">
      <w:pPr>
        <w:spacing w:line="180" w:lineRule="exact"/>
        <w:rPr>
          <w:w w:val="90"/>
          <w:sz w:val="15"/>
        </w:rPr>
      </w:pPr>
      <w:r>
        <w:rPr>
          <w:noProof/>
        </w:rPr>
        <mc:AlternateContent>
          <mc:Choice Requires="wps">
            <w:drawing>
              <wp:anchor distT="0" distB="0" distL="114300" distR="114300" simplePos="0" relativeHeight="251619840" behindDoc="0" locked="0" layoutInCell="0" allowOverlap="1">
                <wp:simplePos x="0" y="0"/>
                <wp:positionH relativeFrom="column">
                  <wp:posOffset>2057400</wp:posOffset>
                </wp:positionH>
                <wp:positionV relativeFrom="paragraph">
                  <wp:posOffset>119380</wp:posOffset>
                </wp:positionV>
                <wp:extent cx="1866900" cy="0"/>
                <wp:effectExtent l="9525" t="5080" r="9525" b="13970"/>
                <wp:wrapNone/>
                <wp:docPr id="93"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33D56F" id="Line 21" o:spid="_x0000_s1026" style="position:absolute;left:0;text-align:lef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4pt" to="30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RZ7FAIAACo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20864" behindDoc="0" locked="0" layoutInCell="0" allowOverlap="1">
                <wp:simplePos x="0" y="0"/>
                <wp:positionH relativeFrom="column">
                  <wp:posOffset>3911600</wp:posOffset>
                </wp:positionH>
                <wp:positionV relativeFrom="paragraph">
                  <wp:posOffset>119380</wp:posOffset>
                </wp:positionV>
                <wp:extent cx="0" cy="152400"/>
                <wp:effectExtent l="6350" t="5080" r="12700" b="13970"/>
                <wp:wrapNone/>
                <wp:docPr id="9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1BB68C" id="Line 22" o:spid="_x0000_s1026" style="position:absolute;left:0;text-align:lef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pt,9.4pt" to="308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" o:allowincell="f"/>
            </w:pict>
          </mc:Fallback>
        </mc:AlternateContent>
      </w:r>
      <w:r>
        <w:rPr>
          <w:noProof/>
        </w:rPr>
        <mc:AlternateContent>
          <mc:Choice Requires="wps">
            <w:drawing>
              <wp:anchor distT="0" distB="0" distL="114300" distR="114300" simplePos="0" relativeHeight="251621888" behindDoc="0" locked="0" layoutInCell="0" allowOverlap="1">
                <wp:simplePos x="0" y="0"/>
                <wp:positionH relativeFrom="column">
                  <wp:posOffset>2057400</wp:posOffset>
                </wp:positionH>
                <wp:positionV relativeFrom="paragraph">
                  <wp:posOffset>119380</wp:posOffset>
                </wp:positionV>
                <wp:extent cx="0" cy="139700"/>
                <wp:effectExtent l="9525" t="5080" r="9525" b="7620"/>
                <wp:wrapNone/>
                <wp:docPr id="9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BD476D" id="Line 23" o:spid="_x0000_s1026" style="position:absolute;left:0;text-align:lef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4pt" to="162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" o:allowincell="f"/>
            </w:pict>
          </mc:Fallback>
        </mc:AlternateContent>
      </w:r>
    </w:p>
    <w:p w:rsidR="006D47A9" w:rsidRDefault="006D47A9">
      <w:pPr>
        <w:spacing w:line="180" w:lineRule="exact"/>
        <w:rPr>
          <w:w w:val="90"/>
          <w:sz w:val="15"/>
        </w:rPr>
      </w:pPr>
      <w:r>
        <w:rPr>
          <w:w w:val="90"/>
          <w:sz w:val="15"/>
        </w:rPr>
        <w:t xml:space="preserve"> </w:t>
      </w:r>
    </w:p>
    <w:p w:rsidR="006D47A9" w:rsidRDefault="006D47A9">
      <w:pPr>
        <w:spacing w:line="180" w:lineRule="exact"/>
        <w:rPr>
          <w:w w:val="90"/>
          <w:sz w:val="15"/>
        </w:rPr>
      </w:pPr>
      <w:r>
        <w:rPr>
          <w:w w:val="90"/>
          <w:sz w:val="15"/>
        </w:rPr>
        <w:t xml:space="preserve">                              </w:t>
      </w:r>
      <w:r>
        <w:rPr>
          <w:rFonts w:hint="eastAsia"/>
          <w:w w:val="90"/>
          <w:sz w:val="15"/>
        </w:rPr>
        <w:t>资产净利率（净利润</w:t>
      </w:r>
      <w:r>
        <w:rPr>
          <w:w w:val="90"/>
          <w:sz w:val="15"/>
        </w:rPr>
        <w:t>/</w:t>
      </w:r>
      <w:r>
        <w:rPr>
          <w:rFonts w:hint="eastAsia"/>
          <w:w w:val="90"/>
          <w:sz w:val="15"/>
        </w:rPr>
        <w:t>平均资产总额）</w:t>
      </w:r>
      <w:r>
        <w:rPr>
          <w:w w:val="90"/>
          <w:sz w:val="15"/>
        </w:rPr>
        <w:t xml:space="preserve">      </w:t>
      </w:r>
      <w:r>
        <w:rPr>
          <w:rFonts w:hint="eastAsia"/>
          <w:w w:val="90"/>
          <w:sz w:val="15"/>
        </w:rPr>
        <w:t>×</w:t>
      </w:r>
      <w:r>
        <w:rPr>
          <w:w w:val="90"/>
          <w:sz w:val="15"/>
        </w:rPr>
        <w:t xml:space="preserve">                 </w:t>
      </w:r>
      <w:r>
        <w:rPr>
          <w:rFonts w:hint="eastAsia"/>
          <w:w w:val="90"/>
          <w:sz w:val="15"/>
        </w:rPr>
        <w:t>权益乘数</w:t>
      </w:r>
    </w:p>
    <w:p w:rsidR="006D47A9" w:rsidRDefault="006D47A9">
      <w:pPr>
        <w:spacing w:line="180" w:lineRule="exact"/>
        <w:rPr>
          <w:w w:val="90"/>
          <w:sz w:val="15"/>
        </w:rPr>
      </w:pPr>
      <w:r>
        <w:rPr>
          <w:w w:val="90"/>
          <w:sz w:val="15"/>
        </w:rPr>
        <w:t xml:space="preserve">                                          18.66%                                         2.395</w:t>
      </w:r>
    </w:p>
    <w:p w:rsidR="006D47A9" w:rsidRDefault="00A01145">
      <w:pPr>
        <w:spacing w:line="180" w:lineRule="exact"/>
        <w:rPr>
          <w:w w:val="90"/>
          <w:sz w:val="15"/>
        </w:rPr>
      </w:pPr>
      <w:r>
        <w:rPr>
          <w:noProof/>
        </w:rPr>
        <mc:AlternateContent>
          <mc:Choice Requires="wps">
            <w:drawing>
              <wp:anchor distT="0" distB="0" distL="114300" distR="114300" simplePos="0" relativeHeight="251623936" behindDoc="0" locked="0" layoutInCell="0" allowOverlap="1">
                <wp:simplePos x="0" y="0"/>
                <wp:positionH relativeFrom="column">
                  <wp:posOffset>1549400</wp:posOffset>
                </wp:positionH>
                <wp:positionV relativeFrom="paragraph">
                  <wp:posOffset>132080</wp:posOffset>
                </wp:positionV>
                <wp:extent cx="2501900" cy="0"/>
                <wp:effectExtent l="6350" t="8255" r="6350" b="10795"/>
                <wp:wrapNone/>
                <wp:docPr id="9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0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E2B70" id="Line 25" o:spid="_x0000_s1026" style="position:absolute;left:0;text-align:lef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10.4pt" to="319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" o:allowincell="f"/>
            </w:pict>
          </mc:Fallback>
        </mc:AlternateContent>
      </w:r>
      <w:r>
        <w:rPr>
          <w:noProof/>
        </w:rPr>
        <mc:AlternateContent>
          <mc:Choice Requires="wps">
            <w:drawing>
              <wp:anchor distT="0" distB="0" distL="114300" distR="114300" simplePos="0" relativeHeight="251624960" behindDoc="0" locked="0" layoutInCell="0" allowOverlap="1">
                <wp:simplePos x="0" y="0"/>
                <wp:positionH relativeFrom="column">
                  <wp:posOffset>1549400</wp:posOffset>
                </wp:positionH>
                <wp:positionV relativeFrom="paragraph">
                  <wp:posOffset>132080</wp:posOffset>
                </wp:positionV>
                <wp:extent cx="0" cy="114300"/>
                <wp:effectExtent l="6350" t="8255" r="12700" b="10795"/>
                <wp:wrapNone/>
                <wp:docPr id="89"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ECF46" id="Line 26" o:spid="_x0000_s1026" style="position:absolute;left:0;text-align:lef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10.4pt" to="122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r9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25984" behindDoc="0" locked="0" layoutInCell="0" allowOverlap="1">
                <wp:simplePos x="0" y="0"/>
                <wp:positionH relativeFrom="column">
                  <wp:posOffset>4051300</wp:posOffset>
                </wp:positionH>
                <wp:positionV relativeFrom="paragraph">
                  <wp:posOffset>132080</wp:posOffset>
                </wp:positionV>
                <wp:extent cx="0" cy="88900"/>
                <wp:effectExtent l="12700" t="8255" r="6350" b="7620"/>
                <wp:wrapNone/>
                <wp:docPr id="88"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D6F468" id="Line 27" o:spid="_x0000_s1026" style="position:absolute;left:0;text-align:lef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10.4pt" to="319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" o:allowincell="f"/>
            </w:pict>
          </mc:Fallback>
        </mc:AlternateContent>
      </w:r>
      <w:r>
        <w:rPr>
          <w:noProof/>
        </w:rPr>
        <mc:AlternateContent>
          <mc:Choice Requires="wps">
            <w:drawing>
              <wp:anchor distT="0" distB="0" distL="114300" distR="114300" simplePos="0" relativeHeight="251627008" behindDoc="0" locked="0" layoutInCell="0" allowOverlap="1">
                <wp:simplePos x="0" y="0"/>
                <wp:positionH relativeFrom="column">
                  <wp:posOffset>1879600</wp:posOffset>
                </wp:positionH>
                <wp:positionV relativeFrom="paragraph">
                  <wp:posOffset>17780</wp:posOffset>
                </wp:positionV>
                <wp:extent cx="0" cy="114300"/>
                <wp:effectExtent l="12700" t="8255" r="6350" b="10795"/>
                <wp:wrapNone/>
                <wp:docPr id="87"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A6F7C" id="Line 28" o:spid="_x0000_s1026" style="position:absolute;left:0;text-align:lef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pt,1.4pt" to="14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j9pFA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" o:allowincell="f"/>
            </w:pict>
          </mc:Fallback>
        </mc:AlternateContent>
      </w:r>
    </w:p>
    <w:p w:rsidR="006D47A9" w:rsidRDefault="006D47A9">
      <w:pPr>
        <w:spacing w:line="180" w:lineRule="exact"/>
        <w:rPr>
          <w:w w:val="90"/>
          <w:sz w:val="15"/>
        </w:rPr>
      </w:pPr>
    </w:p>
    <w:p w:rsidR="006D47A9" w:rsidRDefault="006D47A9">
      <w:pPr>
        <w:spacing w:line="180" w:lineRule="exact"/>
        <w:rPr>
          <w:w w:val="90"/>
          <w:sz w:val="15"/>
        </w:rPr>
      </w:pPr>
      <w:r>
        <w:rPr>
          <w:w w:val="90"/>
          <w:sz w:val="15"/>
        </w:rPr>
        <w:t xml:space="preserve">                         </w:t>
      </w:r>
      <w:r>
        <w:rPr>
          <w:rFonts w:hint="eastAsia"/>
          <w:w w:val="90"/>
          <w:sz w:val="15"/>
        </w:rPr>
        <w:t>销售净利率（净利润</w:t>
      </w:r>
      <w:r>
        <w:rPr>
          <w:w w:val="90"/>
          <w:sz w:val="15"/>
        </w:rPr>
        <w:t>/</w:t>
      </w:r>
      <w:r>
        <w:rPr>
          <w:rFonts w:hint="eastAsia"/>
          <w:w w:val="90"/>
          <w:sz w:val="15"/>
        </w:rPr>
        <w:t>销售收入）</w:t>
      </w:r>
      <w:r>
        <w:rPr>
          <w:w w:val="90"/>
          <w:sz w:val="15"/>
        </w:rPr>
        <w:t xml:space="preserve">15.82%              </w:t>
      </w:r>
      <w:r>
        <w:rPr>
          <w:rFonts w:hint="eastAsia"/>
          <w:w w:val="90"/>
          <w:sz w:val="15"/>
        </w:rPr>
        <w:t>×</w:t>
      </w:r>
      <w:r>
        <w:rPr>
          <w:w w:val="90"/>
          <w:sz w:val="15"/>
        </w:rPr>
        <w:t xml:space="preserve">           </w:t>
      </w:r>
      <w:r>
        <w:rPr>
          <w:rFonts w:hint="eastAsia"/>
          <w:w w:val="90"/>
          <w:sz w:val="15"/>
        </w:rPr>
        <w:t>资产周转率</w:t>
      </w:r>
      <w:r>
        <w:rPr>
          <w:w w:val="90"/>
          <w:sz w:val="15"/>
        </w:rPr>
        <w:t>1.18</w:t>
      </w:r>
    </w:p>
    <w:p w:rsidR="006D47A9" w:rsidRDefault="00A01145">
      <w:pPr>
        <w:spacing w:line="180" w:lineRule="exact"/>
        <w:rPr>
          <w:w w:val="90"/>
          <w:sz w:val="15"/>
        </w:rPr>
      </w:pPr>
      <w:r>
        <w:rPr>
          <w:noProof/>
        </w:rPr>
        <mc:AlternateContent>
          <mc:Choice Requires="wps">
            <w:drawing>
              <wp:anchor distT="0" distB="0" distL="114300" distR="114300" simplePos="0" relativeHeight="251628032" behindDoc="0" locked="0" layoutInCell="0" allowOverlap="1">
                <wp:simplePos x="0" y="0"/>
                <wp:positionH relativeFrom="column">
                  <wp:posOffset>1117600</wp:posOffset>
                </wp:positionH>
                <wp:positionV relativeFrom="paragraph">
                  <wp:posOffset>132080</wp:posOffset>
                </wp:positionV>
                <wp:extent cx="1447800" cy="0"/>
                <wp:effectExtent l="12700" t="8255" r="6350" b="10795"/>
                <wp:wrapNone/>
                <wp:docPr id="86"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12544" id="Line 29" o:spid="_x0000_s1026" style="position:absolute;left:0;text-align:lef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10.4pt" to="2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OUO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" o:allowincell="f"/>
            </w:pict>
          </mc:Fallback>
        </mc:AlternateContent>
      </w:r>
      <w:r>
        <w:rPr>
          <w:noProof/>
        </w:rPr>
        <mc:AlternateContent>
          <mc:Choice Requires="wps">
            <w:drawing>
              <wp:anchor distT="0" distB="0" distL="114300" distR="114300" simplePos="0" relativeHeight="251629056" behindDoc="0" locked="0" layoutInCell="0" allowOverlap="1">
                <wp:simplePos x="0" y="0"/>
                <wp:positionH relativeFrom="column">
                  <wp:posOffset>2565400</wp:posOffset>
                </wp:positionH>
                <wp:positionV relativeFrom="paragraph">
                  <wp:posOffset>132080</wp:posOffset>
                </wp:positionV>
                <wp:extent cx="0" cy="101600"/>
                <wp:effectExtent l="12700" t="8255" r="6350" b="13970"/>
                <wp:wrapNone/>
                <wp:docPr id="8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361C91" id="Line 30" o:spid="_x0000_s1026" style="position:absolute;left:0;text-align:lef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pt,10.4pt" to="202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mDPEwIAACkEAAAOAAAAZHJzL2Uyb0RvYy54bWysU82O2jAQvlfqO1i+QxI2U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30080" behindDoc="0" locked="0" layoutInCell="0" allowOverlap="1">
                <wp:simplePos x="0" y="0"/>
                <wp:positionH relativeFrom="column">
                  <wp:posOffset>1117600</wp:posOffset>
                </wp:positionH>
                <wp:positionV relativeFrom="paragraph">
                  <wp:posOffset>132080</wp:posOffset>
                </wp:positionV>
                <wp:extent cx="0" cy="114300"/>
                <wp:effectExtent l="12700" t="8255" r="6350" b="10795"/>
                <wp:wrapNone/>
                <wp:docPr id="8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7F687F" id="Line 31" o:spid="_x0000_s1026" style="position:absolute;left:0;text-align:lef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10.4pt" to="8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31104" behindDoc="0" locked="0" layoutInCell="0" allowOverlap="1">
                <wp:simplePos x="0" y="0"/>
                <wp:positionH relativeFrom="column">
                  <wp:posOffset>1536700</wp:posOffset>
                </wp:positionH>
                <wp:positionV relativeFrom="paragraph">
                  <wp:posOffset>17780</wp:posOffset>
                </wp:positionV>
                <wp:extent cx="0" cy="114300"/>
                <wp:effectExtent l="12700" t="8255" r="6350" b="10795"/>
                <wp:wrapNone/>
                <wp:docPr id="83"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252D72" id="Line 32" o:spid="_x0000_s1026" style="position:absolute;left:0;text-align:lef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pt,1.4pt" to="12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3SP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32128" behindDoc="0" locked="0" layoutInCell="0" allowOverlap="1">
                <wp:simplePos x="0" y="0"/>
                <wp:positionH relativeFrom="column">
                  <wp:posOffset>3670300</wp:posOffset>
                </wp:positionH>
                <wp:positionV relativeFrom="paragraph">
                  <wp:posOffset>132080</wp:posOffset>
                </wp:positionV>
                <wp:extent cx="838200" cy="0"/>
                <wp:effectExtent l="12700" t="8255" r="6350" b="10795"/>
                <wp:wrapNone/>
                <wp:docPr id="8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843853" id="Line 33" o:spid="_x0000_s1026" style="position:absolute;left:0;text-align:lef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4pt" to="35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33152" behindDoc="0" locked="0" layoutInCell="0" allowOverlap="1">
                <wp:simplePos x="0" y="0"/>
                <wp:positionH relativeFrom="column">
                  <wp:posOffset>3670300</wp:posOffset>
                </wp:positionH>
                <wp:positionV relativeFrom="paragraph">
                  <wp:posOffset>132080</wp:posOffset>
                </wp:positionV>
                <wp:extent cx="0" cy="101600"/>
                <wp:effectExtent l="12700" t="8255" r="6350" b="13970"/>
                <wp:wrapNone/>
                <wp:docPr id="81"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843E2" id="Line 34" o:spid="_x0000_s1026" style="position:absolute;left:0;text-align:lef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4pt" to="28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zis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34176" behindDoc="0" locked="0" layoutInCell="0" allowOverlap="1">
                <wp:simplePos x="0" y="0"/>
                <wp:positionH relativeFrom="column">
                  <wp:posOffset>4495800</wp:posOffset>
                </wp:positionH>
                <wp:positionV relativeFrom="paragraph">
                  <wp:posOffset>132080</wp:posOffset>
                </wp:positionV>
                <wp:extent cx="0" cy="127000"/>
                <wp:effectExtent l="9525" t="8255" r="9525" b="7620"/>
                <wp:wrapNone/>
                <wp:docPr id="80"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87952A" id="Line 35" o:spid="_x0000_s1026" style="position:absolute;left:0;text-align:lef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pt,10.4pt" to="354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E4E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35200" behindDoc="0" locked="0" layoutInCell="0" allowOverlap="1">
                <wp:simplePos x="0" y="0"/>
                <wp:positionH relativeFrom="column">
                  <wp:posOffset>4051300</wp:posOffset>
                </wp:positionH>
                <wp:positionV relativeFrom="paragraph">
                  <wp:posOffset>17780</wp:posOffset>
                </wp:positionV>
                <wp:extent cx="0" cy="101600"/>
                <wp:effectExtent l="12700" t="8255" r="6350" b="13970"/>
                <wp:wrapNone/>
                <wp:docPr id="79"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3E8C79" id="Line 36" o:spid="_x0000_s1026" style="position:absolute;left:0;text-align:lef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1.4pt" to="31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W+MFA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" o:allowincell="f"/>
            </w:pict>
          </mc:Fallback>
        </mc:AlternateContent>
      </w:r>
    </w:p>
    <w:p w:rsidR="006D47A9" w:rsidRDefault="006D47A9">
      <w:pPr>
        <w:spacing w:line="180" w:lineRule="exact"/>
        <w:rPr>
          <w:sz w:val="15"/>
        </w:rPr>
      </w:pPr>
    </w:p>
    <w:p w:rsidR="006D47A9" w:rsidRDefault="006D47A9">
      <w:pPr>
        <w:spacing w:line="180" w:lineRule="exact"/>
        <w:rPr>
          <w:w w:val="90"/>
          <w:sz w:val="15"/>
        </w:rPr>
      </w:pPr>
      <w:r>
        <w:rPr>
          <w:w w:val="90"/>
          <w:sz w:val="15"/>
        </w:rPr>
        <w:t xml:space="preserve">                 </w:t>
      </w:r>
      <w:r>
        <w:rPr>
          <w:rFonts w:hint="eastAsia"/>
          <w:w w:val="90"/>
          <w:sz w:val="15"/>
        </w:rPr>
        <w:t>销售利润率（利润总额</w:t>
      </w:r>
      <w:r>
        <w:rPr>
          <w:w w:val="90"/>
          <w:sz w:val="15"/>
        </w:rPr>
        <w:t>/</w:t>
      </w:r>
      <w:r>
        <w:rPr>
          <w:rFonts w:hint="eastAsia"/>
          <w:w w:val="90"/>
          <w:sz w:val="15"/>
        </w:rPr>
        <w:t>销售收入）</w:t>
      </w:r>
      <w:r>
        <w:rPr>
          <w:w w:val="90"/>
          <w:sz w:val="15"/>
        </w:rPr>
        <w:t>-</w:t>
      </w:r>
      <w:r>
        <w:rPr>
          <w:rFonts w:hint="eastAsia"/>
          <w:w w:val="90"/>
          <w:sz w:val="15"/>
        </w:rPr>
        <w:t>所得税</w:t>
      </w:r>
      <w:r>
        <w:rPr>
          <w:w w:val="90"/>
          <w:sz w:val="15"/>
        </w:rPr>
        <w:t>/</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平均资产总额</w:t>
      </w:r>
    </w:p>
    <w:p w:rsidR="006D47A9" w:rsidRDefault="006D47A9">
      <w:pPr>
        <w:spacing w:line="180" w:lineRule="exact"/>
        <w:rPr>
          <w:w w:val="90"/>
          <w:sz w:val="15"/>
        </w:rPr>
      </w:pPr>
      <w:r>
        <w:rPr>
          <w:w w:val="90"/>
          <w:sz w:val="15"/>
        </w:rPr>
        <w:t xml:space="preserve">                       18.54%                      2.72%                          1058765.46    </w:t>
      </w:r>
      <w:r>
        <w:rPr>
          <w:rFonts w:hint="eastAsia"/>
          <w:w w:val="90"/>
          <w:sz w:val="15"/>
        </w:rPr>
        <w:t>÷</w:t>
      </w:r>
      <w:r>
        <w:rPr>
          <w:w w:val="90"/>
          <w:sz w:val="15"/>
        </w:rPr>
        <w:t xml:space="preserve">    897662.05</w:t>
      </w:r>
    </w:p>
    <w:p w:rsidR="006D47A9" w:rsidRDefault="00A01145">
      <w:pPr>
        <w:spacing w:line="180" w:lineRule="exact"/>
        <w:rPr>
          <w:w w:val="90"/>
          <w:sz w:val="15"/>
        </w:rPr>
      </w:pPr>
      <w:r>
        <w:rPr>
          <w:noProof/>
        </w:rPr>
        <mc:AlternateContent>
          <mc:Choice Requires="wps">
            <w:drawing>
              <wp:anchor distT="0" distB="0" distL="114300" distR="114300" simplePos="0" relativeHeight="251636224" behindDoc="0" locked="0" layoutInCell="0" allowOverlap="1">
                <wp:simplePos x="0" y="0"/>
                <wp:positionH relativeFrom="column">
                  <wp:posOffset>508000</wp:posOffset>
                </wp:positionH>
                <wp:positionV relativeFrom="paragraph">
                  <wp:posOffset>132080</wp:posOffset>
                </wp:positionV>
                <wp:extent cx="2057400" cy="0"/>
                <wp:effectExtent l="12700" t="8255" r="6350" b="10795"/>
                <wp:wrapNone/>
                <wp:docPr id="78"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C14D9" id="Line 37" o:spid="_x0000_s1026" style="position:absolute;left:0;text-align:lef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4pt" to="2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ISH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" o:allowincell="f"/>
            </w:pict>
          </mc:Fallback>
        </mc:AlternateContent>
      </w:r>
      <w:r>
        <w:rPr>
          <w:noProof/>
        </w:rPr>
        <mc:AlternateContent>
          <mc:Choice Requires="wps">
            <w:drawing>
              <wp:anchor distT="0" distB="0" distL="114300" distR="114300" simplePos="0" relativeHeight="251637248" behindDoc="0" locked="0" layoutInCell="0" allowOverlap="1">
                <wp:simplePos x="0" y="0"/>
                <wp:positionH relativeFrom="column">
                  <wp:posOffset>2565400</wp:posOffset>
                </wp:positionH>
                <wp:positionV relativeFrom="paragraph">
                  <wp:posOffset>132080</wp:posOffset>
                </wp:positionV>
                <wp:extent cx="0" cy="114300"/>
                <wp:effectExtent l="12700" t="8255" r="6350" b="10795"/>
                <wp:wrapNone/>
                <wp:docPr id="77"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544CA0" id="Line 38" o:spid="_x0000_s1026" style="position:absolute;left:0;text-align:lef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pt,10.4pt" to="202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gsFAIAACk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38272" behindDoc="0" locked="0" layoutInCell="0" allowOverlap="1">
                <wp:simplePos x="0" y="0"/>
                <wp:positionH relativeFrom="column">
                  <wp:posOffset>508000</wp:posOffset>
                </wp:positionH>
                <wp:positionV relativeFrom="paragraph">
                  <wp:posOffset>132080</wp:posOffset>
                </wp:positionV>
                <wp:extent cx="0" cy="114300"/>
                <wp:effectExtent l="12700" t="8255" r="6350" b="10795"/>
                <wp:wrapNone/>
                <wp:docPr id="76"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B5DFCE" id="Line 39" o:spid="_x0000_s1026" style="position:absolute;left:0;text-align:lef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4pt" to="40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pbZEwIAACk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39296" behindDoc="0" locked="0" layoutInCell="0" allowOverlap="1">
                <wp:simplePos x="0" y="0"/>
                <wp:positionH relativeFrom="column">
                  <wp:posOffset>1498600</wp:posOffset>
                </wp:positionH>
                <wp:positionV relativeFrom="paragraph">
                  <wp:posOffset>132080</wp:posOffset>
                </wp:positionV>
                <wp:extent cx="0" cy="101600"/>
                <wp:effectExtent l="12700" t="8255" r="6350" b="13970"/>
                <wp:wrapNone/>
                <wp:docPr id="75"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6BF021" id="Line 40" o:spid="_x0000_s1026" style="position:absolute;left:0;text-align:lef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pt,10.4pt" to="118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PnuEwIAACkEAAAOAAAAZHJzL2Uyb0RvYy54bWysU82O2jAQvlfqO1i+QxIaW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40320" behindDoc="0" locked="0" layoutInCell="0" allowOverlap="1">
                <wp:simplePos x="0" y="0"/>
                <wp:positionH relativeFrom="column">
                  <wp:posOffset>1193800</wp:posOffset>
                </wp:positionH>
                <wp:positionV relativeFrom="paragraph">
                  <wp:posOffset>17780</wp:posOffset>
                </wp:positionV>
                <wp:extent cx="0" cy="101600"/>
                <wp:effectExtent l="12700" t="8255" r="6350" b="13970"/>
                <wp:wrapNone/>
                <wp:docPr id="7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A02D53" id="Line 41" o:spid="_x0000_s1026" style="position:absolute;left:0;text-align:lef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pt,1.4pt" to="9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ZcbFAIAACkEAAAOAAAAZHJzL2Uyb0RvYy54bWysU8uu2jAQ3VfqP1jeQxIau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" o:allowincell="f"/>
            </w:pict>
          </mc:Fallback>
        </mc:AlternateContent>
      </w:r>
      <w:r>
        <w:rPr>
          <w:noProof/>
        </w:rPr>
        <mc:AlternateContent>
          <mc:Choice Requires="wps">
            <w:drawing>
              <wp:anchor distT="0" distB="0" distL="114300" distR="114300" simplePos="0" relativeHeight="251641344" behindDoc="0" locked="0" layoutInCell="0" allowOverlap="1">
                <wp:simplePos x="0" y="0"/>
                <wp:positionH relativeFrom="column">
                  <wp:posOffset>2489200</wp:posOffset>
                </wp:positionH>
                <wp:positionV relativeFrom="paragraph">
                  <wp:posOffset>5080</wp:posOffset>
                </wp:positionV>
                <wp:extent cx="0" cy="127000"/>
                <wp:effectExtent l="12700" t="5080" r="6350" b="10795"/>
                <wp:wrapNone/>
                <wp:docPr id="73"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E9BB49" id="Line 42" o:spid="_x0000_s1026" style="position:absolute;left:0;text-align:lef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4pt" to="19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42368" behindDoc="0" locked="0" layoutInCell="0" allowOverlap="1">
                <wp:simplePos x="0" y="0"/>
                <wp:positionH relativeFrom="column">
                  <wp:posOffset>4089400</wp:posOffset>
                </wp:positionH>
                <wp:positionV relativeFrom="paragraph">
                  <wp:posOffset>119380</wp:posOffset>
                </wp:positionV>
                <wp:extent cx="1206500" cy="0"/>
                <wp:effectExtent l="12700" t="5080" r="9525" b="13970"/>
                <wp:wrapNone/>
                <wp:docPr id="72"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9892A" id="Line 43" o:spid="_x0000_s1026" style="position:absolute;left:0;text-align:lef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9.4pt" to="417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eY7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43392" behindDoc="0" locked="0" layoutInCell="0" allowOverlap="1">
                <wp:simplePos x="0" y="0"/>
                <wp:positionH relativeFrom="column">
                  <wp:posOffset>4089400</wp:posOffset>
                </wp:positionH>
                <wp:positionV relativeFrom="paragraph">
                  <wp:posOffset>132080</wp:posOffset>
                </wp:positionV>
                <wp:extent cx="0" cy="127000"/>
                <wp:effectExtent l="12700" t="8255" r="6350" b="7620"/>
                <wp:wrapNone/>
                <wp:docPr id="71"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65FD5A" id="Line 44" o:spid="_x0000_s1026" style="position:absolute;left:0;text-align:lef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10.4pt" to="322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7nQ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" o:allowincell="f"/>
            </w:pict>
          </mc:Fallback>
        </mc:AlternateContent>
      </w:r>
      <w:r>
        <w:rPr>
          <w:noProof/>
        </w:rPr>
        <mc:AlternateContent>
          <mc:Choice Requires="wps">
            <w:drawing>
              <wp:anchor distT="0" distB="0" distL="114300" distR="114300" simplePos="0" relativeHeight="251644416" behindDoc="0" locked="0" layoutInCell="0" allowOverlap="1">
                <wp:simplePos x="0" y="0"/>
                <wp:positionH relativeFrom="column">
                  <wp:posOffset>5283200</wp:posOffset>
                </wp:positionH>
                <wp:positionV relativeFrom="paragraph">
                  <wp:posOffset>132080</wp:posOffset>
                </wp:positionV>
                <wp:extent cx="0" cy="114300"/>
                <wp:effectExtent l="6350" t="8255" r="12700" b="10795"/>
                <wp:wrapNone/>
                <wp:docPr id="70"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A497B7" id="Line 45" o:spid="_x0000_s1026" style="position:absolute;left:0;text-align:lef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pt,10.4pt" to="416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1M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45440" behindDoc="0" locked="0" layoutInCell="0" allowOverlap="1">
                <wp:simplePos x="0" y="0"/>
                <wp:positionH relativeFrom="column">
                  <wp:posOffset>4660900</wp:posOffset>
                </wp:positionH>
                <wp:positionV relativeFrom="paragraph">
                  <wp:posOffset>5080</wp:posOffset>
                </wp:positionV>
                <wp:extent cx="0" cy="114300"/>
                <wp:effectExtent l="12700" t="5080" r="6350" b="13970"/>
                <wp:wrapNone/>
                <wp:docPr id="6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0DC7E" id="Line 46" o:spid="_x0000_s1026" style="position:absolute;left:0;text-align:lef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pt,.4pt" to="367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KP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" o:allowincell="f"/>
            </w:pict>
          </mc:Fallback>
        </mc:AlternateContent>
      </w:r>
    </w:p>
    <w:p w:rsidR="006D47A9" w:rsidRDefault="006D47A9">
      <w:pPr>
        <w:spacing w:line="180" w:lineRule="exact"/>
        <w:rPr>
          <w:w w:val="90"/>
          <w:sz w:val="15"/>
        </w:rPr>
      </w:pPr>
    </w:p>
    <w:p w:rsidR="006D47A9" w:rsidRDefault="006D47A9">
      <w:pPr>
        <w:spacing w:line="180" w:lineRule="exact"/>
        <w:rPr>
          <w:w w:val="90"/>
          <w:sz w:val="15"/>
        </w:rPr>
      </w:pPr>
      <w:r>
        <w:rPr>
          <w:w w:val="90"/>
          <w:sz w:val="15"/>
        </w:rPr>
        <w:t xml:space="preserve">   </w:t>
      </w:r>
      <w:r>
        <w:rPr>
          <w:rFonts w:hint="eastAsia"/>
          <w:w w:val="90"/>
          <w:sz w:val="15"/>
        </w:rPr>
        <w:t>主营业务利润率</w:t>
      </w:r>
      <w:r>
        <w:rPr>
          <w:w w:val="90"/>
          <w:sz w:val="15"/>
        </w:rPr>
        <w:t>18.22%+</w:t>
      </w:r>
      <w:r>
        <w:rPr>
          <w:rFonts w:hint="eastAsia"/>
          <w:w w:val="90"/>
          <w:sz w:val="15"/>
        </w:rPr>
        <w:t>其他业务利润率</w:t>
      </w:r>
      <w:r>
        <w:rPr>
          <w:w w:val="90"/>
          <w:sz w:val="15"/>
        </w:rPr>
        <w:t>0.33%+</w:t>
      </w:r>
      <w:r>
        <w:rPr>
          <w:rFonts w:hint="eastAsia"/>
          <w:w w:val="90"/>
          <w:sz w:val="15"/>
        </w:rPr>
        <w:t>其他利润率</w:t>
      </w:r>
      <w:r>
        <w:rPr>
          <w:w w:val="90"/>
          <w:sz w:val="15"/>
        </w:rPr>
        <w:t xml:space="preserve">-0.01%                             </w:t>
      </w:r>
      <w:r>
        <w:rPr>
          <w:rFonts w:hint="eastAsia"/>
          <w:w w:val="90"/>
          <w:sz w:val="15"/>
        </w:rPr>
        <w:t>平均固定资产</w:t>
      </w:r>
      <w:r>
        <w:rPr>
          <w:w w:val="90"/>
          <w:sz w:val="15"/>
        </w:rPr>
        <w:t>+</w:t>
      </w:r>
      <w:r>
        <w:rPr>
          <w:rFonts w:hint="eastAsia"/>
          <w:w w:val="90"/>
          <w:sz w:val="15"/>
        </w:rPr>
        <w:t>平均流动资产</w:t>
      </w:r>
      <w:r>
        <w:rPr>
          <w:w w:val="90"/>
          <w:sz w:val="15"/>
        </w:rPr>
        <w:t>+</w:t>
      </w:r>
      <w:r>
        <w:rPr>
          <w:rFonts w:hint="eastAsia"/>
          <w:w w:val="90"/>
          <w:sz w:val="15"/>
        </w:rPr>
        <w:t>平均其他资产</w:t>
      </w:r>
    </w:p>
    <w:p w:rsidR="006D47A9" w:rsidRDefault="006D47A9">
      <w:pPr>
        <w:spacing w:line="180" w:lineRule="exact"/>
        <w:rPr>
          <w:w w:val="90"/>
          <w:sz w:val="15"/>
        </w:rPr>
      </w:pPr>
      <w:r>
        <w:rPr>
          <w:w w:val="90"/>
          <w:sz w:val="15"/>
        </w:rPr>
        <w:t>(</w:t>
      </w:r>
      <w:r>
        <w:rPr>
          <w:rFonts w:hint="eastAsia"/>
          <w:w w:val="90"/>
          <w:sz w:val="15"/>
        </w:rPr>
        <w:t>主营业务利润</w:t>
      </w:r>
      <w:r>
        <w:rPr>
          <w:w w:val="90"/>
          <w:sz w:val="15"/>
        </w:rPr>
        <w:t>/</w:t>
      </w:r>
      <w:r>
        <w:rPr>
          <w:rFonts w:hint="eastAsia"/>
          <w:w w:val="90"/>
          <w:sz w:val="15"/>
        </w:rPr>
        <w:t>销售收入</w:t>
      </w:r>
      <w:r>
        <w:rPr>
          <w:w w:val="90"/>
          <w:sz w:val="15"/>
        </w:rPr>
        <w:t>)</w:t>
      </w:r>
      <w:r>
        <w:rPr>
          <w:rFonts w:hint="eastAsia"/>
          <w:w w:val="90"/>
          <w:sz w:val="15"/>
        </w:rPr>
        <w:t>（其他业务利润</w:t>
      </w:r>
      <w:r>
        <w:rPr>
          <w:w w:val="90"/>
          <w:sz w:val="15"/>
        </w:rPr>
        <w:t>/</w:t>
      </w:r>
      <w:r>
        <w:rPr>
          <w:rFonts w:hint="eastAsia"/>
          <w:w w:val="90"/>
          <w:sz w:val="15"/>
        </w:rPr>
        <w:t>销售收入）（其他利润</w:t>
      </w:r>
      <w:r>
        <w:rPr>
          <w:w w:val="90"/>
          <w:sz w:val="15"/>
        </w:rPr>
        <w:t>/</w:t>
      </w:r>
      <w:r>
        <w:rPr>
          <w:rFonts w:hint="eastAsia"/>
          <w:w w:val="90"/>
          <w:sz w:val="15"/>
        </w:rPr>
        <w:t>销售收入）</w:t>
      </w:r>
      <w:r>
        <w:rPr>
          <w:w w:val="90"/>
          <w:sz w:val="15"/>
        </w:rPr>
        <w:t xml:space="preserve">                           86230.14      802831.71     8600.20</w:t>
      </w:r>
    </w:p>
    <w:p w:rsidR="006D47A9" w:rsidRDefault="006D47A9">
      <w:pPr>
        <w:spacing w:line="180" w:lineRule="exact"/>
        <w:rPr>
          <w:w w:val="90"/>
          <w:sz w:val="15"/>
        </w:rPr>
      </w:pPr>
    </w:p>
    <w:p w:rsidR="006D47A9" w:rsidRDefault="006D47A9">
      <w:pPr>
        <w:spacing w:line="180" w:lineRule="exact"/>
        <w:rPr>
          <w:w w:val="90"/>
          <w:sz w:val="15"/>
        </w:rPr>
      </w:pPr>
      <w:r>
        <w:rPr>
          <w:w w:val="90"/>
          <w:sz w:val="15"/>
        </w:rPr>
        <w:t>(</w:t>
      </w:r>
      <w:r>
        <w:rPr>
          <w:rFonts w:hint="eastAsia"/>
          <w:w w:val="90"/>
          <w:sz w:val="15"/>
        </w:rPr>
        <w:t>利润总额构成</w:t>
      </w:r>
      <w:r>
        <w:rPr>
          <w:w w:val="90"/>
          <w:sz w:val="15"/>
        </w:rPr>
        <w:t>:</w:t>
      </w:r>
      <w:r>
        <w:rPr>
          <w:rFonts w:hint="eastAsia"/>
          <w:w w:val="90"/>
          <w:sz w:val="15"/>
        </w:rPr>
        <w:t>主营业务利润</w:t>
      </w:r>
      <w:r>
        <w:rPr>
          <w:w w:val="90"/>
          <w:sz w:val="15"/>
        </w:rPr>
        <w:t>98.29%,</w:t>
      </w:r>
      <w:r>
        <w:rPr>
          <w:rFonts w:hint="eastAsia"/>
          <w:w w:val="90"/>
          <w:sz w:val="15"/>
        </w:rPr>
        <w:t>其他业务利润</w:t>
      </w:r>
      <w:r>
        <w:rPr>
          <w:w w:val="90"/>
          <w:sz w:val="15"/>
        </w:rPr>
        <w:t>1.77%,</w:t>
      </w:r>
      <w:r>
        <w:rPr>
          <w:rFonts w:hint="eastAsia"/>
          <w:w w:val="90"/>
          <w:sz w:val="15"/>
        </w:rPr>
        <w:t>其他利润</w:t>
      </w:r>
      <w:r>
        <w:rPr>
          <w:w w:val="90"/>
          <w:sz w:val="15"/>
        </w:rPr>
        <w:t>-0.06%)           (</w:t>
      </w:r>
      <w:r>
        <w:rPr>
          <w:rFonts w:hint="eastAsia"/>
          <w:w w:val="90"/>
          <w:sz w:val="15"/>
        </w:rPr>
        <w:t>平均资产结构</w:t>
      </w:r>
      <w:r>
        <w:rPr>
          <w:w w:val="90"/>
          <w:sz w:val="15"/>
        </w:rPr>
        <w:t>:</w:t>
      </w:r>
      <w:r>
        <w:rPr>
          <w:rFonts w:hint="eastAsia"/>
          <w:w w:val="90"/>
          <w:sz w:val="15"/>
        </w:rPr>
        <w:t>固定资产</w:t>
      </w:r>
      <w:r>
        <w:rPr>
          <w:w w:val="90"/>
          <w:sz w:val="15"/>
        </w:rPr>
        <w:t>9.61%,</w:t>
      </w:r>
      <w:r>
        <w:rPr>
          <w:rFonts w:hint="eastAsia"/>
          <w:w w:val="90"/>
          <w:sz w:val="15"/>
        </w:rPr>
        <w:t>流动资产</w:t>
      </w:r>
      <w:r>
        <w:rPr>
          <w:w w:val="90"/>
          <w:sz w:val="15"/>
        </w:rPr>
        <w:t>89.44%,</w:t>
      </w:r>
      <w:r>
        <w:rPr>
          <w:rFonts w:hint="eastAsia"/>
          <w:w w:val="90"/>
          <w:sz w:val="15"/>
        </w:rPr>
        <w:t>其他资产</w:t>
      </w:r>
      <w:r>
        <w:rPr>
          <w:w w:val="90"/>
          <w:sz w:val="15"/>
        </w:rPr>
        <w:t>0.95%)</w:t>
      </w:r>
    </w:p>
    <w:p w:rsidR="006D47A9" w:rsidRDefault="00A01145">
      <w:pPr>
        <w:spacing w:line="180" w:lineRule="exact"/>
        <w:rPr>
          <w:w w:val="90"/>
          <w:sz w:val="15"/>
        </w:rPr>
      </w:pPr>
      <w:r>
        <w:rPr>
          <w:noProof/>
        </w:rPr>
        <mc:AlternateContent>
          <mc:Choice Requires="wps">
            <w:drawing>
              <wp:anchor distT="0" distB="0" distL="114300" distR="114300" simplePos="0" relativeHeight="251666944" behindDoc="0" locked="0" layoutInCell="0" allowOverlap="1">
                <wp:simplePos x="0" y="0"/>
                <wp:positionH relativeFrom="column">
                  <wp:posOffset>4584700</wp:posOffset>
                </wp:positionH>
                <wp:positionV relativeFrom="paragraph">
                  <wp:posOffset>106680</wp:posOffset>
                </wp:positionV>
                <wp:extent cx="0" cy="114300"/>
                <wp:effectExtent l="12700" t="11430" r="6350" b="7620"/>
                <wp:wrapNone/>
                <wp:docPr id="68"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CBCE9" id="Line 67" o:spid="_x0000_s1026" style="position:absolute;left:0;text-align:lef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pt,8.4pt" to="36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wcw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49536" behindDoc="0" locked="0" layoutInCell="0" allowOverlap="1">
                <wp:simplePos x="0" y="0"/>
                <wp:positionH relativeFrom="column">
                  <wp:posOffset>317500</wp:posOffset>
                </wp:positionH>
                <wp:positionV relativeFrom="paragraph">
                  <wp:posOffset>5080</wp:posOffset>
                </wp:positionV>
                <wp:extent cx="0" cy="139700"/>
                <wp:effectExtent l="12700" t="5080" r="6350" b="7620"/>
                <wp:wrapNone/>
                <wp:docPr id="67"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638130" id="Line 50" o:spid="_x0000_s1026" style="position:absolute;left:0;text-align:lef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4pt" to="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" o:allowincell="f"/>
            </w:pict>
          </mc:Fallback>
        </mc:AlternateContent>
      </w:r>
      <w:r w:rsidR="006D47A9">
        <w:rPr>
          <w:w w:val="90"/>
          <w:sz w:val="15"/>
        </w:rPr>
        <w:t xml:space="preserve">                                                                            (</w:t>
      </w:r>
      <w:r w:rsidR="006D47A9">
        <w:rPr>
          <w:rFonts w:hint="eastAsia"/>
          <w:w w:val="90"/>
          <w:sz w:val="15"/>
        </w:rPr>
        <w:t>固定资产周转率</w:t>
      </w:r>
      <w:r w:rsidR="006D47A9">
        <w:rPr>
          <w:w w:val="90"/>
          <w:sz w:val="15"/>
        </w:rPr>
        <w:t>:12.28,</w:t>
      </w:r>
      <w:r w:rsidR="006D47A9">
        <w:rPr>
          <w:rFonts w:hint="eastAsia"/>
          <w:w w:val="90"/>
          <w:sz w:val="15"/>
        </w:rPr>
        <w:t>流动资产周转率</w:t>
      </w:r>
      <w:r w:rsidR="006D47A9">
        <w:rPr>
          <w:w w:val="90"/>
          <w:sz w:val="15"/>
        </w:rPr>
        <w:t>1.32,</w:t>
      </w:r>
      <w:r w:rsidR="006D47A9">
        <w:rPr>
          <w:rFonts w:hint="eastAsia"/>
          <w:w w:val="90"/>
          <w:sz w:val="15"/>
        </w:rPr>
        <w:t>其他资产周转率</w:t>
      </w:r>
      <w:r w:rsidR="006D47A9">
        <w:rPr>
          <w:w w:val="90"/>
          <w:sz w:val="15"/>
        </w:rPr>
        <w:t>246.22)</w:t>
      </w:r>
    </w:p>
    <w:p w:rsidR="006D47A9" w:rsidRDefault="00A01145">
      <w:pPr>
        <w:spacing w:line="180" w:lineRule="exact"/>
        <w:rPr>
          <w:w w:val="90"/>
          <w:sz w:val="15"/>
        </w:rPr>
      </w:pPr>
      <w:r>
        <w:rPr>
          <w:noProof/>
        </w:rPr>
        <mc:AlternateContent>
          <mc:Choice Requires="wps">
            <w:drawing>
              <wp:anchor distT="0" distB="0" distL="114300" distR="114300" simplePos="0" relativeHeight="251646464" behindDoc="0" locked="0" layoutInCell="0" allowOverlap="1">
                <wp:simplePos x="0" y="0"/>
                <wp:positionH relativeFrom="column">
                  <wp:posOffset>139700</wp:posOffset>
                </wp:positionH>
                <wp:positionV relativeFrom="paragraph">
                  <wp:posOffset>30480</wp:posOffset>
                </wp:positionV>
                <wp:extent cx="1206500" cy="0"/>
                <wp:effectExtent l="6350" t="11430" r="6350" b="7620"/>
                <wp:wrapNone/>
                <wp:docPr id="66"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19AD0E" id="Line 47" o:spid="_x0000_s1026" style="position:absolute;left:0;text-align:lef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2.4pt" to="10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J1qEw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" o:allowincell="f"/>
            </w:pict>
          </mc:Fallback>
        </mc:AlternateContent>
      </w:r>
      <w:r>
        <w:rPr>
          <w:noProof/>
        </w:rPr>
        <mc:AlternateContent>
          <mc:Choice Requires="wps">
            <w:drawing>
              <wp:anchor distT="0" distB="0" distL="114300" distR="114300" simplePos="0" relativeHeight="251647488" behindDoc="0" locked="0" layoutInCell="0" allowOverlap="1">
                <wp:simplePos x="0" y="0"/>
                <wp:positionH relativeFrom="column">
                  <wp:posOffset>127000</wp:posOffset>
                </wp:positionH>
                <wp:positionV relativeFrom="paragraph">
                  <wp:posOffset>30480</wp:posOffset>
                </wp:positionV>
                <wp:extent cx="0" cy="101600"/>
                <wp:effectExtent l="12700" t="11430" r="6350" b="10795"/>
                <wp:wrapNone/>
                <wp:docPr id="65"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E75092" id="Line 48" o:spid="_x0000_s1026" style="position:absolute;left:0;text-align:lef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pt,2.4pt" to="10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IFkEw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" o:allowincell="f"/>
            </w:pict>
          </mc:Fallback>
        </mc:AlternateContent>
      </w:r>
      <w:r>
        <w:rPr>
          <w:noProof/>
        </w:rPr>
        <mc:AlternateContent>
          <mc:Choice Requires="wps">
            <w:drawing>
              <wp:anchor distT="0" distB="0" distL="114300" distR="114300" simplePos="0" relativeHeight="251648512" behindDoc="0" locked="0" layoutInCell="0" allowOverlap="1">
                <wp:simplePos x="0" y="0"/>
                <wp:positionH relativeFrom="column">
                  <wp:posOffset>1333500</wp:posOffset>
                </wp:positionH>
                <wp:positionV relativeFrom="paragraph">
                  <wp:posOffset>43180</wp:posOffset>
                </wp:positionV>
                <wp:extent cx="0" cy="63500"/>
                <wp:effectExtent l="9525" t="5080" r="9525" b="7620"/>
                <wp:wrapNone/>
                <wp:docPr id="6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65F6AD" id="Line 49" o:spid="_x0000_s1026" style="position:absolute;left:0;text-align:lef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4pt" to="10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WxEEgIAACg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" o:allowincell="f"/>
            </w:pict>
          </mc:Fallback>
        </mc:AlternateContent>
      </w:r>
    </w:p>
    <w:p w:rsidR="006D47A9" w:rsidRDefault="00A01145">
      <w:pPr>
        <w:spacing w:line="180" w:lineRule="exact"/>
        <w:rPr>
          <w:w w:val="90"/>
          <w:sz w:val="15"/>
        </w:rPr>
      </w:pPr>
      <w:r>
        <w:rPr>
          <w:noProof/>
        </w:rPr>
        <mc:AlternateContent>
          <mc:Choice Requires="wps">
            <w:drawing>
              <wp:anchor distT="0" distB="0" distL="114300" distR="114300" simplePos="0" relativeHeight="251654656" behindDoc="0" locked="0" layoutInCell="0" allowOverlap="1">
                <wp:simplePos x="0" y="0"/>
                <wp:positionH relativeFrom="column">
                  <wp:posOffset>5549900</wp:posOffset>
                </wp:positionH>
                <wp:positionV relativeFrom="paragraph">
                  <wp:posOffset>5080</wp:posOffset>
                </wp:positionV>
                <wp:extent cx="0" cy="127000"/>
                <wp:effectExtent l="6350" t="5080" r="12700" b="10795"/>
                <wp:wrapNone/>
                <wp:docPr id="6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46E9E" id="Line 55"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pt,.4pt" to="437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ngsFA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" o:allowincell="f"/>
            </w:pict>
          </mc:Fallback>
        </mc:AlternateContent>
      </w:r>
      <w:r>
        <w:rPr>
          <w:noProof/>
        </w:rPr>
        <mc:AlternateContent>
          <mc:Choice Requires="wps">
            <w:drawing>
              <wp:anchor distT="0" distB="0" distL="114300" distR="114300" simplePos="0" relativeHeight="251653632" behindDoc="0" locked="0" layoutInCell="0" allowOverlap="1">
                <wp:simplePos x="0" y="0"/>
                <wp:positionH relativeFrom="column">
                  <wp:posOffset>4902200</wp:posOffset>
                </wp:positionH>
                <wp:positionV relativeFrom="paragraph">
                  <wp:posOffset>5080</wp:posOffset>
                </wp:positionV>
                <wp:extent cx="0" cy="127000"/>
                <wp:effectExtent l="6350" t="5080" r="12700" b="10795"/>
                <wp:wrapNone/>
                <wp:docPr id="6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C9279" id="Line 54" o:spid="_x0000_s1026" style="position:absolute;left:0;text-align:lef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pt,.4pt" to="38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52608" behindDoc="0" locked="0" layoutInCell="0" allowOverlap="1">
                <wp:simplePos x="0" y="0"/>
                <wp:positionH relativeFrom="column">
                  <wp:posOffset>4330700</wp:posOffset>
                </wp:positionH>
                <wp:positionV relativeFrom="paragraph">
                  <wp:posOffset>5080</wp:posOffset>
                </wp:positionV>
                <wp:extent cx="0" cy="114300"/>
                <wp:effectExtent l="6350" t="5080" r="12700" b="13970"/>
                <wp:wrapNone/>
                <wp:docPr id="6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EA454" id="Line 53" o:spid="_x0000_s1026" style="position:absolute;left:0;text-align:lef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pt,.4pt" to="341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CxS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51584" behindDoc="0" locked="0" layoutInCell="0" allowOverlap="1">
                <wp:simplePos x="0" y="0"/>
                <wp:positionH relativeFrom="column">
                  <wp:posOffset>3721100</wp:posOffset>
                </wp:positionH>
                <wp:positionV relativeFrom="paragraph">
                  <wp:posOffset>5080</wp:posOffset>
                </wp:positionV>
                <wp:extent cx="0" cy="114300"/>
                <wp:effectExtent l="6350" t="5080" r="12700" b="13970"/>
                <wp:wrapNone/>
                <wp:docPr id="6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4FE4B" id="Line 52" o:spid="_x0000_s1026" style="position:absolute;left:0;text-align:lef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pt,.4pt" to="29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UKn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50560" behindDoc="0" locked="0" layoutInCell="0" allowOverlap="1">
                <wp:simplePos x="0" y="0"/>
                <wp:positionH relativeFrom="column">
                  <wp:posOffset>3721100</wp:posOffset>
                </wp:positionH>
                <wp:positionV relativeFrom="paragraph">
                  <wp:posOffset>5080</wp:posOffset>
                </wp:positionV>
                <wp:extent cx="1828800" cy="0"/>
                <wp:effectExtent l="6350" t="5080" r="12700" b="13970"/>
                <wp:wrapNone/>
                <wp:docPr id="5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7A3DE9" id="Line 51" o:spid="_x0000_s1026" style="position:absolute;left:0;text-align:lef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pt,.4pt" to="43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" o:allowincell="f"/>
            </w:pict>
          </mc:Fallback>
        </mc:AlternateContent>
      </w:r>
      <w:r w:rsidR="006D47A9">
        <w:rPr>
          <w:w w:val="90"/>
          <w:sz w:val="15"/>
        </w:rPr>
        <w:t xml:space="preserve">   1       -      </w:t>
      </w:r>
      <w:r w:rsidR="006D47A9">
        <w:rPr>
          <w:rFonts w:hint="eastAsia"/>
          <w:w w:val="90"/>
          <w:sz w:val="15"/>
        </w:rPr>
        <w:t>全部成本</w:t>
      </w:r>
      <w:r w:rsidR="006D47A9">
        <w:rPr>
          <w:w w:val="90"/>
          <w:sz w:val="15"/>
        </w:rPr>
        <w:t>/</w:t>
      </w:r>
      <w:r w:rsidR="006D47A9">
        <w:rPr>
          <w:rFonts w:hint="eastAsia"/>
          <w:w w:val="90"/>
          <w:sz w:val="15"/>
        </w:rPr>
        <w:t>销售收入</w:t>
      </w:r>
      <w:r w:rsidR="006D47A9">
        <w:rPr>
          <w:w w:val="90"/>
          <w:sz w:val="15"/>
        </w:rPr>
        <w:t>81.78%</w:t>
      </w:r>
    </w:p>
    <w:p w:rsidR="006D47A9" w:rsidRDefault="00A01145">
      <w:pPr>
        <w:spacing w:line="180" w:lineRule="exact"/>
        <w:rPr>
          <w:w w:val="90"/>
          <w:sz w:val="15"/>
        </w:rPr>
      </w:pPr>
      <w:r>
        <w:rPr>
          <w:noProof/>
        </w:rPr>
        <mc:AlternateContent>
          <mc:Choice Requires="wps">
            <w:drawing>
              <wp:anchor distT="0" distB="0" distL="114300" distR="114300" simplePos="0" relativeHeight="251660800" behindDoc="0" locked="0" layoutInCell="0" allowOverlap="1">
                <wp:simplePos x="0" y="0"/>
                <wp:positionH relativeFrom="column">
                  <wp:posOffset>2197100</wp:posOffset>
                </wp:positionH>
                <wp:positionV relativeFrom="paragraph">
                  <wp:posOffset>81280</wp:posOffset>
                </wp:positionV>
                <wp:extent cx="0" cy="139700"/>
                <wp:effectExtent l="6350" t="5080" r="12700" b="7620"/>
                <wp:wrapNone/>
                <wp:docPr id="58"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DFE42F" id="Line 61" o:spid="_x0000_s1026" style="position:absolute;left:0;text-align:lef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pt,6.4pt" to="17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59776" behindDoc="0" locked="0" layoutInCell="0" allowOverlap="1">
                <wp:simplePos x="0" y="0"/>
                <wp:positionH relativeFrom="column">
                  <wp:posOffset>1701800</wp:posOffset>
                </wp:positionH>
                <wp:positionV relativeFrom="paragraph">
                  <wp:posOffset>81280</wp:posOffset>
                </wp:positionV>
                <wp:extent cx="0" cy="152400"/>
                <wp:effectExtent l="6350" t="5080" r="12700" b="13970"/>
                <wp:wrapNone/>
                <wp:docPr id="57"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EEA91" id="Line 60"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pt,6.4pt" to="134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58752" behindDoc="0" locked="0" layoutInCell="0" allowOverlap="1">
                <wp:simplePos x="0" y="0"/>
                <wp:positionH relativeFrom="column">
                  <wp:posOffset>1193800</wp:posOffset>
                </wp:positionH>
                <wp:positionV relativeFrom="paragraph">
                  <wp:posOffset>81280</wp:posOffset>
                </wp:positionV>
                <wp:extent cx="0" cy="165100"/>
                <wp:effectExtent l="12700" t="5080" r="6350" b="10795"/>
                <wp:wrapNone/>
                <wp:docPr id="56"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2B762C" id="Line 59"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pt,6.4pt" to="94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ncEw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" o:allowincell="f"/>
            </w:pict>
          </mc:Fallback>
        </mc:AlternateContent>
      </w:r>
      <w:r>
        <w:rPr>
          <w:noProof/>
        </w:rPr>
        <mc:AlternateContent>
          <mc:Choice Requires="wps">
            <w:drawing>
              <wp:anchor distT="0" distB="0" distL="114300" distR="114300" simplePos="0" relativeHeight="251657728" behindDoc="0" locked="0" layoutInCell="0" allowOverlap="1">
                <wp:simplePos x="0" y="0"/>
                <wp:positionH relativeFrom="column">
                  <wp:posOffset>660400</wp:posOffset>
                </wp:positionH>
                <wp:positionV relativeFrom="paragraph">
                  <wp:posOffset>93980</wp:posOffset>
                </wp:positionV>
                <wp:extent cx="0" cy="127000"/>
                <wp:effectExtent l="12700" t="8255" r="6350" b="7620"/>
                <wp:wrapNone/>
                <wp:docPr id="55"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4FE3A6" id="Line 58"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pt,7.4pt" to="52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ZNU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56704" behindDoc="0" locked="0" layoutInCell="0" allowOverlap="1">
                <wp:simplePos x="0" y="0"/>
                <wp:positionH relativeFrom="column">
                  <wp:posOffset>101600</wp:posOffset>
                </wp:positionH>
                <wp:positionV relativeFrom="paragraph">
                  <wp:posOffset>93980</wp:posOffset>
                </wp:positionV>
                <wp:extent cx="0" cy="152400"/>
                <wp:effectExtent l="6350" t="8255" r="12700" b="10795"/>
                <wp:wrapNone/>
                <wp:docPr id="54"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47F160" id="Line 57"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4pt" to="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mkA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55680" behindDoc="0" locked="0" layoutInCell="0" allowOverlap="1">
                <wp:simplePos x="0" y="0"/>
                <wp:positionH relativeFrom="column">
                  <wp:posOffset>101600</wp:posOffset>
                </wp:positionH>
                <wp:positionV relativeFrom="paragraph">
                  <wp:posOffset>81280</wp:posOffset>
                </wp:positionV>
                <wp:extent cx="2095500" cy="0"/>
                <wp:effectExtent l="6350" t="5080" r="12700" b="13970"/>
                <wp:wrapNone/>
                <wp:docPr id="53"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653CC9" id="Line 56"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6.4pt" to="17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2KFAIAACoEAAAOAAAAZHJzL2Uyb0RvYy54bWysU8GO2jAQvVfqP1i+QxKW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" o:allowincell="f"/>
            </w:pict>
          </mc:Fallback>
        </mc:AlternateContent>
      </w:r>
      <w:r w:rsidR="006D47A9">
        <w:rPr>
          <w:w w:val="90"/>
          <w:sz w:val="15"/>
        </w:rPr>
        <w:t xml:space="preserve">                                                                                 </w:t>
      </w:r>
      <w:r w:rsidR="006D47A9">
        <w:rPr>
          <w:rFonts w:hint="eastAsia"/>
          <w:w w:val="90"/>
          <w:sz w:val="15"/>
        </w:rPr>
        <w:t>平均应收票据</w:t>
      </w:r>
      <w:r w:rsidR="006D47A9">
        <w:rPr>
          <w:w w:val="90"/>
          <w:sz w:val="15"/>
        </w:rPr>
        <w:t>+</w:t>
      </w:r>
      <w:r w:rsidR="006D47A9">
        <w:rPr>
          <w:rFonts w:hint="eastAsia"/>
          <w:w w:val="90"/>
          <w:sz w:val="15"/>
        </w:rPr>
        <w:t>平均应收账款净额</w:t>
      </w:r>
      <w:r w:rsidR="006D47A9">
        <w:rPr>
          <w:w w:val="90"/>
          <w:sz w:val="15"/>
        </w:rPr>
        <w:t>+</w:t>
      </w:r>
      <w:r w:rsidR="006D47A9">
        <w:rPr>
          <w:rFonts w:hint="eastAsia"/>
          <w:w w:val="90"/>
          <w:sz w:val="15"/>
        </w:rPr>
        <w:t>平均存货</w:t>
      </w:r>
      <w:r w:rsidR="006D47A9">
        <w:rPr>
          <w:w w:val="90"/>
          <w:sz w:val="15"/>
        </w:rPr>
        <w:t>+</w:t>
      </w:r>
      <w:r w:rsidR="006D47A9">
        <w:rPr>
          <w:rFonts w:hint="eastAsia"/>
          <w:w w:val="90"/>
          <w:sz w:val="15"/>
        </w:rPr>
        <w:t>平均其他流动资产</w:t>
      </w:r>
    </w:p>
    <w:p w:rsidR="006D47A9" w:rsidRDefault="006D47A9">
      <w:pPr>
        <w:spacing w:line="180" w:lineRule="exact"/>
        <w:rPr>
          <w:w w:val="90"/>
          <w:sz w:val="15"/>
        </w:rPr>
      </w:pPr>
      <w:r>
        <w:rPr>
          <w:w w:val="90"/>
          <w:sz w:val="15"/>
        </w:rPr>
        <w:t xml:space="preserve">                                                                                    516177.23       17702.99     211798.80      57152.69</w:t>
      </w:r>
    </w:p>
    <w:p w:rsidR="006D47A9" w:rsidRDefault="006D47A9">
      <w:pPr>
        <w:spacing w:line="180" w:lineRule="exact"/>
        <w:rPr>
          <w:w w:val="90"/>
          <w:sz w:val="15"/>
        </w:rPr>
      </w:pPr>
      <w:r>
        <w:rPr>
          <w:rFonts w:hint="eastAsia"/>
          <w:w w:val="90"/>
          <w:sz w:val="15"/>
        </w:rPr>
        <w:t>营业成本</w:t>
      </w:r>
      <w:r>
        <w:rPr>
          <w:w w:val="90"/>
          <w:sz w:val="15"/>
        </w:rPr>
        <w:t xml:space="preserve">    </w:t>
      </w:r>
      <w:r>
        <w:rPr>
          <w:rFonts w:hint="eastAsia"/>
          <w:w w:val="90"/>
          <w:sz w:val="15"/>
        </w:rPr>
        <w:t>销售费用</w:t>
      </w:r>
      <w:r>
        <w:rPr>
          <w:w w:val="90"/>
          <w:sz w:val="15"/>
        </w:rPr>
        <w:t xml:space="preserve">    </w:t>
      </w:r>
      <w:r>
        <w:rPr>
          <w:rFonts w:hint="eastAsia"/>
          <w:w w:val="90"/>
          <w:sz w:val="15"/>
        </w:rPr>
        <w:t>管理费用</w:t>
      </w:r>
      <w:r>
        <w:rPr>
          <w:w w:val="90"/>
          <w:sz w:val="15"/>
        </w:rPr>
        <w:t xml:space="preserve">    </w:t>
      </w:r>
      <w:r>
        <w:rPr>
          <w:rFonts w:hint="eastAsia"/>
          <w:w w:val="90"/>
          <w:sz w:val="15"/>
        </w:rPr>
        <w:t>财务费用</w:t>
      </w:r>
      <w:r>
        <w:rPr>
          <w:w w:val="90"/>
          <w:sz w:val="15"/>
        </w:rPr>
        <w:t xml:space="preserve">    </w:t>
      </w:r>
      <w:r>
        <w:rPr>
          <w:rFonts w:hint="eastAsia"/>
          <w:w w:val="90"/>
          <w:sz w:val="15"/>
        </w:rPr>
        <w:t>其他成本</w:t>
      </w:r>
    </w:p>
    <w:p w:rsidR="006D47A9" w:rsidRDefault="00A01145">
      <w:pPr>
        <w:spacing w:line="180" w:lineRule="exact"/>
        <w:rPr>
          <w:w w:val="90"/>
          <w:sz w:val="15"/>
        </w:rPr>
      </w:pPr>
      <w:r>
        <w:rPr>
          <w:noProof/>
        </w:rPr>
        <mc:AlternateContent>
          <mc:Choice Requires="wps">
            <w:drawing>
              <wp:anchor distT="0" distB="0" distL="114300" distR="114300" simplePos="0" relativeHeight="251665920" behindDoc="0" locked="0" layoutInCell="0" allowOverlap="1">
                <wp:simplePos x="0" y="0"/>
                <wp:positionH relativeFrom="column">
                  <wp:posOffset>2032000</wp:posOffset>
                </wp:positionH>
                <wp:positionV relativeFrom="paragraph">
                  <wp:posOffset>55880</wp:posOffset>
                </wp:positionV>
                <wp:extent cx="342900" cy="0"/>
                <wp:effectExtent l="12700" t="8255" r="6350" b="10795"/>
                <wp:wrapNone/>
                <wp:docPr id="52"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614B1" id="Line 66" o:spid="_x0000_s1026" style="position:absolute;left:0;text-align:lef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4.4pt" to="18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rD1EwIAACk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64896" behindDoc="0" locked="0" layoutInCell="0" allowOverlap="1">
                <wp:simplePos x="0" y="0"/>
                <wp:positionH relativeFrom="column">
                  <wp:posOffset>1524000</wp:posOffset>
                </wp:positionH>
                <wp:positionV relativeFrom="paragraph">
                  <wp:posOffset>55880</wp:posOffset>
                </wp:positionV>
                <wp:extent cx="330200" cy="0"/>
                <wp:effectExtent l="9525" t="8255" r="12700" b="10795"/>
                <wp:wrapNone/>
                <wp:docPr id="51"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80AF2" id="Line 65" o:spid="_x0000_s1026" style="position:absolute;left:0;text-align:lef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4.4pt" to="14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vn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" o:allowincell="f"/>
            </w:pict>
          </mc:Fallback>
        </mc:AlternateContent>
      </w:r>
      <w:r>
        <w:rPr>
          <w:noProof/>
        </w:rPr>
        <mc:AlternateContent>
          <mc:Choice Requires="wps">
            <w:drawing>
              <wp:anchor distT="0" distB="0" distL="114300" distR="114300" simplePos="0" relativeHeight="251663872" behindDoc="0" locked="0" layoutInCell="0" allowOverlap="1">
                <wp:simplePos x="0" y="0"/>
                <wp:positionH relativeFrom="column">
                  <wp:posOffset>1003300</wp:posOffset>
                </wp:positionH>
                <wp:positionV relativeFrom="paragraph">
                  <wp:posOffset>55880</wp:posOffset>
                </wp:positionV>
                <wp:extent cx="355600" cy="0"/>
                <wp:effectExtent l="12700" t="8255" r="12700" b="10795"/>
                <wp:wrapNone/>
                <wp:docPr id="50"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EEADEC" id="Line 64" o:spid="_x0000_s1026" style="position:absolute;left:0;text-align:lef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pt,4.4pt" to="10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pfm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" o:allowincell="f"/>
            </w:pict>
          </mc:Fallback>
        </mc:AlternateContent>
      </w:r>
      <w:r>
        <w:rPr>
          <w:noProof/>
        </w:rPr>
        <mc:AlternateContent>
          <mc:Choice Requires="wps">
            <w:drawing>
              <wp:anchor distT="0" distB="0" distL="114300" distR="114300" simplePos="0" relativeHeight="251662848" behindDoc="0" locked="0" layoutInCell="0" allowOverlap="1">
                <wp:simplePos x="0" y="0"/>
                <wp:positionH relativeFrom="column">
                  <wp:posOffset>508000</wp:posOffset>
                </wp:positionH>
                <wp:positionV relativeFrom="paragraph">
                  <wp:posOffset>68580</wp:posOffset>
                </wp:positionV>
                <wp:extent cx="304800" cy="0"/>
                <wp:effectExtent l="12700" t="11430" r="6350" b="7620"/>
                <wp:wrapNone/>
                <wp:docPr id="49"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2BDAAE" id="Line 63" o:spid="_x0000_s1026" style="position:absolute;left:0;text-align:lef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5.4pt" to="6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nPs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61824" behindDoc="0" locked="0" layoutInCell="0" allowOverlap="1">
                <wp:simplePos x="0" y="0"/>
                <wp:positionH relativeFrom="column">
                  <wp:posOffset>25400</wp:posOffset>
                </wp:positionH>
                <wp:positionV relativeFrom="paragraph">
                  <wp:posOffset>81280</wp:posOffset>
                </wp:positionV>
                <wp:extent cx="292100" cy="0"/>
                <wp:effectExtent l="6350" t="5080" r="6350" b="13970"/>
                <wp:wrapNone/>
                <wp:docPr id="48"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D9C45C" id="Line 62" o:spid="_x0000_s1026" style="position:absolute;left:0;text-align:lef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6.4pt" to="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WWcEg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" o:allowincell="f"/>
            </w:pict>
          </mc:Fallback>
        </mc:AlternateContent>
      </w:r>
      <w:r w:rsidR="006D47A9">
        <w:rPr>
          <w:w w:val="90"/>
          <w:sz w:val="15"/>
        </w:rPr>
        <w:t xml:space="preserve">         +           +           +           +</w:t>
      </w:r>
    </w:p>
    <w:p w:rsidR="006D47A9" w:rsidRDefault="006D47A9">
      <w:pPr>
        <w:spacing w:line="180" w:lineRule="exact"/>
        <w:rPr>
          <w:w w:val="90"/>
          <w:sz w:val="15"/>
        </w:rPr>
      </w:pP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（平均流动资产构成：应收票据</w:t>
      </w:r>
      <w:r>
        <w:rPr>
          <w:w w:val="90"/>
          <w:sz w:val="15"/>
        </w:rPr>
        <w:t>64.29%</w:t>
      </w:r>
      <w:r>
        <w:rPr>
          <w:rFonts w:hint="eastAsia"/>
          <w:w w:val="90"/>
          <w:sz w:val="15"/>
        </w:rPr>
        <w:t>，应收账款</w:t>
      </w:r>
      <w:r>
        <w:rPr>
          <w:w w:val="90"/>
          <w:sz w:val="15"/>
        </w:rPr>
        <w:t>2.21%</w:t>
      </w:r>
      <w:r>
        <w:rPr>
          <w:rFonts w:hint="eastAsia"/>
          <w:w w:val="90"/>
          <w:sz w:val="15"/>
        </w:rPr>
        <w:t>，存货</w:t>
      </w:r>
      <w:r>
        <w:rPr>
          <w:w w:val="90"/>
          <w:sz w:val="15"/>
        </w:rPr>
        <w:t>26.38%</w:t>
      </w:r>
      <w:r>
        <w:rPr>
          <w:rFonts w:hint="eastAsia"/>
          <w:w w:val="90"/>
          <w:sz w:val="15"/>
        </w:rPr>
        <w:t>，其他流资</w:t>
      </w:r>
      <w:r>
        <w:rPr>
          <w:w w:val="90"/>
          <w:sz w:val="15"/>
        </w:rPr>
        <w:t>7.12%</w:t>
      </w:r>
      <w:r>
        <w:rPr>
          <w:rFonts w:hint="eastAsia"/>
          <w:w w:val="90"/>
          <w:sz w:val="15"/>
        </w:rPr>
        <w:t>）</w:t>
      </w:r>
    </w:p>
    <w:p w:rsidR="006D47A9" w:rsidRDefault="006D47A9">
      <w:pPr>
        <w:spacing w:line="180" w:lineRule="exact"/>
        <w:rPr>
          <w:w w:val="90"/>
          <w:sz w:val="15"/>
        </w:rPr>
      </w:pPr>
      <w:r>
        <w:rPr>
          <w:w w:val="90"/>
          <w:sz w:val="15"/>
        </w:rPr>
        <w:t xml:space="preserve"> 73.23%      3.38%       3.10%       1.76%       0.31%</w:t>
      </w:r>
    </w:p>
    <w:p w:rsidR="006D47A9" w:rsidRDefault="006D47A9">
      <w:pPr>
        <w:spacing w:line="180" w:lineRule="exact"/>
        <w:rPr>
          <w:w w:val="90"/>
          <w:sz w:val="15"/>
        </w:rPr>
      </w:pPr>
      <w:r>
        <w:rPr>
          <w:w w:val="90"/>
          <w:sz w:val="15"/>
        </w:rPr>
        <w:t>(</w:t>
      </w:r>
      <w:r>
        <w:rPr>
          <w:rFonts w:hint="eastAsia"/>
          <w:w w:val="90"/>
          <w:sz w:val="15"/>
        </w:rPr>
        <w:t>全部成本构成：营业成本</w:t>
      </w:r>
      <w:r>
        <w:rPr>
          <w:w w:val="90"/>
          <w:sz w:val="15"/>
        </w:rPr>
        <w:t>89.55%,</w:t>
      </w:r>
      <w:r>
        <w:rPr>
          <w:rFonts w:hint="eastAsia"/>
          <w:w w:val="90"/>
          <w:sz w:val="15"/>
        </w:rPr>
        <w:t>销售费用</w:t>
      </w:r>
      <w:r>
        <w:rPr>
          <w:w w:val="90"/>
          <w:sz w:val="15"/>
        </w:rPr>
        <w:t>4.13%</w:t>
      </w:r>
      <w:r>
        <w:rPr>
          <w:rFonts w:hint="eastAsia"/>
          <w:w w:val="90"/>
          <w:sz w:val="15"/>
        </w:rPr>
        <w:t>，管理费用</w:t>
      </w:r>
      <w:r>
        <w:rPr>
          <w:w w:val="90"/>
          <w:sz w:val="15"/>
        </w:rPr>
        <w:t>3.79%</w:t>
      </w:r>
      <w:r>
        <w:rPr>
          <w:rFonts w:hint="eastAsia"/>
          <w:w w:val="90"/>
          <w:sz w:val="15"/>
        </w:rPr>
        <w:t>，</w:t>
      </w:r>
      <w:r>
        <w:rPr>
          <w:w w:val="90"/>
          <w:sz w:val="15"/>
        </w:rPr>
        <w:t xml:space="preserve">   </w:t>
      </w:r>
      <w:r>
        <w:rPr>
          <w:rFonts w:hint="eastAsia"/>
          <w:w w:val="90"/>
          <w:sz w:val="15"/>
        </w:rPr>
        <w:t>（应收票据周转率</w:t>
      </w:r>
      <w:r>
        <w:rPr>
          <w:w w:val="90"/>
          <w:sz w:val="15"/>
        </w:rPr>
        <w:t>2.05</w:t>
      </w:r>
      <w:r>
        <w:rPr>
          <w:rFonts w:hint="eastAsia"/>
          <w:w w:val="90"/>
          <w:sz w:val="15"/>
        </w:rPr>
        <w:t>，应收账款周转率</w:t>
      </w:r>
      <w:r>
        <w:rPr>
          <w:w w:val="90"/>
          <w:sz w:val="15"/>
        </w:rPr>
        <w:t>59.81</w:t>
      </w:r>
      <w:r>
        <w:rPr>
          <w:rFonts w:hint="eastAsia"/>
          <w:w w:val="90"/>
          <w:sz w:val="15"/>
        </w:rPr>
        <w:t>，存货周转率</w:t>
      </w:r>
      <w:r>
        <w:rPr>
          <w:w w:val="90"/>
          <w:sz w:val="15"/>
        </w:rPr>
        <w:t>3.66</w:t>
      </w:r>
      <w:r>
        <w:rPr>
          <w:rFonts w:hint="eastAsia"/>
          <w:w w:val="90"/>
          <w:sz w:val="15"/>
        </w:rPr>
        <w:t>，其他流资周转率</w:t>
      </w:r>
      <w:r>
        <w:rPr>
          <w:w w:val="90"/>
          <w:sz w:val="15"/>
        </w:rPr>
        <w:t>18.53</w:t>
      </w:r>
      <w:r>
        <w:rPr>
          <w:rFonts w:hint="eastAsia"/>
          <w:w w:val="90"/>
          <w:sz w:val="15"/>
        </w:rPr>
        <w:t>）</w:t>
      </w:r>
    </w:p>
    <w:p w:rsidR="006D47A9" w:rsidRDefault="006D47A9">
      <w:pPr>
        <w:spacing w:line="180" w:lineRule="exact"/>
        <w:rPr>
          <w:w w:val="90"/>
          <w:sz w:val="15"/>
        </w:rPr>
      </w:pPr>
      <w:r>
        <w:rPr>
          <w:w w:val="90"/>
          <w:sz w:val="15"/>
        </w:rPr>
        <w:t xml:space="preserve"> </w:t>
      </w:r>
      <w:r>
        <w:rPr>
          <w:rFonts w:hint="eastAsia"/>
          <w:w w:val="90"/>
          <w:sz w:val="15"/>
        </w:rPr>
        <w:t>财务费用</w:t>
      </w:r>
      <w:r>
        <w:rPr>
          <w:w w:val="90"/>
          <w:sz w:val="15"/>
        </w:rPr>
        <w:t>2.15%,</w:t>
      </w:r>
      <w:r>
        <w:rPr>
          <w:rFonts w:hint="eastAsia"/>
          <w:w w:val="90"/>
          <w:sz w:val="15"/>
        </w:rPr>
        <w:t>其他成本</w:t>
      </w:r>
      <w:r>
        <w:rPr>
          <w:w w:val="90"/>
          <w:sz w:val="15"/>
        </w:rPr>
        <w:t>0.38%</w:t>
      </w:r>
      <w:r>
        <w:rPr>
          <w:rFonts w:hint="eastAsia"/>
          <w:w w:val="90"/>
          <w:sz w:val="15"/>
        </w:rPr>
        <w:t>）。</w:t>
      </w:r>
    </w:p>
    <w:p w:rsidR="006D47A9" w:rsidRDefault="006D47A9">
      <w:r>
        <w:rPr>
          <w:rFonts w:hint="eastAsia"/>
        </w:rPr>
        <w:t>图</w:t>
      </w:r>
      <w:r>
        <w:t>9</w:t>
      </w:r>
      <w:r>
        <w:rPr>
          <w:rFonts w:hint="eastAsia"/>
        </w:rPr>
        <w:t>—</w:t>
      </w:r>
      <w:r>
        <w:t xml:space="preserve">2                                                                     </w:t>
      </w:r>
      <w:r>
        <w:rPr>
          <w:rFonts w:hint="eastAsia"/>
        </w:rPr>
        <w:t>单位：万元</w:t>
      </w:r>
    </w:p>
    <w:p w:rsidR="006D47A9" w:rsidRDefault="00A01145">
      <w:pPr>
        <w:spacing w:line="180" w:lineRule="exact"/>
        <w:jc w:val="center"/>
        <w:rPr>
          <w:w w:val="90"/>
          <w:sz w:val="15"/>
        </w:rPr>
      </w:pPr>
      <w:r>
        <w:rPr>
          <w:noProof/>
        </w:rPr>
        <mc:AlternateContent>
          <mc:Choice Requires="wps">
            <w:drawing>
              <wp:anchor distT="0" distB="0" distL="114300" distR="114300" simplePos="0" relativeHeight="251671040" behindDoc="0" locked="0" layoutInCell="0" allowOverlap="1">
                <wp:simplePos x="0" y="0"/>
                <wp:positionH relativeFrom="column">
                  <wp:posOffset>2984500</wp:posOffset>
                </wp:positionH>
                <wp:positionV relativeFrom="paragraph">
                  <wp:posOffset>119380</wp:posOffset>
                </wp:positionV>
                <wp:extent cx="0" cy="127000"/>
                <wp:effectExtent l="12700" t="5080" r="6350" b="10795"/>
                <wp:wrapNone/>
                <wp:docPr id="47"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19C3B8" id="Line 71" o:spid="_x0000_s1026" style="position:absolute;left:0;text-align:lef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5pt,9.4pt" to="235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" o:allowincell="f"/>
            </w:pict>
          </mc:Fallback>
        </mc:AlternateContent>
      </w:r>
      <w:r w:rsidR="006D47A9">
        <w:rPr>
          <w:rFonts w:hint="eastAsia"/>
          <w:w w:val="90"/>
          <w:sz w:val="15"/>
        </w:rPr>
        <w:t>净值报酬率</w:t>
      </w:r>
      <w:r w:rsidR="006D47A9">
        <w:rPr>
          <w:w w:val="90"/>
          <w:sz w:val="15"/>
        </w:rPr>
        <w:t>50.90%</w:t>
      </w:r>
    </w:p>
    <w:p w:rsidR="006D47A9" w:rsidRDefault="00A01145">
      <w:pPr>
        <w:spacing w:line="180" w:lineRule="exact"/>
        <w:rPr>
          <w:w w:val="90"/>
          <w:sz w:val="15"/>
        </w:rPr>
      </w:pPr>
      <w:r>
        <w:rPr>
          <w:noProof/>
        </w:rPr>
        <mc:AlternateContent>
          <mc:Choice Requires="wps">
            <w:drawing>
              <wp:anchor distT="0" distB="0" distL="114300" distR="114300" simplePos="0" relativeHeight="251667968" behindDoc="0" locked="0" layoutInCell="0" allowOverlap="1">
                <wp:simplePos x="0" y="0"/>
                <wp:positionH relativeFrom="column">
                  <wp:posOffset>2057400</wp:posOffset>
                </wp:positionH>
                <wp:positionV relativeFrom="paragraph">
                  <wp:posOffset>119380</wp:posOffset>
                </wp:positionV>
                <wp:extent cx="1866900" cy="0"/>
                <wp:effectExtent l="9525" t="5080" r="9525" b="13970"/>
                <wp:wrapNone/>
                <wp:docPr id="46"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C82279" id="Line 68" o:spid="_x0000_s1026" style="position:absolute;left:0;text-align:lef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4pt" to="30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68992" behindDoc="0" locked="0" layoutInCell="0" allowOverlap="1">
                <wp:simplePos x="0" y="0"/>
                <wp:positionH relativeFrom="column">
                  <wp:posOffset>3911600</wp:posOffset>
                </wp:positionH>
                <wp:positionV relativeFrom="paragraph">
                  <wp:posOffset>119380</wp:posOffset>
                </wp:positionV>
                <wp:extent cx="0" cy="152400"/>
                <wp:effectExtent l="6350" t="5080" r="12700" b="13970"/>
                <wp:wrapNone/>
                <wp:docPr id="45"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727638" id="Line 69" o:spid="_x0000_s1026" style="position:absolute;left:0;text-align:lef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pt,9.4pt" to="308pt,2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vdxEw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70016" behindDoc="0" locked="0" layoutInCell="0" allowOverlap="1">
                <wp:simplePos x="0" y="0"/>
                <wp:positionH relativeFrom="column">
                  <wp:posOffset>2057400</wp:posOffset>
                </wp:positionH>
                <wp:positionV relativeFrom="paragraph">
                  <wp:posOffset>119380</wp:posOffset>
                </wp:positionV>
                <wp:extent cx="0" cy="139700"/>
                <wp:effectExtent l="9525" t="5080" r="9525" b="7620"/>
                <wp:wrapNone/>
                <wp:docPr id="44"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E17A97" id="Line 70" o:spid="_x0000_s1026" style="position:absolute;left:0;text-align:lef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4pt" to="162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" o:allowincell="f"/>
            </w:pict>
          </mc:Fallback>
        </mc:AlternateContent>
      </w:r>
    </w:p>
    <w:p w:rsidR="006D47A9" w:rsidRDefault="006D47A9">
      <w:pPr>
        <w:spacing w:line="180" w:lineRule="exact"/>
        <w:rPr>
          <w:w w:val="90"/>
          <w:sz w:val="15"/>
        </w:rPr>
      </w:pPr>
      <w:r>
        <w:rPr>
          <w:w w:val="90"/>
          <w:sz w:val="15"/>
        </w:rPr>
        <w:t xml:space="preserve"> </w:t>
      </w:r>
    </w:p>
    <w:p w:rsidR="006D47A9" w:rsidRDefault="006D47A9">
      <w:pPr>
        <w:spacing w:line="180" w:lineRule="exact"/>
        <w:rPr>
          <w:w w:val="90"/>
          <w:sz w:val="15"/>
        </w:rPr>
      </w:pPr>
      <w:r>
        <w:rPr>
          <w:w w:val="90"/>
          <w:sz w:val="15"/>
        </w:rPr>
        <w:t xml:space="preserve">                              </w:t>
      </w:r>
      <w:r>
        <w:rPr>
          <w:rFonts w:hint="eastAsia"/>
          <w:w w:val="90"/>
          <w:sz w:val="15"/>
        </w:rPr>
        <w:t>资产净利率（净利润</w:t>
      </w:r>
      <w:r>
        <w:rPr>
          <w:w w:val="90"/>
          <w:sz w:val="15"/>
        </w:rPr>
        <w:t>/</w:t>
      </w:r>
      <w:r>
        <w:rPr>
          <w:rFonts w:hint="eastAsia"/>
          <w:w w:val="90"/>
          <w:sz w:val="15"/>
        </w:rPr>
        <w:t>平均资产总额）</w:t>
      </w:r>
      <w:r>
        <w:rPr>
          <w:w w:val="90"/>
          <w:sz w:val="15"/>
        </w:rPr>
        <w:t xml:space="preserve">      </w:t>
      </w:r>
      <w:r>
        <w:rPr>
          <w:rFonts w:hint="eastAsia"/>
          <w:w w:val="90"/>
          <w:sz w:val="15"/>
        </w:rPr>
        <w:t>×</w:t>
      </w:r>
      <w:r>
        <w:rPr>
          <w:w w:val="90"/>
          <w:sz w:val="15"/>
        </w:rPr>
        <w:t xml:space="preserve">                 </w:t>
      </w:r>
      <w:r>
        <w:rPr>
          <w:rFonts w:hint="eastAsia"/>
          <w:w w:val="90"/>
          <w:sz w:val="15"/>
        </w:rPr>
        <w:t>权益乘数</w:t>
      </w:r>
    </w:p>
    <w:p w:rsidR="006D47A9" w:rsidRDefault="006D47A9">
      <w:pPr>
        <w:spacing w:line="180" w:lineRule="exact"/>
        <w:rPr>
          <w:w w:val="90"/>
          <w:sz w:val="15"/>
        </w:rPr>
      </w:pPr>
      <w:r>
        <w:rPr>
          <w:w w:val="90"/>
          <w:sz w:val="15"/>
        </w:rPr>
        <w:t xml:space="preserve">                                          24.16%                                         2.107</w:t>
      </w:r>
    </w:p>
    <w:p w:rsidR="006D47A9" w:rsidRDefault="00A01145">
      <w:pPr>
        <w:spacing w:line="180" w:lineRule="exact"/>
        <w:rPr>
          <w:w w:val="90"/>
          <w:sz w:val="15"/>
        </w:rPr>
      </w:pPr>
      <w:r>
        <w:rPr>
          <w:noProof/>
        </w:rPr>
        <mc:AlternateContent>
          <mc:Choice Requires="wps">
            <w:drawing>
              <wp:anchor distT="0" distB="0" distL="114300" distR="114300" simplePos="0" relativeHeight="251672064" behindDoc="0" locked="0" layoutInCell="0" allowOverlap="1">
                <wp:simplePos x="0" y="0"/>
                <wp:positionH relativeFrom="column">
                  <wp:posOffset>1549400</wp:posOffset>
                </wp:positionH>
                <wp:positionV relativeFrom="paragraph">
                  <wp:posOffset>132080</wp:posOffset>
                </wp:positionV>
                <wp:extent cx="2501900" cy="0"/>
                <wp:effectExtent l="6350" t="8255" r="6350" b="10795"/>
                <wp:wrapNone/>
                <wp:docPr id="43"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01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D7D284" id="Line 72" o:spid="_x0000_s1026" style="position:absolute;left:0;text-align:lef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10.4pt" to="319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gg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73088" behindDoc="0" locked="0" layoutInCell="0" allowOverlap="1">
                <wp:simplePos x="0" y="0"/>
                <wp:positionH relativeFrom="column">
                  <wp:posOffset>1549400</wp:posOffset>
                </wp:positionH>
                <wp:positionV relativeFrom="paragraph">
                  <wp:posOffset>132080</wp:posOffset>
                </wp:positionV>
                <wp:extent cx="0" cy="114300"/>
                <wp:effectExtent l="6350" t="8255" r="12700" b="10795"/>
                <wp:wrapNone/>
                <wp:docPr id="42"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533CA" id="Line 73" o:spid="_x0000_s1026" style="position:absolute;left:0;text-align:lef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pt,10.4pt" to="122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UMVEwIAACk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74112" behindDoc="0" locked="0" layoutInCell="0" allowOverlap="1">
                <wp:simplePos x="0" y="0"/>
                <wp:positionH relativeFrom="column">
                  <wp:posOffset>4051300</wp:posOffset>
                </wp:positionH>
                <wp:positionV relativeFrom="paragraph">
                  <wp:posOffset>132080</wp:posOffset>
                </wp:positionV>
                <wp:extent cx="0" cy="88900"/>
                <wp:effectExtent l="12700" t="8255" r="6350" b="7620"/>
                <wp:wrapNone/>
                <wp:docPr id="41"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1D6CA" id="Line 74" o:spid="_x0000_s1026" style="position:absolute;left:0;text-align:lef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10.4pt" to="319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uslEgIAACg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" o:allowincell="f"/>
            </w:pict>
          </mc:Fallback>
        </mc:AlternateContent>
      </w:r>
      <w:r>
        <w:rPr>
          <w:noProof/>
        </w:rPr>
        <mc:AlternateContent>
          <mc:Choice Requires="wps">
            <w:drawing>
              <wp:anchor distT="0" distB="0" distL="114300" distR="114300" simplePos="0" relativeHeight="251675136" behindDoc="0" locked="0" layoutInCell="0" allowOverlap="1">
                <wp:simplePos x="0" y="0"/>
                <wp:positionH relativeFrom="column">
                  <wp:posOffset>1879600</wp:posOffset>
                </wp:positionH>
                <wp:positionV relativeFrom="paragraph">
                  <wp:posOffset>17780</wp:posOffset>
                </wp:positionV>
                <wp:extent cx="0" cy="114300"/>
                <wp:effectExtent l="12700" t="8255" r="6350" b="10795"/>
                <wp:wrapNone/>
                <wp:docPr id="4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4159DC" id="Line 75" o:spid="_x0000_s1026" style="position:absolute;left:0;text-align:lef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pt,1.4pt" to="148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0CEwIAACk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" o:allowincell="f"/>
            </w:pict>
          </mc:Fallback>
        </mc:AlternateContent>
      </w:r>
    </w:p>
    <w:p w:rsidR="006D47A9" w:rsidRDefault="006D47A9">
      <w:pPr>
        <w:spacing w:line="180" w:lineRule="exact"/>
        <w:rPr>
          <w:w w:val="90"/>
          <w:sz w:val="15"/>
        </w:rPr>
      </w:pPr>
    </w:p>
    <w:p w:rsidR="006D47A9" w:rsidRDefault="006D47A9">
      <w:pPr>
        <w:spacing w:line="180" w:lineRule="exact"/>
        <w:rPr>
          <w:w w:val="90"/>
          <w:sz w:val="15"/>
        </w:rPr>
      </w:pPr>
      <w:r>
        <w:rPr>
          <w:w w:val="90"/>
          <w:sz w:val="15"/>
        </w:rPr>
        <w:t xml:space="preserve">                         </w:t>
      </w:r>
      <w:r>
        <w:rPr>
          <w:rFonts w:hint="eastAsia"/>
          <w:w w:val="90"/>
          <w:sz w:val="15"/>
        </w:rPr>
        <w:t>销售净利率（净利润</w:t>
      </w:r>
      <w:r>
        <w:rPr>
          <w:w w:val="90"/>
          <w:sz w:val="15"/>
        </w:rPr>
        <w:t>/</w:t>
      </w:r>
      <w:r>
        <w:rPr>
          <w:rFonts w:hint="eastAsia"/>
          <w:w w:val="90"/>
          <w:sz w:val="15"/>
        </w:rPr>
        <w:t>销售收入）</w:t>
      </w:r>
      <w:r>
        <w:rPr>
          <w:w w:val="90"/>
          <w:sz w:val="15"/>
        </w:rPr>
        <w:t xml:space="preserve">17.01%              </w:t>
      </w:r>
      <w:r>
        <w:rPr>
          <w:rFonts w:hint="eastAsia"/>
          <w:w w:val="90"/>
          <w:sz w:val="15"/>
        </w:rPr>
        <w:t>×</w:t>
      </w:r>
      <w:r>
        <w:rPr>
          <w:w w:val="90"/>
          <w:sz w:val="15"/>
        </w:rPr>
        <w:t xml:space="preserve">           </w:t>
      </w:r>
      <w:r>
        <w:rPr>
          <w:rFonts w:hint="eastAsia"/>
          <w:w w:val="90"/>
          <w:sz w:val="15"/>
        </w:rPr>
        <w:t>资产周转率</w:t>
      </w:r>
      <w:r>
        <w:rPr>
          <w:w w:val="90"/>
          <w:sz w:val="15"/>
        </w:rPr>
        <w:t>1.42</w:t>
      </w:r>
    </w:p>
    <w:p w:rsidR="006D47A9" w:rsidRDefault="00A01145">
      <w:pPr>
        <w:spacing w:line="180" w:lineRule="exact"/>
        <w:rPr>
          <w:w w:val="90"/>
          <w:sz w:val="15"/>
        </w:rPr>
      </w:pPr>
      <w:r>
        <w:rPr>
          <w:noProof/>
        </w:rPr>
        <mc:AlternateContent>
          <mc:Choice Requires="wps">
            <w:drawing>
              <wp:anchor distT="0" distB="0" distL="114300" distR="114300" simplePos="0" relativeHeight="251676160" behindDoc="0" locked="0" layoutInCell="0" allowOverlap="1">
                <wp:simplePos x="0" y="0"/>
                <wp:positionH relativeFrom="column">
                  <wp:posOffset>1117600</wp:posOffset>
                </wp:positionH>
                <wp:positionV relativeFrom="paragraph">
                  <wp:posOffset>132080</wp:posOffset>
                </wp:positionV>
                <wp:extent cx="1447800" cy="0"/>
                <wp:effectExtent l="12700" t="8255" r="6350" b="10795"/>
                <wp:wrapNone/>
                <wp:docPr id="39"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B6E73C" id="Line 76" o:spid="_x0000_s1026" style="position:absolute;left:0;text-align:lef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10.4pt" to="2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vdB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" o:allowincell="f"/>
            </w:pict>
          </mc:Fallback>
        </mc:AlternateContent>
      </w:r>
      <w:r>
        <w:rPr>
          <w:noProof/>
        </w:rPr>
        <mc:AlternateContent>
          <mc:Choice Requires="wps">
            <w:drawing>
              <wp:anchor distT="0" distB="0" distL="114300" distR="114300" simplePos="0" relativeHeight="251677184" behindDoc="0" locked="0" layoutInCell="0" allowOverlap="1">
                <wp:simplePos x="0" y="0"/>
                <wp:positionH relativeFrom="column">
                  <wp:posOffset>2565400</wp:posOffset>
                </wp:positionH>
                <wp:positionV relativeFrom="paragraph">
                  <wp:posOffset>132080</wp:posOffset>
                </wp:positionV>
                <wp:extent cx="0" cy="101600"/>
                <wp:effectExtent l="12700" t="8255" r="6350" b="13970"/>
                <wp:wrapNone/>
                <wp:docPr id="38"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55A679" id="Line 77" o:spid="_x0000_s1026" style="position:absolute;left:0;text-align:lef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pt,10.4pt" to="202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78208" behindDoc="0" locked="0" layoutInCell="0" allowOverlap="1">
                <wp:simplePos x="0" y="0"/>
                <wp:positionH relativeFrom="column">
                  <wp:posOffset>1117600</wp:posOffset>
                </wp:positionH>
                <wp:positionV relativeFrom="paragraph">
                  <wp:posOffset>132080</wp:posOffset>
                </wp:positionV>
                <wp:extent cx="0" cy="114300"/>
                <wp:effectExtent l="12700" t="8255" r="6350" b="10795"/>
                <wp:wrapNone/>
                <wp:docPr id="37"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F30651" id="Line 78" o:spid="_x0000_s1026" style="position:absolute;left:0;text-align:lef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10.4pt" to="8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vjFFAIAACk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79232" behindDoc="0" locked="0" layoutInCell="0" allowOverlap="1">
                <wp:simplePos x="0" y="0"/>
                <wp:positionH relativeFrom="column">
                  <wp:posOffset>1536700</wp:posOffset>
                </wp:positionH>
                <wp:positionV relativeFrom="paragraph">
                  <wp:posOffset>17780</wp:posOffset>
                </wp:positionV>
                <wp:extent cx="0" cy="114300"/>
                <wp:effectExtent l="12700" t="8255" r="6350" b="10795"/>
                <wp:wrapNone/>
                <wp:docPr id="36"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2897C" id="Line 79" o:spid="_x0000_s1026" style="position:absolute;left:0;text-align:lef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1pt,1.4pt" to="121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80256" behindDoc="0" locked="0" layoutInCell="0" allowOverlap="1">
                <wp:simplePos x="0" y="0"/>
                <wp:positionH relativeFrom="column">
                  <wp:posOffset>3670300</wp:posOffset>
                </wp:positionH>
                <wp:positionV relativeFrom="paragraph">
                  <wp:posOffset>132080</wp:posOffset>
                </wp:positionV>
                <wp:extent cx="838200" cy="0"/>
                <wp:effectExtent l="12700" t="8255" r="6350" b="10795"/>
                <wp:wrapNone/>
                <wp:docPr id="3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1FA0A" id="Line 80" o:spid="_x0000_s1026" style="position:absolute;left:0;text-align:lef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4pt" to="35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81280" behindDoc="0" locked="0" layoutInCell="0" allowOverlap="1">
                <wp:simplePos x="0" y="0"/>
                <wp:positionH relativeFrom="column">
                  <wp:posOffset>3670300</wp:posOffset>
                </wp:positionH>
                <wp:positionV relativeFrom="paragraph">
                  <wp:posOffset>132080</wp:posOffset>
                </wp:positionV>
                <wp:extent cx="0" cy="101600"/>
                <wp:effectExtent l="12700" t="8255" r="6350" b="13970"/>
                <wp:wrapNone/>
                <wp:docPr id="34"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332996" id="Line 81" o:spid="_x0000_s1026" style="position:absolute;left:0;text-align:lef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4pt" to="28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759FAIAACkEAAAOAAAAZHJzL2Uyb0RvYy54bWysU8uu2jAQ3VfqP1jeQxJuo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" o:allowincell="f"/>
            </w:pict>
          </mc:Fallback>
        </mc:AlternateContent>
      </w:r>
      <w:r>
        <w:rPr>
          <w:noProof/>
        </w:rPr>
        <mc:AlternateContent>
          <mc:Choice Requires="wps">
            <w:drawing>
              <wp:anchor distT="0" distB="0" distL="114300" distR="114300" simplePos="0" relativeHeight="251682304" behindDoc="0" locked="0" layoutInCell="0" allowOverlap="1">
                <wp:simplePos x="0" y="0"/>
                <wp:positionH relativeFrom="column">
                  <wp:posOffset>4495800</wp:posOffset>
                </wp:positionH>
                <wp:positionV relativeFrom="paragraph">
                  <wp:posOffset>132080</wp:posOffset>
                </wp:positionV>
                <wp:extent cx="0" cy="127000"/>
                <wp:effectExtent l="9525" t="8255" r="9525" b="7620"/>
                <wp:wrapNone/>
                <wp:docPr id="33"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2F744" id="Line 82" o:spid="_x0000_s1026" style="position:absolute;left:0;text-align:lef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4pt,10.4pt" to="354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683328" behindDoc="0" locked="0" layoutInCell="0" allowOverlap="1">
                <wp:simplePos x="0" y="0"/>
                <wp:positionH relativeFrom="column">
                  <wp:posOffset>4051300</wp:posOffset>
                </wp:positionH>
                <wp:positionV relativeFrom="paragraph">
                  <wp:posOffset>17780</wp:posOffset>
                </wp:positionV>
                <wp:extent cx="0" cy="101600"/>
                <wp:effectExtent l="12700" t="8255" r="6350" b="13970"/>
                <wp:wrapNone/>
                <wp:docPr id="32"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626C6" id="Line 83" o:spid="_x0000_s1026" style="position:absolute;left:0;text-align:lef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9pt,1.4pt" to="319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3gJ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" o:allowincell="f"/>
            </w:pict>
          </mc:Fallback>
        </mc:AlternateContent>
      </w:r>
    </w:p>
    <w:p w:rsidR="006D47A9" w:rsidRDefault="006D47A9">
      <w:pPr>
        <w:spacing w:line="180" w:lineRule="exact"/>
        <w:rPr>
          <w:sz w:val="15"/>
        </w:rPr>
      </w:pPr>
    </w:p>
    <w:p w:rsidR="006D47A9" w:rsidRDefault="006D47A9">
      <w:pPr>
        <w:spacing w:line="180" w:lineRule="exact"/>
        <w:rPr>
          <w:w w:val="90"/>
          <w:sz w:val="15"/>
        </w:rPr>
      </w:pPr>
      <w:r>
        <w:rPr>
          <w:w w:val="90"/>
          <w:sz w:val="15"/>
        </w:rPr>
        <w:t xml:space="preserve">                 </w:t>
      </w:r>
      <w:r>
        <w:rPr>
          <w:rFonts w:hint="eastAsia"/>
          <w:w w:val="90"/>
          <w:sz w:val="15"/>
        </w:rPr>
        <w:t>销售利润率（利润总额</w:t>
      </w:r>
      <w:r>
        <w:rPr>
          <w:w w:val="90"/>
          <w:sz w:val="15"/>
        </w:rPr>
        <w:t>/</w:t>
      </w:r>
      <w:r>
        <w:rPr>
          <w:rFonts w:hint="eastAsia"/>
          <w:w w:val="90"/>
          <w:sz w:val="15"/>
        </w:rPr>
        <w:t>销售收入）</w:t>
      </w:r>
      <w:r>
        <w:rPr>
          <w:w w:val="90"/>
          <w:sz w:val="15"/>
        </w:rPr>
        <w:t>-</w:t>
      </w:r>
      <w:r>
        <w:rPr>
          <w:rFonts w:hint="eastAsia"/>
          <w:w w:val="90"/>
          <w:sz w:val="15"/>
        </w:rPr>
        <w:t>所得税</w:t>
      </w:r>
      <w:r>
        <w:rPr>
          <w:w w:val="90"/>
          <w:sz w:val="15"/>
        </w:rPr>
        <w:t>/</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平均资产总额</w:t>
      </w:r>
    </w:p>
    <w:p w:rsidR="006D47A9" w:rsidRDefault="006D47A9">
      <w:pPr>
        <w:spacing w:line="180" w:lineRule="exact"/>
        <w:rPr>
          <w:w w:val="90"/>
          <w:sz w:val="15"/>
        </w:rPr>
      </w:pPr>
      <w:r>
        <w:rPr>
          <w:w w:val="90"/>
          <w:sz w:val="15"/>
        </w:rPr>
        <w:t xml:space="preserve">                       20.01%                        3%                          676437.31    </w:t>
      </w:r>
      <w:r>
        <w:rPr>
          <w:rFonts w:hint="eastAsia"/>
          <w:w w:val="90"/>
          <w:sz w:val="15"/>
        </w:rPr>
        <w:t>÷</w:t>
      </w:r>
      <w:r>
        <w:rPr>
          <w:w w:val="90"/>
          <w:sz w:val="15"/>
        </w:rPr>
        <w:t xml:space="preserve">       476288.53</w:t>
      </w:r>
    </w:p>
    <w:p w:rsidR="006D47A9" w:rsidRDefault="00A01145">
      <w:pPr>
        <w:spacing w:line="180" w:lineRule="exact"/>
        <w:rPr>
          <w:w w:val="90"/>
          <w:sz w:val="15"/>
        </w:rPr>
      </w:pPr>
      <w:r>
        <w:rPr>
          <w:noProof/>
        </w:rPr>
        <mc:AlternateContent>
          <mc:Choice Requires="wps">
            <w:drawing>
              <wp:anchor distT="0" distB="0" distL="114300" distR="114300" simplePos="0" relativeHeight="251684352" behindDoc="0" locked="0" layoutInCell="0" allowOverlap="1">
                <wp:simplePos x="0" y="0"/>
                <wp:positionH relativeFrom="column">
                  <wp:posOffset>508000</wp:posOffset>
                </wp:positionH>
                <wp:positionV relativeFrom="paragraph">
                  <wp:posOffset>132080</wp:posOffset>
                </wp:positionV>
                <wp:extent cx="2057400" cy="0"/>
                <wp:effectExtent l="12700" t="8255" r="6350" b="10795"/>
                <wp:wrapNone/>
                <wp:docPr id="31"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09B9A" id="Line 84" o:spid="_x0000_s1026" style="position:absolute;left:0;text-align:lef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4pt" to="20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KGVFA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" o:allowincell="f"/>
            </w:pict>
          </mc:Fallback>
        </mc:AlternateContent>
      </w:r>
      <w:r>
        <w:rPr>
          <w:noProof/>
        </w:rPr>
        <mc:AlternateContent>
          <mc:Choice Requires="wps">
            <w:drawing>
              <wp:anchor distT="0" distB="0" distL="114300" distR="114300" simplePos="0" relativeHeight="251685376" behindDoc="0" locked="0" layoutInCell="0" allowOverlap="1">
                <wp:simplePos x="0" y="0"/>
                <wp:positionH relativeFrom="column">
                  <wp:posOffset>2565400</wp:posOffset>
                </wp:positionH>
                <wp:positionV relativeFrom="paragraph">
                  <wp:posOffset>132080</wp:posOffset>
                </wp:positionV>
                <wp:extent cx="0" cy="114300"/>
                <wp:effectExtent l="12700" t="8255" r="6350" b="10795"/>
                <wp:wrapNone/>
                <wp:docPr id="3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1F74A" id="Line 85" o:spid="_x0000_s1026" style="position:absolute;left:0;text-align:lef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pt,10.4pt" to="202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zQqEw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86400" behindDoc="0" locked="0" layoutInCell="0" allowOverlap="1">
                <wp:simplePos x="0" y="0"/>
                <wp:positionH relativeFrom="column">
                  <wp:posOffset>508000</wp:posOffset>
                </wp:positionH>
                <wp:positionV relativeFrom="paragraph">
                  <wp:posOffset>132080</wp:posOffset>
                </wp:positionV>
                <wp:extent cx="0" cy="114300"/>
                <wp:effectExtent l="12700" t="8255" r="6350" b="10795"/>
                <wp:wrapNone/>
                <wp:docPr id="29"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96754D" id="Line 86" o:spid="_x0000_s1026" style="position:absolute;left:0;text-align:lef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10.4pt" to="40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oqA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87424" behindDoc="0" locked="0" layoutInCell="0" allowOverlap="1">
                <wp:simplePos x="0" y="0"/>
                <wp:positionH relativeFrom="column">
                  <wp:posOffset>1498600</wp:posOffset>
                </wp:positionH>
                <wp:positionV relativeFrom="paragraph">
                  <wp:posOffset>132080</wp:posOffset>
                </wp:positionV>
                <wp:extent cx="0" cy="101600"/>
                <wp:effectExtent l="12700" t="8255" r="6350" b="13970"/>
                <wp:wrapNone/>
                <wp:docPr id="28"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9C4C5" id="Line 87" o:spid="_x0000_s1026" style="position:absolute;left:0;text-align:lef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pt,10.4pt" to="118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ZB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" o:allowincell="f"/>
            </w:pict>
          </mc:Fallback>
        </mc:AlternateContent>
      </w:r>
      <w:r>
        <w:rPr>
          <w:noProof/>
        </w:rPr>
        <mc:AlternateContent>
          <mc:Choice Requires="wps">
            <w:drawing>
              <wp:anchor distT="0" distB="0" distL="114300" distR="114300" simplePos="0" relativeHeight="251688448" behindDoc="0" locked="0" layoutInCell="0" allowOverlap="1">
                <wp:simplePos x="0" y="0"/>
                <wp:positionH relativeFrom="column">
                  <wp:posOffset>1193800</wp:posOffset>
                </wp:positionH>
                <wp:positionV relativeFrom="paragraph">
                  <wp:posOffset>17780</wp:posOffset>
                </wp:positionV>
                <wp:extent cx="0" cy="101600"/>
                <wp:effectExtent l="12700" t="8255" r="6350" b="13970"/>
                <wp:wrapNone/>
                <wp:docPr id="2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87DA3" id="Line 88" o:spid="_x0000_s1026" style="position:absolute;left:0;text-align:lef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pt,1.4pt" to="9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0g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" o:allowincell="f"/>
            </w:pict>
          </mc:Fallback>
        </mc:AlternateContent>
      </w:r>
      <w:r>
        <w:rPr>
          <w:noProof/>
        </w:rPr>
        <mc:AlternateContent>
          <mc:Choice Requires="wps">
            <w:drawing>
              <wp:anchor distT="0" distB="0" distL="114300" distR="114300" simplePos="0" relativeHeight="251689472" behindDoc="0" locked="0" layoutInCell="0" allowOverlap="1">
                <wp:simplePos x="0" y="0"/>
                <wp:positionH relativeFrom="column">
                  <wp:posOffset>2489200</wp:posOffset>
                </wp:positionH>
                <wp:positionV relativeFrom="paragraph">
                  <wp:posOffset>5080</wp:posOffset>
                </wp:positionV>
                <wp:extent cx="0" cy="127000"/>
                <wp:effectExtent l="12700" t="5080" r="6350" b="10795"/>
                <wp:wrapNone/>
                <wp:docPr id="26"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E0585A" id="Line 89" o:spid="_x0000_s1026" style="position:absolute;left:0;text-align:lef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pt,.4pt" to="19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2uIEwIAACk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90496" behindDoc="0" locked="0" layoutInCell="0" allowOverlap="1">
                <wp:simplePos x="0" y="0"/>
                <wp:positionH relativeFrom="column">
                  <wp:posOffset>4089400</wp:posOffset>
                </wp:positionH>
                <wp:positionV relativeFrom="paragraph">
                  <wp:posOffset>119380</wp:posOffset>
                </wp:positionV>
                <wp:extent cx="1206500" cy="0"/>
                <wp:effectExtent l="12700" t="5080" r="9525" b="13970"/>
                <wp:wrapNone/>
                <wp:docPr id="25"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D16AE1" id="Line 90" o:spid="_x0000_s1026" style="position:absolute;left:0;text-align:lef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9.4pt" to="417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" o:allowincell="f"/>
            </w:pict>
          </mc:Fallback>
        </mc:AlternateContent>
      </w:r>
      <w:r>
        <w:rPr>
          <w:noProof/>
        </w:rPr>
        <mc:AlternateContent>
          <mc:Choice Requires="wps">
            <w:drawing>
              <wp:anchor distT="0" distB="0" distL="114300" distR="114300" simplePos="0" relativeHeight="251691520" behindDoc="0" locked="0" layoutInCell="0" allowOverlap="1">
                <wp:simplePos x="0" y="0"/>
                <wp:positionH relativeFrom="column">
                  <wp:posOffset>4089400</wp:posOffset>
                </wp:positionH>
                <wp:positionV relativeFrom="paragraph">
                  <wp:posOffset>132080</wp:posOffset>
                </wp:positionV>
                <wp:extent cx="0" cy="127000"/>
                <wp:effectExtent l="12700" t="8255" r="6350" b="7620"/>
                <wp:wrapNone/>
                <wp:docPr id="24"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4520E" id="Line 91" o:spid="_x0000_s1026" style="position:absolute;left:0;text-align:lef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pt,10.4pt" to="322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" o:allowincell="f"/>
            </w:pict>
          </mc:Fallback>
        </mc:AlternateContent>
      </w:r>
      <w:r>
        <w:rPr>
          <w:noProof/>
        </w:rPr>
        <mc:AlternateContent>
          <mc:Choice Requires="wps">
            <w:drawing>
              <wp:anchor distT="0" distB="0" distL="114300" distR="114300" simplePos="0" relativeHeight="251692544" behindDoc="0" locked="0" layoutInCell="0" allowOverlap="1">
                <wp:simplePos x="0" y="0"/>
                <wp:positionH relativeFrom="column">
                  <wp:posOffset>5283200</wp:posOffset>
                </wp:positionH>
                <wp:positionV relativeFrom="paragraph">
                  <wp:posOffset>132080</wp:posOffset>
                </wp:positionV>
                <wp:extent cx="0" cy="114300"/>
                <wp:effectExtent l="6350" t="8255" r="12700" b="10795"/>
                <wp:wrapNone/>
                <wp:docPr id="23"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34AAD" id="Line 92" o:spid="_x0000_s1026" style="position:absolute;left:0;text-align:lef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6pt,10.4pt" to="416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ITyEwIAACk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693568" behindDoc="0" locked="0" layoutInCell="0" allowOverlap="1">
                <wp:simplePos x="0" y="0"/>
                <wp:positionH relativeFrom="column">
                  <wp:posOffset>4660900</wp:posOffset>
                </wp:positionH>
                <wp:positionV relativeFrom="paragraph">
                  <wp:posOffset>5080</wp:posOffset>
                </wp:positionV>
                <wp:extent cx="0" cy="114300"/>
                <wp:effectExtent l="12700" t="5080" r="6350" b="13970"/>
                <wp:wrapNone/>
                <wp:docPr id="22"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995C9" id="Line 93" o:spid="_x0000_s1026" style="position:absolute;left:0;text-align:lef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7pt,.4pt" to="367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" o:allowincell="f"/>
            </w:pict>
          </mc:Fallback>
        </mc:AlternateContent>
      </w:r>
    </w:p>
    <w:p w:rsidR="006D47A9" w:rsidRDefault="006D47A9">
      <w:pPr>
        <w:spacing w:line="180" w:lineRule="exact"/>
        <w:rPr>
          <w:w w:val="90"/>
          <w:sz w:val="15"/>
        </w:rPr>
      </w:pPr>
    </w:p>
    <w:p w:rsidR="006D47A9" w:rsidRDefault="006D47A9">
      <w:pPr>
        <w:spacing w:line="180" w:lineRule="exact"/>
        <w:rPr>
          <w:w w:val="90"/>
          <w:sz w:val="15"/>
        </w:rPr>
      </w:pPr>
      <w:r>
        <w:rPr>
          <w:w w:val="90"/>
          <w:sz w:val="15"/>
        </w:rPr>
        <w:t xml:space="preserve">   </w:t>
      </w:r>
      <w:r>
        <w:rPr>
          <w:rFonts w:hint="eastAsia"/>
          <w:w w:val="90"/>
          <w:sz w:val="15"/>
        </w:rPr>
        <w:t>主营业务利润率</w:t>
      </w:r>
      <w:r>
        <w:rPr>
          <w:w w:val="90"/>
          <w:sz w:val="15"/>
        </w:rPr>
        <w:t xml:space="preserve">    +     </w:t>
      </w:r>
      <w:r>
        <w:rPr>
          <w:rFonts w:hint="eastAsia"/>
          <w:w w:val="90"/>
          <w:sz w:val="15"/>
        </w:rPr>
        <w:t>其他业务利润率</w:t>
      </w:r>
      <w:r>
        <w:rPr>
          <w:w w:val="90"/>
          <w:sz w:val="15"/>
        </w:rPr>
        <w:t xml:space="preserve">    +        </w:t>
      </w:r>
      <w:r>
        <w:rPr>
          <w:rFonts w:hint="eastAsia"/>
          <w:w w:val="90"/>
          <w:sz w:val="15"/>
        </w:rPr>
        <w:t>其他利润率</w:t>
      </w:r>
      <w:r>
        <w:rPr>
          <w:w w:val="90"/>
          <w:sz w:val="15"/>
        </w:rPr>
        <w:t xml:space="preserve">                             </w:t>
      </w:r>
      <w:r>
        <w:rPr>
          <w:rFonts w:hint="eastAsia"/>
          <w:w w:val="90"/>
          <w:sz w:val="15"/>
        </w:rPr>
        <w:t>平均固定资产</w:t>
      </w:r>
      <w:r>
        <w:rPr>
          <w:w w:val="90"/>
          <w:sz w:val="15"/>
        </w:rPr>
        <w:t>+</w:t>
      </w:r>
      <w:r>
        <w:rPr>
          <w:rFonts w:hint="eastAsia"/>
          <w:w w:val="90"/>
          <w:sz w:val="15"/>
        </w:rPr>
        <w:t>平均流动资产</w:t>
      </w:r>
      <w:r>
        <w:rPr>
          <w:w w:val="90"/>
          <w:sz w:val="15"/>
        </w:rPr>
        <w:t>+</w:t>
      </w:r>
      <w:r>
        <w:rPr>
          <w:rFonts w:hint="eastAsia"/>
          <w:w w:val="90"/>
          <w:sz w:val="15"/>
        </w:rPr>
        <w:t>平均其他资产</w:t>
      </w:r>
    </w:p>
    <w:p w:rsidR="006D47A9" w:rsidRDefault="006D47A9">
      <w:pPr>
        <w:spacing w:line="180" w:lineRule="exact"/>
        <w:rPr>
          <w:w w:val="90"/>
          <w:sz w:val="15"/>
        </w:rPr>
      </w:pPr>
      <w:r>
        <w:rPr>
          <w:w w:val="90"/>
          <w:sz w:val="15"/>
        </w:rPr>
        <w:t>(</w:t>
      </w:r>
      <w:r>
        <w:rPr>
          <w:rFonts w:hint="eastAsia"/>
          <w:w w:val="90"/>
          <w:sz w:val="15"/>
        </w:rPr>
        <w:t>主营业务利润</w:t>
      </w:r>
      <w:r>
        <w:rPr>
          <w:w w:val="90"/>
          <w:sz w:val="15"/>
        </w:rPr>
        <w:t>/</w:t>
      </w:r>
      <w:r>
        <w:rPr>
          <w:rFonts w:hint="eastAsia"/>
          <w:w w:val="90"/>
          <w:sz w:val="15"/>
        </w:rPr>
        <w:t>销售收入</w:t>
      </w:r>
      <w:r>
        <w:rPr>
          <w:w w:val="90"/>
          <w:sz w:val="15"/>
        </w:rPr>
        <w:t>)</w:t>
      </w:r>
      <w:r>
        <w:rPr>
          <w:rFonts w:hint="eastAsia"/>
          <w:w w:val="90"/>
          <w:sz w:val="15"/>
        </w:rPr>
        <w:t>（其他业务利润</w:t>
      </w:r>
      <w:r>
        <w:rPr>
          <w:w w:val="90"/>
          <w:sz w:val="15"/>
        </w:rPr>
        <w:t>/</w:t>
      </w:r>
      <w:r>
        <w:rPr>
          <w:rFonts w:hint="eastAsia"/>
          <w:w w:val="90"/>
          <w:sz w:val="15"/>
        </w:rPr>
        <w:t>销售收入）（其他利润</w:t>
      </w:r>
      <w:r>
        <w:rPr>
          <w:w w:val="90"/>
          <w:sz w:val="15"/>
        </w:rPr>
        <w:t>/</w:t>
      </w:r>
      <w:r>
        <w:rPr>
          <w:rFonts w:hint="eastAsia"/>
          <w:w w:val="90"/>
          <w:sz w:val="15"/>
        </w:rPr>
        <w:t>销售收入）</w:t>
      </w:r>
      <w:r>
        <w:rPr>
          <w:w w:val="90"/>
          <w:sz w:val="15"/>
        </w:rPr>
        <w:t xml:space="preserve">                             65550.61      405599.92     5138.00</w:t>
      </w:r>
    </w:p>
    <w:p w:rsidR="006D47A9" w:rsidRDefault="006D47A9">
      <w:pPr>
        <w:spacing w:line="180" w:lineRule="exact"/>
        <w:rPr>
          <w:w w:val="90"/>
          <w:sz w:val="15"/>
        </w:rPr>
      </w:pPr>
      <w:r>
        <w:rPr>
          <w:w w:val="90"/>
          <w:sz w:val="15"/>
        </w:rPr>
        <w:t xml:space="preserve">       19.90%                  0.16%                -0.05%</w:t>
      </w:r>
    </w:p>
    <w:p w:rsidR="006D47A9" w:rsidRDefault="006D47A9">
      <w:pPr>
        <w:spacing w:line="180" w:lineRule="exact"/>
        <w:rPr>
          <w:w w:val="90"/>
          <w:sz w:val="15"/>
        </w:rPr>
      </w:pPr>
      <w:r>
        <w:rPr>
          <w:w w:val="90"/>
          <w:sz w:val="15"/>
        </w:rPr>
        <w:t>(</w:t>
      </w:r>
      <w:r>
        <w:rPr>
          <w:rFonts w:hint="eastAsia"/>
          <w:w w:val="90"/>
          <w:sz w:val="15"/>
        </w:rPr>
        <w:t>利润总额构成</w:t>
      </w:r>
      <w:r>
        <w:rPr>
          <w:w w:val="90"/>
          <w:sz w:val="15"/>
        </w:rPr>
        <w:t>:</w:t>
      </w:r>
      <w:r>
        <w:rPr>
          <w:rFonts w:hint="eastAsia"/>
          <w:w w:val="90"/>
          <w:sz w:val="15"/>
        </w:rPr>
        <w:t>主营业务利润</w:t>
      </w:r>
      <w:r>
        <w:rPr>
          <w:w w:val="90"/>
          <w:sz w:val="15"/>
        </w:rPr>
        <w:t>99.43%,</w:t>
      </w:r>
      <w:r>
        <w:rPr>
          <w:rFonts w:hint="eastAsia"/>
          <w:w w:val="90"/>
          <w:sz w:val="15"/>
        </w:rPr>
        <w:t>其他业务利润</w:t>
      </w:r>
      <w:r>
        <w:rPr>
          <w:w w:val="90"/>
          <w:sz w:val="15"/>
        </w:rPr>
        <w:t>0.79%,</w:t>
      </w:r>
      <w:r>
        <w:rPr>
          <w:rFonts w:hint="eastAsia"/>
          <w:w w:val="90"/>
          <w:sz w:val="15"/>
        </w:rPr>
        <w:t>其他利润</w:t>
      </w:r>
      <w:r>
        <w:rPr>
          <w:w w:val="90"/>
          <w:sz w:val="15"/>
        </w:rPr>
        <w:t>-0.22%)           (</w:t>
      </w:r>
      <w:r>
        <w:rPr>
          <w:rFonts w:hint="eastAsia"/>
          <w:w w:val="90"/>
          <w:sz w:val="15"/>
        </w:rPr>
        <w:t>平均资产结构</w:t>
      </w:r>
      <w:r>
        <w:rPr>
          <w:w w:val="90"/>
          <w:sz w:val="15"/>
        </w:rPr>
        <w:t>:</w:t>
      </w:r>
      <w:r>
        <w:rPr>
          <w:rFonts w:hint="eastAsia"/>
          <w:w w:val="90"/>
          <w:sz w:val="15"/>
        </w:rPr>
        <w:t>固定资产</w:t>
      </w:r>
      <w:r>
        <w:rPr>
          <w:w w:val="90"/>
          <w:sz w:val="15"/>
        </w:rPr>
        <w:t>13.76%,</w:t>
      </w:r>
      <w:r>
        <w:rPr>
          <w:rFonts w:hint="eastAsia"/>
          <w:w w:val="90"/>
          <w:sz w:val="15"/>
        </w:rPr>
        <w:t>流动资产</w:t>
      </w:r>
      <w:r>
        <w:rPr>
          <w:w w:val="90"/>
          <w:sz w:val="15"/>
        </w:rPr>
        <w:t>85.16%,</w:t>
      </w:r>
      <w:r>
        <w:rPr>
          <w:rFonts w:hint="eastAsia"/>
          <w:w w:val="90"/>
          <w:sz w:val="15"/>
        </w:rPr>
        <w:t>其他资产</w:t>
      </w:r>
      <w:r>
        <w:rPr>
          <w:w w:val="90"/>
          <w:sz w:val="15"/>
        </w:rPr>
        <w:t>1.08%)</w:t>
      </w:r>
    </w:p>
    <w:p w:rsidR="006D47A9" w:rsidRDefault="00A01145">
      <w:pPr>
        <w:spacing w:line="180" w:lineRule="exact"/>
        <w:rPr>
          <w:w w:val="90"/>
          <w:sz w:val="15"/>
        </w:rPr>
      </w:pPr>
      <w:r>
        <w:rPr>
          <w:noProof/>
        </w:rPr>
        <mc:AlternateContent>
          <mc:Choice Requires="wps">
            <w:drawing>
              <wp:anchor distT="0" distB="0" distL="114300" distR="114300" simplePos="0" relativeHeight="251715072" behindDoc="0" locked="0" layoutInCell="0" allowOverlap="1">
                <wp:simplePos x="0" y="0"/>
                <wp:positionH relativeFrom="column">
                  <wp:posOffset>4584700</wp:posOffset>
                </wp:positionH>
                <wp:positionV relativeFrom="paragraph">
                  <wp:posOffset>106680</wp:posOffset>
                </wp:positionV>
                <wp:extent cx="0" cy="114300"/>
                <wp:effectExtent l="12700" t="11430" r="6350" b="7620"/>
                <wp:wrapNone/>
                <wp:docPr id="21"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137DD" id="Line 114" o:spid="_x0000_s1026" style="position:absolute;left:0;text-align:lef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1pt,8.4pt" to="361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tVEwIAACo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" o:allowincell="f"/>
            </w:pict>
          </mc:Fallback>
        </mc:AlternateContent>
      </w:r>
      <w:r>
        <w:rPr>
          <w:noProof/>
        </w:rPr>
        <mc:AlternateContent>
          <mc:Choice Requires="wps">
            <w:drawing>
              <wp:anchor distT="0" distB="0" distL="114300" distR="114300" simplePos="0" relativeHeight="251697664" behindDoc="0" locked="0" layoutInCell="0" allowOverlap="1">
                <wp:simplePos x="0" y="0"/>
                <wp:positionH relativeFrom="column">
                  <wp:posOffset>317500</wp:posOffset>
                </wp:positionH>
                <wp:positionV relativeFrom="paragraph">
                  <wp:posOffset>5080</wp:posOffset>
                </wp:positionV>
                <wp:extent cx="0" cy="139700"/>
                <wp:effectExtent l="12700" t="5080" r="6350" b="7620"/>
                <wp:wrapNone/>
                <wp:docPr id="20"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2862D2" id="Line 97" o:spid="_x0000_s1026" style="position:absolute;left:0;text-align:lef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pt,.4pt" to="2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" o:allowincell="f"/>
            </w:pict>
          </mc:Fallback>
        </mc:AlternateContent>
      </w:r>
      <w:r w:rsidR="006D47A9">
        <w:rPr>
          <w:w w:val="90"/>
          <w:sz w:val="15"/>
        </w:rPr>
        <w:t xml:space="preserve">                                                                            (</w:t>
      </w:r>
      <w:r w:rsidR="006D47A9">
        <w:rPr>
          <w:rFonts w:hint="eastAsia"/>
          <w:w w:val="90"/>
          <w:sz w:val="15"/>
        </w:rPr>
        <w:t>固定资产周转率</w:t>
      </w:r>
      <w:r w:rsidR="006D47A9">
        <w:rPr>
          <w:w w:val="90"/>
          <w:sz w:val="15"/>
        </w:rPr>
        <w:t>:10.32,</w:t>
      </w:r>
      <w:r w:rsidR="006D47A9">
        <w:rPr>
          <w:rFonts w:hint="eastAsia"/>
          <w:w w:val="90"/>
          <w:sz w:val="15"/>
        </w:rPr>
        <w:t>流动资产周转率</w:t>
      </w:r>
      <w:r w:rsidR="006D47A9">
        <w:rPr>
          <w:w w:val="90"/>
          <w:sz w:val="15"/>
        </w:rPr>
        <w:t>1.67,</w:t>
      </w:r>
      <w:r w:rsidR="006D47A9">
        <w:rPr>
          <w:rFonts w:hint="eastAsia"/>
          <w:w w:val="90"/>
          <w:sz w:val="15"/>
        </w:rPr>
        <w:t>其他资产周转率</w:t>
      </w:r>
      <w:r w:rsidR="006D47A9">
        <w:rPr>
          <w:w w:val="90"/>
          <w:sz w:val="15"/>
        </w:rPr>
        <w:t>263.31)</w:t>
      </w:r>
    </w:p>
    <w:p w:rsidR="006D47A9" w:rsidRDefault="00A01145">
      <w:pPr>
        <w:spacing w:line="180" w:lineRule="exact"/>
        <w:rPr>
          <w:w w:val="90"/>
          <w:sz w:val="15"/>
        </w:rPr>
      </w:pPr>
      <w:r>
        <w:rPr>
          <w:noProof/>
        </w:rPr>
        <mc:AlternateContent>
          <mc:Choice Requires="wps">
            <w:drawing>
              <wp:anchor distT="0" distB="0" distL="114300" distR="114300" simplePos="0" relativeHeight="251694592" behindDoc="0" locked="0" layoutInCell="0" allowOverlap="1">
                <wp:simplePos x="0" y="0"/>
                <wp:positionH relativeFrom="column">
                  <wp:posOffset>139700</wp:posOffset>
                </wp:positionH>
                <wp:positionV relativeFrom="paragraph">
                  <wp:posOffset>30480</wp:posOffset>
                </wp:positionV>
                <wp:extent cx="1206500" cy="0"/>
                <wp:effectExtent l="6350" t="11430" r="6350" b="7620"/>
                <wp:wrapNone/>
                <wp:docPr id="1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FDCC7" id="Line 94" o:spid="_x0000_s1026" style="position:absolute;left:0;text-align:lef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pt,2.4pt" to="10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C0FEw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" o:allowincell="f"/>
            </w:pict>
          </mc:Fallback>
        </mc:AlternateContent>
      </w:r>
      <w:r>
        <w:rPr>
          <w:noProof/>
        </w:rPr>
        <mc:AlternateContent>
          <mc:Choice Requires="wps">
            <w:drawing>
              <wp:anchor distT="0" distB="0" distL="114300" distR="114300" simplePos="0" relativeHeight="251695616" behindDoc="0" locked="0" layoutInCell="0" allowOverlap="1">
                <wp:simplePos x="0" y="0"/>
                <wp:positionH relativeFrom="column">
                  <wp:posOffset>127000</wp:posOffset>
                </wp:positionH>
                <wp:positionV relativeFrom="paragraph">
                  <wp:posOffset>30480</wp:posOffset>
                </wp:positionV>
                <wp:extent cx="0" cy="101600"/>
                <wp:effectExtent l="12700" t="11430" r="6350" b="10795"/>
                <wp:wrapNone/>
                <wp:docPr id="18"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1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39EA1" id="Line 95" o:spid="_x0000_s1026" style="position:absolute;left:0;text-align:lef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pt,2.4pt" to="10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yU/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" o:allowincell="f"/>
            </w:pict>
          </mc:Fallback>
        </mc:AlternateContent>
      </w:r>
      <w:r>
        <w:rPr>
          <w:noProof/>
        </w:rPr>
        <mc:AlternateContent>
          <mc:Choice Requires="wps">
            <w:drawing>
              <wp:anchor distT="0" distB="0" distL="114300" distR="114300" simplePos="0" relativeHeight="251696640" behindDoc="0" locked="0" layoutInCell="0" allowOverlap="1">
                <wp:simplePos x="0" y="0"/>
                <wp:positionH relativeFrom="column">
                  <wp:posOffset>1333500</wp:posOffset>
                </wp:positionH>
                <wp:positionV relativeFrom="paragraph">
                  <wp:posOffset>43180</wp:posOffset>
                </wp:positionV>
                <wp:extent cx="0" cy="63500"/>
                <wp:effectExtent l="9525" t="5080" r="9525" b="7620"/>
                <wp:wrapNone/>
                <wp:docPr id="17"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3E074F" id="Line 96" o:spid="_x0000_s1026" style="position:absolute;left:0;text-align:lef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3.4pt" to="10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p/4EwIAACg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" o:allowincell="f"/>
            </w:pict>
          </mc:Fallback>
        </mc:AlternateContent>
      </w:r>
    </w:p>
    <w:p w:rsidR="006D47A9" w:rsidRDefault="00A01145">
      <w:pPr>
        <w:spacing w:line="180" w:lineRule="exact"/>
        <w:rPr>
          <w:w w:val="90"/>
          <w:sz w:val="15"/>
        </w:rPr>
      </w:pPr>
      <w:r>
        <w:rPr>
          <w:noProof/>
        </w:rPr>
        <mc:AlternateContent>
          <mc:Choice Requires="wps">
            <w:drawing>
              <wp:anchor distT="0" distB="0" distL="114300" distR="114300" simplePos="0" relativeHeight="251702784" behindDoc="0" locked="0" layoutInCell="0" allowOverlap="1">
                <wp:simplePos x="0" y="0"/>
                <wp:positionH relativeFrom="column">
                  <wp:posOffset>5549900</wp:posOffset>
                </wp:positionH>
                <wp:positionV relativeFrom="paragraph">
                  <wp:posOffset>5080</wp:posOffset>
                </wp:positionV>
                <wp:extent cx="0" cy="127000"/>
                <wp:effectExtent l="6350" t="5080" r="12700" b="10795"/>
                <wp:wrapNone/>
                <wp:docPr id="16"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E45B7A" id="Line 102" o:spid="_x0000_s1026" style="position:absolute;left:0;text-align:lef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7pt,.4pt" to="437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701760" behindDoc="0" locked="0" layoutInCell="0" allowOverlap="1">
                <wp:simplePos x="0" y="0"/>
                <wp:positionH relativeFrom="column">
                  <wp:posOffset>4902200</wp:posOffset>
                </wp:positionH>
                <wp:positionV relativeFrom="paragraph">
                  <wp:posOffset>5080</wp:posOffset>
                </wp:positionV>
                <wp:extent cx="0" cy="127000"/>
                <wp:effectExtent l="6350" t="5080" r="12700" b="10795"/>
                <wp:wrapNone/>
                <wp:docPr id="1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850C2" id="Line 101" o:spid="_x0000_s1026" style="position:absolute;left:0;text-align:lef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6pt,.4pt" to="38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" o:allowincell="f"/>
            </w:pict>
          </mc:Fallback>
        </mc:AlternateContent>
      </w:r>
      <w:r>
        <w:rPr>
          <w:noProof/>
        </w:rPr>
        <mc:AlternateContent>
          <mc:Choice Requires="wps">
            <w:drawing>
              <wp:anchor distT="0" distB="0" distL="114300" distR="114300" simplePos="0" relativeHeight="251700736" behindDoc="0" locked="0" layoutInCell="0" allowOverlap="1">
                <wp:simplePos x="0" y="0"/>
                <wp:positionH relativeFrom="column">
                  <wp:posOffset>4330700</wp:posOffset>
                </wp:positionH>
                <wp:positionV relativeFrom="paragraph">
                  <wp:posOffset>5080</wp:posOffset>
                </wp:positionV>
                <wp:extent cx="0" cy="114300"/>
                <wp:effectExtent l="6350" t="5080" r="12700" b="13970"/>
                <wp:wrapNone/>
                <wp:docPr id="14"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90806" id="Line 100" o:spid="_x0000_s1026" style="position:absolute;left:0;text-align:lef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1pt,.4pt" to="341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699712" behindDoc="0" locked="0" layoutInCell="0" allowOverlap="1">
                <wp:simplePos x="0" y="0"/>
                <wp:positionH relativeFrom="column">
                  <wp:posOffset>3721100</wp:posOffset>
                </wp:positionH>
                <wp:positionV relativeFrom="paragraph">
                  <wp:posOffset>5080</wp:posOffset>
                </wp:positionV>
                <wp:extent cx="0" cy="114300"/>
                <wp:effectExtent l="6350" t="5080" r="12700" b="13970"/>
                <wp:wrapNone/>
                <wp:docPr id="1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81665" id="Line 99" o:spid="_x0000_s1026" style="position:absolute;left:0;text-align:lef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pt,.4pt" to="293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" o:allowincell="f"/>
            </w:pict>
          </mc:Fallback>
        </mc:AlternateContent>
      </w:r>
      <w:r>
        <w:rPr>
          <w:noProof/>
        </w:rPr>
        <mc:AlternateContent>
          <mc:Choice Requires="wps">
            <w:drawing>
              <wp:anchor distT="0" distB="0" distL="114300" distR="114300" simplePos="0" relativeHeight="251698688" behindDoc="0" locked="0" layoutInCell="0" allowOverlap="1">
                <wp:simplePos x="0" y="0"/>
                <wp:positionH relativeFrom="column">
                  <wp:posOffset>3721100</wp:posOffset>
                </wp:positionH>
                <wp:positionV relativeFrom="paragraph">
                  <wp:posOffset>5080</wp:posOffset>
                </wp:positionV>
                <wp:extent cx="1828800" cy="0"/>
                <wp:effectExtent l="6350" t="5080" r="12700" b="13970"/>
                <wp:wrapNone/>
                <wp:docPr id="12"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BA8C4" id="Line 98" o:spid="_x0000_s1026" style="position:absolute;left:0;text-align:lef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pt,.4pt" to="43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" o:allowincell="f"/>
            </w:pict>
          </mc:Fallback>
        </mc:AlternateContent>
      </w:r>
      <w:r w:rsidR="006D47A9">
        <w:rPr>
          <w:w w:val="90"/>
          <w:sz w:val="15"/>
        </w:rPr>
        <w:t xml:space="preserve">   1       -      </w:t>
      </w:r>
      <w:r w:rsidR="006D47A9">
        <w:rPr>
          <w:rFonts w:hint="eastAsia"/>
          <w:w w:val="90"/>
          <w:sz w:val="15"/>
        </w:rPr>
        <w:t>全部成本</w:t>
      </w:r>
      <w:r w:rsidR="006D47A9">
        <w:rPr>
          <w:w w:val="90"/>
          <w:sz w:val="15"/>
        </w:rPr>
        <w:t>/</w:t>
      </w:r>
      <w:r w:rsidR="006D47A9">
        <w:rPr>
          <w:rFonts w:hint="eastAsia"/>
          <w:w w:val="90"/>
          <w:sz w:val="15"/>
        </w:rPr>
        <w:t>销售收入</w:t>
      </w:r>
      <w:r w:rsidR="006D47A9">
        <w:rPr>
          <w:w w:val="90"/>
          <w:sz w:val="15"/>
        </w:rPr>
        <w:t>80.10%</w:t>
      </w:r>
    </w:p>
    <w:p w:rsidR="006D47A9" w:rsidRDefault="00A01145">
      <w:pPr>
        <w:spacing w:line="180" w:lineRule="exact"/>
        <w:rPr>
          <w:w w:val="90"/>
          <w:sz w:val="15"/>
        </w:rPr>
      </w:pPr>
      <w:r>
        <w:rPr>
          <w:noProof/>
        </w:rPr>
        <mc:AlternateContent>
          <mc:Choice Requires="wps">
            <w:drawing>
              <wp:anchor distT="0" distB="0" distL="114300" distR="114300" simplePos="0" relativeHeight="251708928" behindDoc="0" locked="0" layoutInCell="0" allowOverlap="1">
                <wp:simplePos x="0" y="0"/>
                <wp:positionH relativeFrom="column">
                  <wp:posOffset>2197100</wp:posOffset>
                </wp:positionH>
                <wp:positionV relativeFrom="paragraph">
                  <wp:posOffset>81280</wp:posOffset>
                </wp:positionV>
                <wp:extent cx="0" cy="139700"/>
                <wp:effectExtent l="6350" t="5080" r="12700" b="7620"/>
                <wp:wrapNone/>
                <wp:docPr id="11"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C017FC" id="Line 108" o:spid="_x0000_s1026" style="position:absolute;left:0;text-align:lef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pt,6.4pt" to="173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z8sFAIAACoEAAAOAAAAZHJzL2Uyb0RvYy54bWysU8GO2jAQvVfqP1i+QxI2sB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" o:allowincell="f"/>
            </w:pict>
          </mc:Fallback>
        </mc:AlternateContent>
      </w:r>
      <w:r>
        <w:rPr>
          <w:noProof/>
        </w:rPr>
        <mc:AlternateContent>
          <mc:Choice Requires="wps">
            <w:drawing>
              <wp:anchor distT="0" distB="0" distL="114300" distR="114300" simplePos="0" relativeHeight="251707904" behindDoc="0" locked="0" layoutInCell="0" allowOverlap="1">
                <wp:simplePos x="0" y="0"/>
                <wp:positionH relativeFrom="column">
                  <wp:posOffset>1701800</wp:posOffset>
                </wp:positionH>
                <wp:positionV relativeFrom="paragraph">
                  <wp:posOffset>81280</wp:posOffset>
                </wp:positionV>
                <wp:extent cx="0" cy="152400"/>
                <wp:effectExtent l="6350" t="5080" r="12700" b="13970"/>
                <wp:wrapNone/>
                <wp:docPr id="10"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87135" id="Line 107" o:spid="_x0000_s1026" style="position:absolute;left:0;text-align:lef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pt,6.4pt" to="134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5s6EwIAACo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" o:allowincell="f"/>
            </w:pict>
          </mc:Fallback>
        </mc:AlternateContent>
      </w:r>
      <w:r>
        <w:rPr>
          <w:noProof/>
        </w:rPr>
        <mc:AlternateContent>
          <mc:Choice Requires="wps">
            <w:drawing>
              <wp:anchor distT="0" distB="0" distL="114300" distR="114300" simplePos="0" relativeHeight="251706880" behindDoc="0" locked="0" layoutInCell="0" allowOverlap="1">
                <wp:simplePos x="0" y="0"/>
                <wp:positionH relativeFrom="column">
                  <wp:posOffset>1193800</wp:posOffset>
                </wp:positionH>
                <wp:positionV relativeFrom="paragraph">
                  <wp:posOffset>81280</wp:posOffset>
                </wp:positionV>
                <wp:extent cx="0" cy="165100"/>
                <wp:effectExtent l="12700" t="5080" r="6350" b="10795"/>
                <wp:wrapNone/>
                <wp:docPr id="9"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5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662C83" id="Line 106" o:spid="_x0000_s1026" style="position:absolute;left:0;text-align:lef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pt,6.4pt" to="94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Ro1EgIAACk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" o:allowincell="f"/>
            </w:pict>
          </mc:Fallback>
        </mc:AlternateContent>
      </w:r>
      <w:r>
        <w:rPr>
          <w:noProof/>
        </w:rPr>
        <mc:AlternateContent>
          <mc:Choice Requires="wps">
            <w:drawing>
              <wp:anchor distT="0" distB="0" distL="114300" distR="114300" simplePos="0" relativeHeight="251705856" behindDoc="0" locked="0" layoutInCell="0" allowOverlap="1">
                <wp:simplePos x="0" y="0"/>
                <wp:positionH relativeFrom="column">
                  <wp:posOffset>660400</wp:posOffset>
                </wp:positionH>
                <wp:positionV relativeFrom="paragraph">
                  <wp:posOffset>93980</wp:posOffset>
                </wp:positionV>
                <wp:extent cx="0" cy="127000"/>
                <wp:effectExtent l="12700" t="8255" r="6350" b="7620"/>
                <wp:wrapNone/>
                <wp:docPr id="8"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C90373" id="Line 105" o:spid="_x0000_s1026" style="position:absolute;left:0;text-align:lef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pt,7.4pt" to="52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tbEg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" o:allowincell="f"/>
            </w:pict>
          </mc:Fallback>
        </mc:AlternateContent>
      </w:r>
      <w:r>
        <w:rPr>
          <w:noProof/>
        </w:rPr>
        <mc:AlternateContent>
          <mc:Choice Requires="wps">
            <w:drawing>
              <wp:anchor distT="0" distB="0" distL="114300" distR="114300" simplePos="0" relativeHeight="251704832" behindDoc="0" locked="0" layoutInCell="0" allowOverlap="1">
                <wp:simplePos x="0" y="0"/>
                <wp:positionH relativeFrom="column">
                  <wp:posOffset>101600</wp:posOffset>
                </wp:positionH>
                <wp:positionV relativeFrom="paragraph">
                  <wp:posOffset>93980</wp:posOffset>
                </wp:positionV>
                <wp:extent cx="0" cy="152400"/>
                <wp:effectExtent l="6350" t="8255" r="12700" b="10795"/>
                <wp:wrapNone/>
                <wp:docPr id="7"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4FE7A9" id="Line 104" o:spid="_x0000_s1026" style="position:absolute;left:0;text-align:lef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4pt" to="8pt,1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I/eEwIAACkEAAAOAAAAZHJzL2Uyb0RvYy54bWysU8GO2jAQvVfqP1i+QxIaW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703808" behindDoc="0" locked="0" layoutInCell="0" allowOverlap="1">
                <wp:simplePos x="0" y="0"/>
                <wp:positionH relativeFrom="column">
                  <wp:posOffset>101600</wp:posOffset>
                </wp:positionH>
                <wp:positionV relativeFrom="paragraph">
                  <wp:posOffset>81280</wp:posOffset>
                </wp:positionV>
                <wp:extent cx="2095500" cy="0"/>
                <wp:effectExtent l="6350" t="5080" r="12700" b="13970"/>
                <wp:wrapNone/>
                <wp:docPr id="6"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F6EE64" id="Line 103" o:spid="_x0000_s1026" style="position:absolute;left:0;text-align:lef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6.4pt" to="173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LhkEwIAACo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" o:allowincell="f"/>
            </w:pict>
          </mc:Fallback>
        </mc:AlternateContent>
      </w:r>
      <w:r w:rsidR="006D47A9">
        <w:rPr>
          <w:w w:val="90"/>
          <w:sz w:val="15"/>
        </w:rPr>
        <w:t xml:space="preserve">                                                                                 </w:t>
      </w:r>
      <w:r w:rsidR="006D47A9">
        <w:rPr>
          <w:rFonts w:hint="eastAsia"/>
          <w:w w:val="90"/>
          <w:sz w:val="15"/>
        </w:rPr>
        <w:t>平均应收票据</w:t>
      </w:r>
      <w:r w:rsidR="006D47A9">
        <w:rPr>
          <w:w w:val="90"/>
          <w:sz w:val="15"/>
        </w:rPr>
        <w:t>+</w:t>
      </w:r>
      <w:r w:rsidR="006D47A9">
        <w:rPr>
          <w:rFonts w:hint="eastAsia"/>
          <w:w w:val="90"/>
          <w:sz w:val="15"/>
        </w:rPr>
        <w:t>平均应收账款净额</w:t>
      </w:r>
      <w:r w:rsidR="006D47A9">
        <w:rPr>
          <w:w w:val="90"/>
          <w:sz w:val="15"/>
        </w:rPr>
        <w:t>+</w:t>
      </w:r>
      <w:r w:rsidR="006D47A9">
        <w:rPr>
          <w:rFonts w:hint="eastAsia"/>
          <w:w w:val="90"/>
          <w:sz w:val="15"/>
        </w:rPr>
        <w:t>平均存货</w:t>
      </w:r>
      <w:r w:rsidR="006D47A9">
        <w:rPr>
          <w:w w:val="90"/>
          <w:sz w:val="15"/>
        </w:rPr>
        <w:t>+</w:t>
      </w:r>
      <w:r w:rsidR="006D47A9">
        <w:rPr>
          <w:rFonts w:hint="eastAsia"/>
          <w:w w:val="90"/>
          <w:sz w:val="15"/>
        </w:rPr>
        <w:t>平均其他流动资产</w:t>
      </w:r>
    </w:p>
    <w:p w:rsidR="006D47A9" w:rsidRDefault="006D47A9">
      <w:pPr>
        <w:spacing w:line="180" w:lineRule="exact"/>
        <w:rPr>
          <w:w w:val="90"/>
          <w:sz w:val="15"/>
        </w:rPr>
      </w:pPr>
      <w:r>
        <w:rPr>
          <w:w w:val="90"/>
          <w:sz w:val="15"/>
        </w:rPr>
        <w:t xml:space="preserve">                                                                                   217414.15       16078.28     130173.95      41933.54</w:t>
      </w:r>
    </w:p>
    <w:p w:rsidR="006D47A9" w:rsidRDefault="006D47A9">
      <w:pPr>
        <w:spacing w:line="180" w:lineRule="exact"/>
        <w:rPr>
          <w:w w:val="90"/>
          <w:sz w:val="15"/>
        </w:rPr>
      </w:pPr>
      <w:r>
        <w:rPr>
          <w:rFonts w:hint="eastAsia"/>
          <w:w w:val="90"/>
          <w:sz w:val="15"/>
        </w:rPr>
        <w:t>营业成本</w:t>
      </w:r>
      <w:r>
        <w:rPr>
          <w:w w:val="90"/>
          <w:sz w:val="15"/>
        </w:rPr>
        <w:t xml:space="preserve">    </w:t>
      </w:r>
      <w:r>
        <w:rPr>
          <w:rFonts w:hint="eastAsia"/>
          <w:w w:val="90"/>
          <w:sz w:val="15"/>
        </w:rPr>
        <w:t>销售费用</w:t>
      </w:r>
      <w:r>
        <w:rPr>
          <w:w w:val="90"/>
          <w:sz w:val="15"/>
        </w:rPr>
        <w:t xml:space="preserve">    </w:t>
      </w:r>
      <w:r>
        <w:rPr>
          <w:rFonts w:hint="eastAsia"/>
          <w:w w:val="90"/>
          <w:sz w:val="15"/>
        </w:rPr>
        <w:t>管理费用</w:t>
      </w:r>
      <w:r>
        <w:rPr>
          <w:w w:val="90"/>
          <w:sz w:val="15"/>
        </w:rPr>
        <w:t xml:space="preserve">    </w:t>
      </w:r>
      <w:r>
        <w:rPr>
          <w:rFonts w:hint="eastAsia"/>
          <w:w w:val="90"/>
          <w:sz w:val="15"/>
        </w:rPr>
        <w:t>财务费用</w:t>
      </w:r>
      <w:r>
        <w:rPr>
          <w:w w:val="90"/>
          <w:sz w:val="15"/>
        </w:rPr>
        <w:t xml:space="preserve">    </w:t>
      </w:r>
      <w:r>
        <w:rPr>
          <w:rFonts w:hint="eastAsia"/>
          <w:w w:val="90"/>
          <w:sz w:val="15"/>
        </w:rPr>
        <w:t>其他成本</w:t>
      </w:r>
    </w:p>
    <w:p w:rsidR="006D47A9" w:rsidRDefault="00A01145">
      <w:pPr>
        <w:spacing w:line="180" w:lineRule="exact"/>
        <w:rPr>
          <w:w w:val="90"/>
          <w:sz w:val="15"/>
        </w:rPr>
      </w:pPr>
      <w:r>
        <w:rPr>
          <w:noProof/>
        </w:rPr>
        <mc:AlternateContent>
          <mc:Choice Requires="wps">
            <w:drawing>
              <wp:anchor distT="0" distB="0" distL="114300" distR="114300" simplePos="0" relativeHeight="251714048" behindDoc="0" locked="0" layoutInCell="0" allowOverlap="1">
                <wp:simplePos x="0" y="0"/>
                <wp:positionH relativeFrom="column">
                  <wp:posOffset>2032000</wp:posOffset>
                </wp:positionH>
                <wp:positionV relativeFrom="paragraph">
                  <wp:posOffset>55880</wp:posOffset>
                </wp:positionV>
                <wp:extent cx="342900" cy="0"/>
                <wp:effectExtent l="12700" t="8255" r="6350" b="10795"/>
                <wp:wrapNone/>
                <wp:docPr id="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293FE1" id="Line 113" o:spid="_x0000_s1026" style="position:absolute;left:0;text-align:lef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4.4pt" to="18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yIN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713024" behindDoc="0" locked="0" layoutInCell="0" allowOverlap="1">
                <wp:simplePos x="0" y="0"/>
                <wp:positionH relativeFrom="column">
                  <wp:posOffset>1524000</wp:posOffset>
                </wp:positionH>
                <wp:positionV relativeFrom="paragraph">
                  <wp:posOffset>55880</wp:posOffset>
                </wp:positionV>
                <wp:extent cx="330200" cy="0"/>
                <wp:effectExtent l="9525" t="8255" r="12700" b="10795"/>
                <wp:wrapNone/>
                <wp:docPr id="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C592CD" id="Line 112" o:spid="_x0000_s1026" style="position:absolute;left:0;text-align:lef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pt,4.4pt" to="14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YDO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" o:allowincell="f"/>
            </w:pict>
          </mc:Fallback>
        </mc:AlternateContent>
      </w:r>
      <w:r>
        <w:rPr>
          <w:noProof/>
        </w:rPr>
        <mc:AlternateContent>
          <mc:Choice Requires="wps">
            <w:drawing>
              <wp:anchor distT="0" distB="0" distL="114300" distR="114300" simplePos="0" relativeHeight="251712000" behindDoc="0" locked="0" layoutInCell="0" allowOverlap="1">
                <wp:simplePos x="0" y="0"/>
                <wp:positionH relativeFrom="column">
                  <wp:posOffset>1003300</wp:posOffset>
                </wp:positionH>
                <wp:positionV relativeFrom="paragraph">
                  <wp:posOffset>55880</wp:posOffset>
                </wp:positionV>
                <wp:extent cx="355600" cy="0"/>
                <wp:effectExtent l="12700" t="8255" r="12700" b="10795"/>
                <wp:wrapNone/>
                <wp:docPr id="3"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A9C637" id="Line 111" o:spid="_x0000_s1026" style="position:absolute;left:0;text-align:lef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pt,4.4pt" to="107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" o:allowincell="f"/>
            </w:pict>
          </mc:Fallback>
        </mc:AlternateContent>
      </w:r>
      <w:r>
        <w:rPr>
          <w:noProof/>
        </w:rPr>
        <mc:AlternateContent>
          <mc:Choice Requires="wps">
            <w:drawing>
              <wp:anchor distT="0" distB="0" distL="114300" distR="114300" simplePos="0" relativeHeight="251710976" behindDoc="0" locked="0" layoutInCell="0" allowOverlap="1">
                <wp:simplePos x="0" y="0"/>
                <wp:positionH relativeFrom="column">
                  <wp:posOffset>508000</wp:posOffset>
                </wp:positionH>
                <wp:positionV relativeFrom="paragraph">
                  <wp:posOffset>68580</wp:posOffset>
                </wp:positionV>
                <wp:extent cx="304800" cy="0"/>
                <wp:effectExtent l="12700" t="11430" r="6350" b="7620"/>
                <wp:wrapNone/>
                <wp:docPr id="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DAE365" id="Line 110" o:spid="_x0000_s1026" style="position:absolute;left:0;text-align:lef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5.4pt" to="64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i9h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" o:allowincell="f"/>
            </w:pict>
          </mc:Fallback>
        </mc:AlternateContent>
      </w:r>
      <w:r>
        <w:rPr>
          <w:noProof/>
        </w:rPr>
        <mc:AlternateContent>
          <mc:Choice Requires="wps">
            <w:drawing>
              <wp:anchor distT="0" distB="0" distL="114300" distR="114300" simplePos="0" relativeHeight="251709952" behindDoc="0" locked="0" layoutInCell="0" allowOverlap="1">
                <wp:simplePos x="0" y="0"/>
                <wp:positionH relativeFrom="column">
                  <wp:posOffset>25400</wp:posOffset>
                </wp:positionH>
                <wp:positionV relativeFrom="paragraph">
                  <wp:posOffset>81280</wp:posOffset>
                </wp:positionV>
                <wp:extent cx="292100" cy="0"/>
                <wp:effectExtent l="6350" t="5080" r="6350" b="13970"/>
                <wp:wrapNone/>
                <wp:docPr id="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E9DC95" id="Line 109" o:spid="_x0000_s1026" style="position:absolute;left:0;text-align:lef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6.4pt" to="2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AwhEgIAACk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" o:allowincell="f"/>
            </w:pict>
          </mc:Fallback>
        </mc:AlternateContent>
      </w:r>
      <w:r w:rsidR="006D47A9">
        <w:rPr>
          <w:w w:val="90"/>
          <w:sz w:val="15"/>
        </w:rPr>
        <w:t xml:space="preserve">         +           +           +           +</w:t>
      </w:r>
    </w:p>
    <w:p w:rsidR="006D47A9" w:rsidRDefault="006D47A9">
      <w:pPr>
        <w:spacing w:line="180" w:lineRule="exact"/>
        <w:rPr>
          <w:w w:val="90"/>
          <w:sz w:val="15"/>
        </w:rPr>
      </w:pP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销售收入</w:t>
      </w:r>
      <w:r>
        <w:rPr>
          <w:w w:val="90"/>
          <w:sz w:val="15"/>
        </w:rPr>
        <w:t xml:space="preserve">        </w:t>
      </w:r>
      <w:r>
        <w:rPr>
          <w:rFonts w:hint="eastAsia"/>
          <w:w w:val="90"/>
          <w:sz w:val="15"/>
        </w:rPr>
        <w:t>（平均流动资产构成：应收票据</w:t>
      </w:r>
      <w:r>
        <w:rPr>
          <w:w w:val="90"/>
          <w:sz w:val="15"/>
        </w:rPr>
        <w:t>53.61%</w:t>
      </w:r>
      <w:r>
        <w:rPr>
          <w:rFonts w:hint="eastAsia"/>
          <w:w w:val="90"/>
          <w:sz w:val="15"/>
        </w:rPr>
        <w:t>，应收账款</w:t>
      </w:r>
      <w:r>
        <w:rPr>
          <w:w w:val="90"/>
          <w:sz w:val="15"/>
        </w:rPr>
        <w:t>3.96%</w:t>
      </w:r>
      <w:r>
        <w:rPr>
          <w:rFonts w:hint="eastAsia"/>
          <w:w w:val="90"/>
          <w:sz w:val="15"/>
        </w:rPr>
        <w:t>，存货</w:t>
      </w:r>
      <w:r>
        <w:rPr>
          <w:w w:val="90"/>
          <w:sz w:val="15"/>
        </w:rPr>
        <w:t>32.09%</w:t>
      </w:r>
      <w:r>
        <w:rPr>
          <w:rFonts w:hint="eastAsia"/>
          <w:w w:val="90"/>
          <w:sz w:val="15"/>
        </w:rPr>
        <w:t>，其他流资</w:t>
      </w:r>
      <w:r>
        <w:rPr>
          <w:w w:val="90"/>
          <w:sz w:val="15"/>
        </w:rPr>
        <w:t>10.34%</w:t>
      </w:r>
      <w:r>
        <w:rPr>
          <w:rFonts w:hint="eastAsia"/>
          <w:w w:val="90"/>
          <w:sz w:val="15"/>
        </w:rPr>
        <w:t>）</w:t>
      </w:r>
    </w:p>
    <w:p w:rsidR="006D47A9" w:rsidRDefault="006D47A9">
      <w:pPr>
        <w:spacing w:line="180" w:lineRule="exact"/>
        <w:rPr>
          <w:w w:val="90"/>
          <w:sz w:val="15"/>
        </w:rPr>
      </w:pPr>
      <w:r>
        <w:rPr>
          <w:w w:val="90"/>
          <w:sz w:val="15"/>
        </w:rPr>
        <w:t xml:space="preserve"> 73.22%      2.36%       2.25%       1.79%       0.48%</w:t>
      </w:r>
    </w:p>
    <w:p w:rsidR="006D47A9" w:rsidRDefault="006D47A9">
      <w:pPr>
        <w:spacing w:line="180" w:lineRule="exact"/>
        <w:rPr>
          <w:w w:val="90"/>
          <w:sz w:val="15"/>
        </w:rPr>
      </w:pPr>
      <w:r>
        <w:rPr>
          <w:w w:val="90"/>
          <w:sz w:val="15"/>
        </w:rPr>
        <w:t>(</w:t>
      </w:r>
      <w:r>
        <w:rPr>
          <w:rFonts w:hint="eastAsia"/>
          <w:w w:val="90"/>
          <w:sz w:val="15"/>
        </w:rPr>
        <w:t>全部成本构成：营业成本</w:t>
      </w:r>
      <w:r>
        <w:rPr>
          <w:w w:val="90"/>
          <w:sz w:val="15"/>
        </w:rPr>
        <w:t>91.40%,</w:t>
      </w:r>
      <w:r>
        <w:rPr>
          <w:rFonts w:hint="eastAsia"/>
          <w:w w:val="90"/>
          <w:sz w:val="15"/>
        </w:rPr>
        <w:t>销售费用</w:t>
      </w:r>
      <w:r>
        <w:rPr>
          <w:w w:val="90"/>
          <w:sz w:val="15"/>
        </w:rPr>
        <w:t>2.95%</w:t>
      </w:r>
      <w:r>
        <w:rPr>
          <w:rFonts w:hint="eastAsia"/>
          <w:w w:val="90"/>
          <w:sz w:val="15"/>
        </w:rPr>
        <w:t>，管理费用</w:t>
      </w:r>
      <w:r>
        <w:rPr>
          <w:w w:val="90"/>
          <w:sz w:val="15"/>
        </w:rPr>
        <w:t>2.81%</w:t>
      </w:r>
      <w:r>
        <w:rPr>
          <w:rFonts w:hint="eastAsia"/>
          <w:w w:val="90"/>
          <w:sz w:val="15"/>
        </w:rPr>
        <w:t>，</w:t>
      </w:r>
      <w:r>
        <w:rPr>
          <w:w w:val="90"/>
          <w:sz w:val="15"/>
        </w:rPr>
        <w:t xml:space="preserve">   </w:t>
      </w:r>
      <w:r>
        <w:rPr>
          <w:rFonts w:hint="eastAsia"/>
          <w:w w:val="90"/>
          <w:sz w:val="15"/>
        </w:rPr>
        <w:t>（应收票据周转率</w:t>
      </w:r>
      <w:r>
        <w:rPr>
          <w:w w:val="90"/>
          <w:sz w:val="15"/>
        </w:rPr>
        <w:t>3.11</w:t>
      </w:r>
      <w:r>
        <w:rPr>
          <w:rFonts w:hint="eastAsia"/>
          <w:w w:val="90"/>
          <w:sz w:val="15"/>
        </w:rPr>
        <w:t>，应收账款周转率</w:t>
      </w:r>
      <w:r>
        <w:rPr>
          <w:w w:val="90"/>
          <w:sz w:val="15"/>
        </w:rPr>
        <w:t>42.07</w:t>
      </w:r>
      <w:r>
        <w:rPr>
          <w:rFonts w:hint="eastAsia"/>
          <w:w w:val="90"/>
          <w:sz w:val="15"/>
        </w:rPr>
        <w:t>，存货周转率</w:t>
      </w:r>
      <w:r>
        <w:rPr>
          <w:w w:val="90"/>
          <w:sz w:val="15"/>
        </w:rPr>
        <w:t>3.80</w:t>
      </w:r>
      <w:r>
        <w:rPr>
          <w:rFonts w:hint="eastAsia"/>
          <w:w w:val="90"/>
          <w:sz w:val="15"/>
        </w:rPr>
        <w:t>，其他流资周转率</w:t>
      </w:r>
      <w:r>
        <w:rPr>
          <w:w w:val="90"/>
          <w:sz w:val="15"/>
        </w:rPr>
        <w:t>16.13</w:t>
      </w:r>
      <w:r>
        <w:rPr>
          <w:rFonts w:hint="eastAsia"/>
          <w:w w:val="90"/>
          <w:sz w:val="15"/>
        </w:rPr>
        <w:t>）</w:t>
      </w:r>
    </w:p>
    <w:p w:rsidR="006D47A9" w:rsidRDefault="006D47A9">
      <w:pPr>
        <w:spacing w:line="180" w:lineRule="exact"/>
      </w:pPr>
      <w:r>
        <w:rPr>
          <w:w w:val="90"/>
          <w:sz w:val="15"/>
        </w:rPr>
        <w:t xml:space="preserve"> </w:t>
      </w:r>
      <w:r>
        <w:rPr>
          <w:rFonts w:hint="eastAsia"/>
          <w:w w:val="90"/>
          <w:sz w:val="15"/>
        </w:rPr>
        <w:t>财务费用</w:t>
      </w:r>
      <w:r>
        <w:rPr>
          <w:w w:val="90"/>
          <w:sz w:val="15"/>
        </w:rPr>
        <w:t>2.24%,</w:t>
      </w:r>
      <w:r>
        <w:rPr>
          <w:rFonts w:hint="eastAsia"/>
          <w:w w:val="90"/>
          <w:sz w:val="15"/>
        </w:rPr>
        <w:t>其他成本</w:t>
      </w:r>
      <w:r>
        <w:rPr>
          <w:w w:val="90"/>
          <w:sz w:val="15"/>
        </w:rPr>
        <w:t>0.60%</w:t>
      </w:r>
      <w:r>
        <w:rPr>
          <w:rFonts w:hint="eastAsia"/>
          <w:w w:val="90"/>
          <w:sz w:val="15"/>
        </w:rPr>
        <w:t>）。</w:t>
      </w:r>
    </w:p>
    <w:p w:rsidR="006D47A9" w:rsidRDefault="006D47A9">
      <w:pPr>
        <w:ind w:firstLine="480"/>
      </w:pPr>
    </w:p>
    <w:p w:rsidR="006D47A9" w:rsidRDefault="006D47A9">
      <w:pPr>
        <w:spacing w:line="400" w:lineRule="exact"/>
        <w:jc w:val="center"/>
        <w:rPr>
          <w:rFonts w:ascii="楷体ＣＳ" w:eastAsia="楷体ＣＳ"/>
          <w:b/>
          <w:sz w:val="36"/>
          <w:szCs w:val="21"/>
        </w:rPr>
      </w:pPr>
      <w:r>
        <w:br w:type="page"/>
      </w:r>
      <w:r>
        <w:rPr>
          <w:rFonts w:ascii="楷体ＣＳ" w:eastAsia="楷体ＣＳ" w:hint="eastAsia"/>
          <w:b/>
          <w:sz w:val="36"/>
          <w:szCs w:val="21"/>
        </w:rPr>
        <w:t>后    记</w:t>
      </w:r>
    </w:p>
    <w:p w:rsidR="006D47A9" w:rsidRDefault="006D47A9">
      <w:pPr>
        <w:spacing w:line="400" w:lineRule="exact"/>
        <w:rPr>
          <w:rFonts w:ascii="楷体_GB2312" w:eastAsia="楷体_GB2312" w:hint="eastAsia"/>
          <w:szCs w:val="21"/>
        </w:rPr>
      </w:pPr>
    </w:p>
    <w:p w:rsidR="006D47A9" w:rsidRDefault="006D47A9">
      <w:pPr>
        <w:spacing w:line="400" w:lineRule="exact"/>
        <w:rPr>
          <w:rFonts w:ascii="楷体_GB2312" w:eastAsia="楷体_GB2312" w:hint="eastAsia"/>
          <w:szCs w:val="21"/>
        </w:rPr>
      </w:pPr>
      <w:r>
        <w:rPr>
          <w:rFonts w:ascii="楷体_GB2312" w:eastAsia="楷体_GB2312" w:hint="eastAsia"/>
          <w:szCs w:val="21"/>
        </w:rPr>
        <w:t xml:space="preserve">    《信贷管理----信贷人员如何分析企业财务报表》一书自1997年作为建设银行信贷岗位培训教材以来，对提高全行信贷人员业务素质、帮助信贷人员掌握企业财务分析的基本技能和方法、提高信贷业务管理水平起到了积极的促进作用。但是，随着时间的推移，我国财务制度在不断完善，我行信贷管理体制在不断优化，信贷客户的结构也逐渐发生了变化。因此，有必要对《信贷管理----信贷人员如何分析企业财务报表》一书进行修改。在总行人事教育部的统一组织下，总行信贷管理委员会办公室、公司业务部、信贷风险管理部成立了培训教材编写小组，并邀请原教材编写者之一的北京分行田玉明同志参加，共同承担了教材修改工作。</w:t>
      </w:r>
    </w:p>
    <w:p w:rsidR="006D47A9" w:rsidRDefault="006D47A9">
      <w:pPr>
        <w:spacing w:line="400" w:lineRule="exact"/>
        <w:rPr>
          <w:rFonts w:ascii="楷体_GB2312" w:eastAsia="楷体_GB2312" w:hint="eastAsia"/>
          <w:szCs w:val="21"/>
        </w:rPr>
      </w:pPr>
      <w:r>
        <w:rPr>
          <w:rFonts w:ascii="楷体_GB2312" w:eastAsia="楷体_GB2312" w:hint="eastAsia"/>
          <w:szCs w:val="21"/>
        </w:rPr>
        <w:t xml:space="preserve">    此次教材修改重点是对财务制度发生变化的部分进行了重新编写和调整。同时，针对我行客户群体中上市公司和集团客户比重逐步上升的特点，对相关章节的内容也进行了充实和改写。</w:t>
      </w:r>
    </w:p>
    <w:p w:rsidR="006D47A9" w:rsidRDefault="006D47A9">
      <w:pPr>
        <w:spacing w:line="400" w:lineRule="exact"/>
        <w:rPr>
          <w:rFonts w:ascii="楷体_GB2312" w:eastAsia="楷体_GB2312" w:hint="eastAsia"/>
          <w:szCs w:val="21"/>
        </w:rPr>
      </w:pPr>
      <w:r>
        <w:rPr>
          <w:rFonts w:ascii="楷体_GB2312" w:eastAsia="楷体_GB2312" w:hint="eastAsia"/>
          <w:szCs w:val="21"/>
        </w:rPr>
        <w:t xml:space="preserve">    本书由杨金龙、刘仁刚、刘桂峰同志总负责。朱枫、林瑛、宋静梅、杨军、田玉明、李丽杰、王晓松同志参加了修订工作，杨金龙、刘仁刚、刘桂峰同志对全书进行了最后审定。</w:t>
      </w:r>
    </w:p>
    <w:p w:rsidR="006D47A9" w:rsidRDefault="006D47A9">
      <w:pPr>
        <w:spacing w:line="400" w:lineRule="exact"/>
        <w:rPr>
          <w:rFonts w:ascii="楷体_GB2312" w:eastAsia="楷体_GB2312" w:hint="eastAsia"/>
          <w:szCs w:val="21"/>
        </w:rPr>
      </w:pPr>
      <w:r>
        <w:rPr>
          <w:rFonts w:ascii="楷体_GB2312" w:eastAsia="楷体_GB2312" w:hint="eastAsia"/>
          <w:szCs w:val="21"/>
        </w:rPr>
        <w:t xml:space="preserve">    由于修订时间紧，加上修订人员水平有限，本书难免存在一些不尽如人意的地方。我们恳切希望广大信贷人员和建设银行员工对本书提出批评和建议，以便进一步修订、提高。</w:t>
      </w:r>
    </w:p>
    <w:p w:rsidR="006D47A9" w:rsidRDefault="006D47A9">
      <w:pPr>
        <w:snapToGrid w:val="0"/>
        <w:spacing w:line="400" w:lineRule="exact"/>
        <w:rPr>
          <w:rFonts w:ascii="楷体_GB2312" w:eastAsia="楷体_GB2312" w:hint="eastAsia"/>
          <w:szCs w:val="21"/>
        </w:rPr>
      </w:pPr>
    </w:p>
    <w:p w:rsidR="006D47A9" w:rsidRDefault="006D47A9">
      <w:pPr>
        <w:snapToGrid w:val="0"/>
        <w:spacing w:line="400" w:lineRule="exact"/>
        <w:rPr>
          <w:rFonts w:ascii="楷体_GB2312" w:eastAsia="楷体_GB2312" w:hint="eastAsia"/>
          <w:szCs w:val="21"/>
        </w:rPr>
      </w:pPr>
    </w:p>
    <w:p w:rsidR="006D47A9" w:rsidRDefault="006D47A9">
      <w:pPr>
        <w:snapToGrid w:val="0"/>
        <w:spacing w:line="400" w:lineRule="exact"/>
        <w:rPr>
          <w:rFonts w:ascii="楷体_GB2312" w:eastAsia="楷体_GB2312" w:hint="eastAsia"/>
          <w:szCs w:val="21"/>
        </w:rPr>
      </w:pPr>
    </w:p>
    <w:p w:rsidR="006D47A9" w:rsidRDefault="006D47A9">
      <w:pPr>
        <w:snapToGrid w:val="0"/>
        <w:spacing w:line="400" w:lineRule="exact"/>
        <w:rPr>
          <w:rFonts w:ascii="楷体_GB2312" w:eastAsia="楷体_GB2312" w:hint="eastAsia"/>
          <w:szCs w:val="21"/>
        </w:rPr>
      </w:pPr>
    </w:p>
    <w:p w:rsidR="006D47A9" w:rsidRDefault="006D47A9">
      <w:pPr>
        <w:snapToGrid w:val="0"/>
        <w:spacing w:line="400" w:lineRule="exact"/>
        <w:rPr>
          <w:rFonts w:ascii="楷体_GB2312" w:eastAsia="楷体_GB2312" w:hint="eastAsia"/>
          <w:szCs w:val="21"/>
        </w:rPr>
      </w:pPr>
      <w:r>
        <w:rPr>
          <w:rFonts w:ascii="楷体_GB2312" w:eastAsia="楷体_GB2312" w:hint="eastAsia"/>
          <w:szCs w:val="21"/>
        </w:rPr>
        <w:t xml:space="preserve">                                 编  者</w:t>
      </w:r>
    </w:p>
    <w:p w:rsidR="006D47A9" w:rsidRDefault="006D47A9">
      <w:pPr>
        <w:snapToGrid w:val="0"/>
        <w:spacing w:line="400" w:lineRule="exact"/>
        <w:rPr>
          <w:rFonts w:ascii="楷体_GB2312" w:eastAsia="楷体_GB2312" w:hint="eastAsia"/>
          <w:szCs w:val="21"/>
        </w:rPr>
      </w:pPr>
      <w:r>
        <w:rPr>
          <w:rFonts w:ascii="楷体_GB2312" w:eastAsia="楷体_GB2312" w:hint="eastAsia"/>
          <w:szCs w:val="21"/>
        </w:rPr>
        <w:t xml:space="preserve">                             2000年7月20日</w:t>
      </w:r>
    </w:p>
    <w:p w:rsidR="006D47A9" w:rsidRDefault="006D47A9">
      <w:pPr>
        <w:pStyle w:val="aa"/>
        <w:ind w:firstLine="420"/>
        <w:rPr>
          <w:rFonts w:hint="eastAsia"/>
          <w:szCs w:val="21"/>
        </w:rPr>
      </w:pPr>
    </w:p>
    <w:p w:rsidR="006D47A9" w:rsidRDefault="006D47A9"/>
    <w:p w:rsidR="006D47A9" w:rsidRDefault="006D47A9"/>
    <w:sectPr w:rsidR="006D47A9">
      <w:pgSz w:w="7938" w:h="11510"/>
      <w:pgMar w:top="1247" w:right="1077" w:bottom="1247" w:left="1077" w:header="680" w:footer="1021" w:gutter="0"/>
      <w:cols w:space="720"/>
      <w:docGrid w:type="linesAndChars" w:linePitch="312" w:charSpace="-70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3B0D" w:rsidRDefault="001A3B0D">
      <w:r>
        <w:separator/>
      </w:r>
    </w:p>
  </w:endnote>
  <w:endnote w:type="continuationSeparator" w:id="0">
    <w:p w:rsidR="001A3B0D" w:rsidRDefault="001A3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楷体ＣＳ">
    <w:altName w:val="宋体"/>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7A9" w:rsidRPr="006D47A9" w:rsidRDefault="006D47A9" w:rsidP="006D47A9">
    <w:pPr>
      <w:pStyle w:val="a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3B0D" w:rsidRDefault="001A3B0D">
      <w:r>
        <w:separator/>
      </w:r>
    </w:p>
  </w:footnote>
  <w:footnote w:type="continuationSeparator" w:id="0">
    <w:p w:rsidR="001A3B0D" w:rsidRDefault="001A3B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370E"/>
    <w:multiLevelType w:val="singleLevel"/>
    <w:tmpl w:val="83B8B9A8"/>
    <w:lvl w:ilvl="0">
      <w:start w:val="1"/>
      <w:numFmt w:val="decimal"/>
      <w:lvlText w:val=""/>
      <w:lvlJc w:val="left"/>
      <w:pPr>
        <w:tabs>
          <w:tab w:val="num" w:pos="360"/>
        </w:tabs>
        <w:ind w:left="360" w:hanging="360"/>
      </w:pPr>
      <w:rPr>
        <w:rFonts w:ascii="Times New Roman" w:hAnsi="Times New Roman" w:cs="Times New Roman" w:hint="default"/>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7A9"/>
    <w:rsid w:val="001A3B0D"/>
    <w:rsid w:val="00613D29"/>
    <w:rsid w:val="006D47A9"/>
    <w:rsid w:val="00731C44"/>
    <w:rsid w:val="00A011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7D00543-F0EA-436C-B382-36BC2A222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pBdr>
        <w:bottom w:val="single" w:sz="6" w:space="1" w:color="auto"/>
      </w:pBdr>
      <w:tabs>
        <w:tab w:val="center" w:pos="4153"/>
        <w:tab w:val="right" w:pos="8306"/>
      </w:tabs>
      <w:snapToGrid w:val="0"/>
      <w:jc w:val="center"/>
    </w:pPr>
    <w:rPr>
      <w:sz w:val="18"/>
      <w:szCs w:val="18"/>
    </w:rPr>
  </w:style>
  <w:style w:type="paragraph" w:styleId="a4">
    <w:name w:val="footer"/>
    <w:basedOn w:val="a"/>
    <w:pPr>
      <w:tabs>
        <w:tab w:val="center" w:pos="4153"/>
        <w:tab w:val="right" w:pos="8306"/>
      </w:tabs>
      <w:snapToGrid w:val="0"/>
      <w:jc w:val="left"/>
    </w:pPr>
    <w:rPr>
      <w:sz w:val="18"/>
      <w:szCs w:val="20"/>
    </w:rPr>
  </w:style>
  <w:style w:type="paragraph" w:styleId="a5">
    <w:name w:val="Body Text Indent"/>
    <w:basedOn w:val="a"/>
    <w:pPr>
      <w:spacing w:after="120"/>
      <w:ind w:leftChars="200" w:left="420"/>
    </w:pPr>
    <w:rPr>
      <w:szCs w:val="20"/>
    </w:rPr>
  </w:style>
  <w:style w:type="paragraph" w:styleId="a6">
    <w:name w:val="Date"/>
    <w:basedOn w:val="a"/>
    <w:next w:val="a"/>
    <w:rPr>
      <w:rFonts w:ascii="宋体" w:hAnsi="Courier New"/>
      <w:szCs w:val="20"/>
    </w:rPr>
  </w:style>
  <w:style w:type="paragraph" w:styleId="a7">
    <w:name w:val="Plain Text"/>
    <w:basedOn w:val="a"/>
    <w:rPr>
      <w:rFonts w:ascii="宋体" w:hAnsi="Courier New" w:cs="Courier New"/>
      <w:szCs w:val="21"/>
    </w:rPr>
  </w:style>
  <w:style w:type="paragraph" w:customStyle="1" w:styleId="a8">
    <w:name w:val="章"/>
    <w:basedOn w:val="a"/>
    <w:pPr>
      <w:adjustRightInd w:val="0"/>
      <w:snapToGrid w:val="0"/>
      <w:spacing w:line="360" w:lineRule="auto"/>
      <w:jc w:val="center"/>
    </w:pPr>
    <w:rPr>
      <w:rFonts w:ascii="黑体" w:eastAsia="黑体"/>
      <w:b/>
      <w:sz w:val="36"/>
      <w:szCs w:val="36"/>
    </w:rPr>
  </w:style>
  <w:style w:type="paragraph" w:customStyle="1" w:styleId="a9">
    <w:name w:val="节"/>
    <w:basedOn w:val="a8"/>
    <w:rPr>
      <w:sz w:val="30"/>
    </w:rPr>
  </w:style>
  <w:style w:type="paragraph" w:customStyle="1" w:styleId="aa">
    <w:name w:val="正文段落"/>
    <w:basedOn w:val="a"/>
    <w:next w:val="a5"/>
    <w:autoRedefine/>
    <w:pPr>
      <w:jc w:val="left"/>
    </w:pPr>
    <w:rPr>
      <w:szCs w:val="20"/>
    </w:rPr>
  </w:style>
  <w:style w:type="paragraph" w:customStyle="1" w:styleId="ab">
    <w:name w:val="一二三"/>
    <w:basedOn w:val="a7"/>
    <w:pPr>
      <w:adjustRightInd w:val="0"/>
      <w:snapToGrid w:val="0"/>
      <w:spacing w:beforeLines="50" w:afterLines="50" w:line="360" w:lineRule="auto"/>
    </w:pPr>
    <w:rPr>
      <w:rFonts w:ascii="黑体" w:eastAsia="黑体" w:cs="Times New Roman"/>
      <w:b/>
      <w:sz w:val="24"/>
    </w:rPr>
  </w:style>
  <w:style w:type="paragraph" w:customStyle="1" w:styleId="ac">
    <w:name w:val="普通文字"/>
    <w:pPr>
      <w:adjustRightInd w:val="0"/>
      <w:snapToGrid w:val="0"/>
      <w:spacing w:line="360" w:lineRule="auto"/>
      <w:jc w:val="both"/>
    </w:pPr>
    <w:rPr>
      <w:rFonts w:ascii="宋体"/>
      <w:kern w:val="2"/>
      <w:sz w:val="21"/>
      <w:szCs w:val="21"/>
    </w:rPr>
  </w:style>
  <w:style w:type="paragraph" w:customStyle="1" w:styleId="ad">
    <w:name w:val="（一）（二）"/>
    <w:pPr>
      <w:adjustRightInd w:val="0"/>
      <w:snapToGrid w:val="0"/>
      <w:spacing w:line="360" w:lineRule="auto"/>
      <w:jc w:val="both"/>
    </w:pPr>
    <w:rPr>
      <w:rFonts w:ascii="宋体"/>
      <w:b/>
      <w:kern w:val="2"/>
      <w:sz w:val="21"/>
      <w:szCs w:val="21"/>
    </w:rPr>
  </w:style>
  <w:style w:type="paragraph" w:customStyle="1" w:styleId="PlainText">
    <w:name w:val="Plain Text"/>
    <w:basedOn w:val="a"/>
    <w:pPr>
      <w:adjustRightInd w:val="0"/>
      <w:jc w:val="left"/>
    </w:pPr>
    <w:rPr>
      <w:rFonts w:ascii="宋体"/>
      <w:kern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126</Pages>
  <Words>28341</Words>
  <Characters>161549</Characters>
  <Application>Microsoft Office Word</Application>
  <DocSecurity>0</DocSecurity>
  <Lines>1346</Lines>
  <Paragraphs>379</Paragraphs>
  <ScaleCrop>false</ScaleCrop>
  <Company>管理资源吧</Company>
  <LinksUpToDate>false</LinksUpToDate>
  <CharactersWithSpaces>189511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中国建设银行</dc:title>
  <dc:subject/>
  <dc:creator>GZB</dc:creator>
  <cp:keywords/>
  <dc:description/>
  <cp:lastModifiedBy>张艳坤</cp:lastModifiedBy>
  <cp:revision>2</cp:revision>
  <dcterms:created xsi:type="dcterms:W3CDTF">2017-01-16T19:57:00Z</dcterms:created>
  <dcterms:modified xsi:type="dcterms:W3CDTF">2017-01-16T19:57:00Z</dcterms:modified>
</cp:coreProperties>
</file>