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2FCD" w:rsidRPr="00FC42BE" w:rsidRDefault="00D4486F" w:rsidP="005B2FCD">
      <w:pPr>
        <w:rPr>
          <w:rFonts w:hint="eastAsia"/>
          <w:sz w:val="24"/>
        </w:rPr>
      </w:pPr>
      <w:bookmarkStart w:id="0" w:name="_GoBack"/>
      <w:bookmarkEnd w:id="0"/>
      <w:r w:rsidRPr="00FC42BE">
        <w:rPr>
          <w:rFonts w:hint="eastAsia"/>
          <w:sz w:val="24"/>
        </w:rPr>
        <w:t>最新巴塞尔协议</w:t>
      </w:r>
      <w:r w:rsidRPr="00FC42BE">
        <w:rPr>
          <w:rFonts w:hint="eastAsia"/>
          <w:sz w:val="24"/>
        </w:rPr>
        <w:t>3</w:t>
      </w:r>
      <w:r w:rsidRPr="00FC42BE">
        <w:rPr>
          <w:rFonts w:hint="eastAsia"/>
          <w:sz w:val="24"/>
        </w:rPr>
        <w:t>全文</w:t>
      </w:r>
    </w:p>
    <w:p w:rsidR="00B31DFB" w:rsidRPr="00FC42BE" w:rsidRDefault="002D2102" w:rsidP="009E47B4">
      <w:pPr>
        <w:spacing w:line="540" w:lineRule="exact"/>
        <w:jc w:val="center"/>
        <w:rPr>
          <w:rFonts w:ascii="黑体" w:eastAsia="黑体" w:hAnsi="Arial" w:cs="Arial" w:hint="eastAsia"/>
          <w:color w:val="000000"/>
          <w:sz w:val="24"/>
        </w:rPr>
      </w:pPr>
      <w:r w:rsidRPr="00FC42BE">
        <w:rPr>
          <w:rFonts w:ascii="黑体" w:eastAsia="黑体" w:hAnsi="Arial" w:cs="Arial" w:hint="eastAsia"/>
          <w:color w:val="000000"/>
          <w:sz w:val="24"/>
        </w:rPr>
        <w:t>央行行长和监管</w:t>
      </w:r>
      <w:r w:rsidR="00EF18B7" w:rsidRPr="00FC42BE">
        <w:rPr>
          <w:rFonts w:ascii="黑体" w:eastAsia="黑体" w:hAnsi="Arial" w:cs="Arial" w:hint="eastAsia"/>
          <w:color w:val="000000"/>
          <w:sz w:val="24"/>
        </w:rPr>
        <w:t>当局负责人集团</w:t>
      </w:r>
      <w:r w:rsidR="005741AC" w:rsidRPr="00FC42BE">
        <w:rPr>
          <w:rStyle w:val="a4"/>
          <w:rFonts w:ascii="黑体" w:eastAsia="黑体" w:hAnsi="Arial" w:cs="Arial"/>
          <w:color w:val="000000"/>
          <w:sz w:val="24"/>
          <w:vertAlign w:val="superscript"/>
        </w:rPr>
        <w:footnoteReference w:id="1"/>
      </w:r>
      <w:r w:rsidR="005B2FCD" w:rsidRPr="00FC42BE">
        <w:rPr>
          <w:rFonts w:ascii="黑体" w:eastAsia="黑体" w:hAnsi="Arial" w:cs="Arial" w:hint="eastAsia"/>
          <w:color w:val="000000"/>
          <w:sz w:val="24"/>
        </w:rPr>
        <w:t>宣布</w:t>
      </w:r>
      <w:r w:rsidRPr="00FC42BE">
        <w:rPr>
          <w:rFonts w:ascii="黑体" w:eastAsia="黑体" w:hAnsi="Arial" w:cs="Arial" w:hint="eastAsia"/>
          <w:color w:val="000000"/>
          <w:sz w:val="24"/>
        </w:rPr>
        <w:t>较高的</w:t>
      </w:r>
    </w:p>
    <w:p w:rsidR="005B2FCD" w:rsidRPr="00FC42BE" w:rsidRDefault="00A0328D" w:rsidP="009E47B4">
      <w:pPr>
        <w:spacing w:line="540" w:lineRule="exact"/>
        <w:jc w:val="center"/>
        <w:rPr>
          <w:rFonts w:ascii="黑体" w:eastAsia="黑体" w:hAnsi="Arial" w:cs="Arial" w:hint="eastAsia"/>
          <w:color w:val="000000"/>
          <w:sz w:val="24"/>
        </w:rPr>
      </w:pPr>
      <w:r w:rsidRPr="00FC42BE">
        <w:rPr>
          <w:rFonts w:ascii="黑体" w:eastAsia="黑体" w:hAnsi="Arial" w:cs="Arial" w:hint="eastAsia"/>
          <w:color w:val="000000"/>
          <w:sz w:val="24"/>
        </w:rPr>
        <w:t>全球</w:t>
      </w:r>
      <w:r w:rsidR="005B2FCD" w:rsidRPr="00FC42BE">
        <w:rPr>
          <w:rFonts w:ascii="黑体" w:eastAsia="黑体" w:hAnsi="Arial" w:cs="Arial" w:hint="eastAsia"/>
          <w:color w:val="000000"/>
          <w:sz w:val="24"/>
        </w:rPr>
        <w:t>最低资本</w:t>
      </w:r>
      <w:r w:rsidR="002D2102" w:rsidRPr="00FC42BE">
        <w:rPr>
          <w:rFonts w:ascii="黑体" w:eastAsia="黑体" w:hAnsi="Arial" w:cs="Arial" w:hint="eastAsia"/>
          <w:color w:val="000000"/>
          <w:sz w:val="24"/>
        </w:rPr>
        <w:t>标准</w:t>
      </w:r>
    </w:p>
    <w:p w:rsidR="008E20C4" w:rsidRPr="00FC42BE" w:rsidRDefault="008E20C4" w:rsidP="00FC42BE">
      <w:pPr>
        <w:spacing w:line="540" w:lineRule="exact"/>
        <w:ind w:firstLineChars="200" w:firstLine="480"/>
        <w:rPr>
          <w:rFonts w:ascii="仿宋_GB2312" w:eastAsia="仿宋_GB2312" w:hint="eastAsia"/>
          <w:sz w:val="24"/>
        </w:rPr>
      </w:pPr>
    </w:p>
    <w:p w:rsidR="00105D37" w:rsidRPr="00FC42BE" w:rsidRDefault="00105D37" w:rsidP="00FC42BE">
      <w:pPr>
        <w:spacing w:line="540" w:lineRule="exact"/>
        <w:ind w:firstLineChars="200" w:firstLine="480"/>
        <w:rPr>
          <w:rFonts w:ascii="仿宋_GB2312" w:eastAsia="仿宋_GB2312" w:hint="eastAsia"/>
          <w:sz w:val="24"/>
        </w:rPr>
      </w:pPr>
      <w:r w:rsidRPr="00FC42BE">
        <w:rPr>
          <w:rFonts w:ascii="仿宋_GB2312" w:eastAsia="仿宋_GB2312" w:hint="eastAsia"/>
          <w:sz w:val="24"/>
        </w:rPr>
        <w:t>国际银行资本监管改革是本轮金融危机以来全球金融监管改革的重要组成部分</w:t>
      </w:r>
      <w:r w:rsidR="00A45FB1" w:rsidRPr="00FC42BE">
        <w:rPr>
          <w:rFonts w:ascii="仿宋_GB2312" w:eastAsia="仿宋_GB2312" w:hint="eastAsia"/>
          <w:sz w:val="24"/>
        </w:rPr>
        <w:t>。</w:t>
      </w:r>
      <w:r w:rsidRPr="00FC42BE">
        <w:rPr>
          <w:rFonts w:ascii="仿宋_GB2312" w:eastAsia="仿宋_GB2312" w:hint="eastAsia"/>
          <w:sz w:val="24"/>
        </w:rPr>
        <w:t>9月12日的</w:t>
      </w:r>
      <w:r w:rsidR="00A45FB1" w:rsidRPr="00FC42BE">
        <w:rPr>
          <w:rFonts w:ascii="仿宋_GB2312" w:eastAsia="仿宋_GB2312" w:hint="eastAsia"/>
          <w:sz w:val="24"/>
        </w:rPr>
        <w:t>巴塞尔</w:t>
      </w:r>
      <w:r w:rsidR="009E311B" w:rsidRPr="00FC42BE">
        <w:rPr>
          <w:rFonts w:ascii="仿宋_GB2312" w:eastAsia="仿宋_GB2312" w:hint="eastAsia"/>
          <w:sz w:val="24"/>
        </w:rPr>
        <w:t>银行监管</w:t>
      </w:r>
      <w:r w:rsidR="00A45FB1" w:rsidRPr="00FC42BE">
        <w:rPr>
          <w:rFonts w:ascii="仿宋_GB2312" w:eastAsia="仿宋_GB2312" w:hint="eastAsia"/>
          <w:sz w:val="24"/>
        </w:rPr>
        <w:t>委员会</w:t>
      </w:r>
      <w:r w:rsidRPr="00FC42BE">
        <w:rPr>
          <w:rFonts w:ascii="仿宋_GB2312" w:eastAsia="仿宋_GB2312" w:hint="eastAsia"/>
          <w:sz w:val="24"/>
        </w:rPr>
        <w:t>央行行长和监管当局负责人会议就资本监管改革一些关键问题达成了共识</w:t>
      </w:r>
      <w:r w:rsidR="00A751A2" w:rsidRPr="00FC42BE">
        <w:rPr>
          <w:rFonts w:ascii="仿宋_GB2312" w:eastAsia="仿宋_GB2312" w:hint="eastAsia"/>
          <w:sz w:val="24"/>
        </w:rPr>
        <w:t>。</w:t>
      </w:r>
      <w:r w:rsidR="00F04E5C" w:rsidRPr="00FC42BE">
        <w:rPr>
          <w:rFonts w:ascii="仿宋_GB2312" w:eastAsia="仿宋_GB2312" w:hint="eastAsia"/>
          <w:sz w:val="24"/>
        </w:rPr>
        <w:t>这些资本监管改革措施一旦付诸实施将对全球银行业未来发展产生重大的影响</w:t>
      </w:r>
      <w:r w:rsidRPr="00FC42BE">
        <w:rPr>
          <w:rFonts w:ascii="仿宋_GB2312" w:eastAsia="仿宋_GB2312" w:hint="eastAsia"/>
          <w:sz w:val="24"/>
        </w:rPr>
        <w:t>。</w:t>
      </w:r>
    </w:p>
    <w:p w:rsidR="00B31DFB" w:rsidRPr="00FC42BE" w:rsidRDefault="00B31DFB" w:rsidP="00FC42BE">
      <w:pPr>
        <w:spacing w:line="540" w:lineRule="exact"/>
        <w:ind w:firstLineChars="200" w:firstLine="480"/>
        <w:rPr>
          <w:rFonts w:ascii="黑体" w:eastAsia="黑体" w:hint="eastAsia"/>
          <w:sz w:val="24"/>
        </w:rPr>
      </w:pPr>
      <w:r w:rsidRPr="00FC42BE">
        <w:rPr>
          <w:rFonts w:ascii="黑体" w:eastAsia="黑体" w:hint="eastAsia"/>
          <w:sz w:val="24"/>
        </w:rPr>
        <w:t>一、会议的基本</w:t>
      </w:r>
      <w:r w:rsidR="00860156" w:rsidRPr="00FC42BE">
        <w:rPr>
          <w:rFonts w:ascii="黑体" w:eastAsia="黑体" w:hint="eastAsia"/>
          <w:sz w:val="24"/>
        </w:rPr>
        <w:t>内容</w:t>
      </w:r>
    </w:p>
    <w:p w:rsidR="005B2FCD" w:rsidRPr="00FC42BE" w:rsidRDefault="00DD11F3" w:rsidP="00FC42BE">
      <w:pPr>
        <w:spacing w:line="540" w:lineRule="exact"/>
        <w:ind w:firstLineChars="200" w:firstLine="480"/>
        <w:rPr>
          <w:rFonts w:ascii="仿宋_GB2312" w:eastAsia="仿宋_GB2312" w:hint="eastAsia"/>
          <w:sz w:val="24"/>
        </w:rPr>
      </w:pPr>
      <w:r w:rsidRPr="00FC42BE">
        <w:rPr>
          <w:rFonts w:ascii="仿宋_GB2312" w:eastAsia="仿宋_GB2312" w:hint="eastAsia"/>
          <w:sz w:val="24"/>
        </w:rPr>
        <w:t>作为</w:t>
      </w:r>
      <w:r w:rsidR="006449B8" w:rsidRPr="00FC42BE">
        <w:rPr>
          <w:rFonts w:ascii="仿宋_GB2312" w:eastAsia="仿宋_GB2312" w:hint="eastAsia"/>
          <w:sz w:val="24"/>
        </w:rPr>
        <w:t>巴塞尔银行监管委员会</w:t>
      </w:r>
      <w:r w:rsidR="0044599C" w:rsidRPr="00FC42BE">
        <w:rPr>
          <w:rFonts w:ascii="仿宋_GB2312" w:eastAsia="仿宋_GB2312" w:hint="eastAsia"/>
          <w:sz w:val="24"/>
        </w:rPr>
        <w:t>中</w:t>
      </w:r>
      <w:r w:rsidR="001E277A" w:rsidRPr="00FC42BE">
        <w:rPr>
          <w:rFonts w:ascii="仿宋_GB2312" w:eastAsia="仿宋_GB2312" w:hint="eastAsia"/>
          <w:sz w:val="24"/>
        </w:rPr>
        <w:t>的监管机构，</w:t>
      </w:r>
      <w:r w:rsidR="00652B15" w:rsidRPr="00FC42BE">
        <w:rPr>
          <w:rFonts w:ascii="仿宋_GB2312" w:eastAsia="仿宋_GB2312" w:hAnsi="Arial" w:cs="Arial" w:hint="eastAsia"/>
          <w:color w:val="000000"/>
          <w:sz w:val="24"/>
        </w:rPr>
        <w:t>央行行长和</w:t>
      </w:r>
      <w:r w:rsidR="00EF18B7" w:rsidRPr="00FC42BE">
        <w:rPr>
          <w:rFonts w:ascii="仿宋_GB2312" w:eastAsia="仿宋_GB2312" w:hAnsi="Arial" w:cs="Arial" w:hint="eastAsia"/>
          <w:color w:val="000000"/>
          <w:sz w:val="24"/>
        </w:rPr>
        <w:t>监管当局负责人</w:t>
      </w:r>
      <w:r w:rsidR="00652B15" w:rsidRPr="00FC42BE">
        <w:rPr>
          <w:rFonts w:ascii="仿宋_GB2312" w:eastAsia="仿宋_GB2312" w:hAnsi="Arial" w:cs="Arial" w:hint="eastAsia"/>
          <w:color w:val="000000"/>
          <w:sz w:val="24"/>
        </w:rPr>
        <w:t>集团</w:t>
      </w:r>
      <w:r w:rsidR="0044599C" w:rsidRPr="00FC42BE">
        <w:rPr>
          <w:rFonts w:ascii="仿宋_GB2312" w:eastAsia="仿宋_GB2312" w:hint="eastAsia"/>
          <w:sz w:val="24"/>
        </w:rPr>
        <w:t>在</w:t>
      </w:r>
      <w:smartTag w:uri="urn:schemas-microsoft-com:office:smarttags" w:element="chsdate">
        <w:smartTagPr>
          <w:attr w:name="IsROCDate" w:val="False"/>
          <w:attr w:name="IsLunarDate" w:val="False"/>
          <w:attr w:name="Day" w:val="12"/>
          <w:attr w:name="Month" w:val="9"/>
          <w:attr w:name="Year" w:val="2010"/>
        </w:smartTagPr>
        <w:r w:rsidR="0044599C" w:rsidRPr="00FC42BE">
          <w:rPr>
            <w:rFonts w:ascii="仿宋_GB2312" w:eastAsia="仿宋_GB2312" w:hint="eastAsia"/>
            <w:sz w:val="24"/>
          </w:rPr>
          <w:t>2010年9月12日</w:t>
        </w:r>
      </w:smartTag>
      <w:r w:rsidR="0044599C" w:rsidRPr="00FC42BE">
        <w:rPr>
          <w:rFonts w:ascii="仿宋_GB2312" w:eastAsia="仿宋_GB2312" w:hint="eastAsia"/>
          <w:sz w:val="24"/>
        </w:rPr>
        <w:t>的会议上</w:t>
      </w:r>
      <w:r w:rsidR="0044599C" w:rsidRPr="00FC42BE">
        <w:rPr>
          <w:rStyle w:val="a4"/>
          <w:rFonts w:ascii="楷体_GB2312" w:eastAsia="楷体_GB2312" w:hint="eastAsia"/>
          <w:sz w:val="24"/>
          <w:vertAlign w:val="superscript"/>
        </w:rPr>
        <w:footnoteReference w:id="2"/>
      </w:r>
      <w:r w:rsidR="00A05B47" w:rsidRPr="00FC42BE">
        <w:rPr>
          <w:rFonts w:ascii="仿宋_GB2312" w:eastAsia="仿宋_GB2312" w:hint="eastAsia"/>
          <w:sz w:val="24"/>
        </w:rPr>
        <w:t>，</w:t>
      </w:r>
      <w:r w:rsidR="006449B8" w:rsidRPr="00FC42BE">
        <w:rPr>
          <w:rFonts w:ascii="仿宋_GB2312" w:eastAsia="仿宋_GB2312" w:hint="eastAsia"/>
          <w:sz w:val="24"/>
        </w:rPr>
        <w:t>宣布加强对现有资本金</w:t>
      </w:r>
      <w:r w:rsidR="001E277A" w:rsidRPr="00FC42BE">
        <w:rPr>
          <w:rFonts w:ascii="仿宋_GB2312" w:eastAsia="仿宋_GB2312" w:hint="eastAsia"/>
          <w:sz w:val="24"/>
        </w:rPr>
        <w:t>要</w:t>
      </w:r>
      <w:r w:rsidR="006449B8" w:rsidRPr="00FC42BE">
        <w:rPr>
          <w:rFonts w:ascii="仿宋_GB2312" w:eastAsia="仿宋_GB2312" w:hint="eastAsia"/>
          <w:sz w:val="24"/>
        </w:rPr>
        <w:t>求的持续监管，并</w:t>
      </w:r>
      <w:r w:rsidR="001E277A" w:rsidRPr="00FC42BE">
        <w:rPr>
          <w:rFonts w:ascii="仿宋_GB2312" w:eastAsia="仿宋_GB2312" w:hint="eastAsia"/>
          <w:sz w:val="24"/>
        </w:rPr>
        <w:t>对</w:t>
      </w:r>
      <w:r w:rsidR="006449B8" w:rsidRPr="00FC42BE">
        <w:rPr>
          <w:rFonts w:ascii="仿宋_GB2312" w:eastAsia="仿宋_GB2312" w:hint="eastAsia"/>
          <w:sz w:val="24"/>
        </w:rPr>
        <w:t>在</w:t>
      </w:r>
      <w:smartTag w:uri="urn:schemas-microsoft-com:office:smarttags" w:element="chsdate">
        <w:smartTagPr>
          <w:attr w:name="IsROCDate" w:val="False"/>
          <w:attr w:name="IsLunarDate" w:val="False"/>
          <w:attr w:name="Day" w:val="26"/>
          <w:attr w:name="Month" w:val="7"/>
          <w:attr w:name="Year" w:val="2010"/>
        </w:smartTagPr>
        <w:r w:rsidR="006449B8" w:rsidRPr="00FC42BE">
          <w:rPr>
            <w:rFonts w:ascii="仿宋_GB2312" w:eastAsia="仿宋_GB2312" w:hint="eastAsia"/>
            <w:sz w:val="24"/>
          </w:rPr>
          <w:t>2010年7月26日</w:t>
        </w:r>
      </w:smartTag>
      <w:r w:rsidR="006449B8" w:rsidRPr="00FC42BE">
        <w:rPr>
          <w:rFonts w:ascii="仿宋_GB2312" w:eastAsia="仿宋_GB2312" w:hint="eastAsia"/>
          <w:sz w:val="24"/>
        </w:rPr>
        <w:t>达成的协议进行充分</w:t>
      </w:r>
      <w:r w:rsidR="001E277A" w:rsidRPr="00FC42BE">
        <w:rPr>
          <w:rFonts w:ascii="仿宋_GB2312" w:eastAsia="仿宋_GB2312" w:hint="eastAsia"/>
          <w:sz w:val="24"/>
        </w:rPr>
        <w:t>认可</w:t>
      </w:r>
      <w:r w:rsidR="006449B8" w:rsidRPr="00FC42BE">
        <w:rPr>
          <w:rFonts w:ascii="仿宋_GB2312" w:eastAsia="仿宋_GB2312" w:hint="eastAsia"/>
          <w:sz w:val="24"/>
        </w:rPr>
        <w:t>。</w:t>
      </w:r>
      <w:r w:rsidR="00F17AD5" w:rsidRPr="00FC42BE">
        <w:rPr>
          <w:rFonts w:ascii="仿宋_GB2312" w:eastAsia="仿宋_GB2312" w:hint="eastAsia"/>
          <w:sz w:val="24"/>
        </w:rPr>
        <w:t>这些</w:t>
      </w:r>
      <w:r w:rsidR="00EF18B7" w:rsidRPr="00FC42BE">
        <w:rPr>
          <w:rFonts w:ascii="仿宋_GB2312" w:eastAsia="仿宋_GB2312" w:hint="eastAsia"/>
          <w:sz w:val="24"/>
        </w:rPr>
        <w:t>银行</w:t>
      </w:r>
      <w:r w:rsidR="00F17AD5" w:rsidRPr="00FC42BE">
        <w:rPr>
          <w:rFonts w:ascii="仿宋_GB2312" w:eastAsia="仿宋_GB2312" w:hint="eastAsia"/>
          <w:sz w:val="24"/>
        </w:rPr>
        <w:t>资本改革</w:t>
      </w:r>
      <w:r w:rsidR="001E277A" w:rsidRPr="00FC42BE">
        <w:rPr>
          <w:rFonts w:ascii="仿宋_GB2312" w:eastAsia="仿宋_GB2312" w:hint="eastAsia"/>
          <w:sz w:val="24"/>
        </w:rPr>
        <w:t>措施</w:t>
      </w:r>
      <w:r w:rsidR="00F17AD5" w:rsidRPr="00FC42BE">
        <w:rPr>
          <w:rFonts w:ascii="仿宋_GB2312" w:eastAsia="仿宋_GB2312" w:hint="eastAsia"/>
          <w:sz w:val="24"/>
        </w:rPr>
        <w:t>和</w:t>
      </w:r>
      <w:r w:rsidR="0011146B" w:rsidRPr="00FC42BE">
        <w:rPr>
          <w:rFonts w:ascii="仿宋_GB2312" w:eastAsia="仿宋_GB2312" w:hint="eastAsia"/>
          <w:sz w:val="24"/>
        </w:rPr>
        <w:t>全球银行业</w:t>
      </w:r>
      <w:r w:rsidR="00F17AD5" w:rsidRPr="00FC42BE">
        <w:rPr>
          <w:rFonts w:ascii="仿宋_GB2312" w:eastAsia="仿宋_GB2312" w:hint="eastAsia"/>
          <w:sz w:val="24"/>
        </w:rPr>
        <w:t>流动性</w:t>
      </w:r>
      <w:r w:rsidR="002D4822" w:rsidRPr="00FC42BE">
        <w:rPr>
          <w:rFonts w:ascii="仿宋_GB2312" w:eastAsia="仿宋_GB2312" w:hint="eastAsia"/>
          <w:sz w:val="24"/>
        </w:rPr>
        <w:t>监管</w:t>
      </w:r>
      <w:r w:rsidR="00F17AD5" w:rsidRPr="00FC42BE">
        <w:rPr>
          <w:rFonts w:ascii="仿宋_GB2312" w:eastAsia="仿宋_GB2312" w:hint="eastAsia"/>
          <w:sz w:val="24"/>
        </w:rPr>
        <w:t>标准的</w:t>
      </w:r>
      <w:r w:rsidR="001E4766" w:rsidRPr="00FC42BE">
        <w:rPr>
          <w:rFonts w:ascii="仿宋_GB2312" w:eastAsia="仿宋_GB2312" w:hint="eastAsia"/>
          <w:sz w:val="24"/>
        </w:rPr>
        <w:t>推行</w:t>
      </w:r>
      <w:r w:rsidR="00F17AD5" w:rsidRPr="00FC42BE">
        <w:rPr>
          <w:rFonts w:ascii="仿宋_GB2312" w:eastAsia="仿宋_GB2312" w:hint="eastAsia"/>
          <w:sz w:val="24"/>
        </w:rPr>
        <w:t>，</w:t>
      </w:r>
      <w:r w:rsidR="008F4A23" w:rsidRPr="00FC42BE">
        <w:rPr>
          <w:rFonts w:ascii="仿宋_GB2312" w:eastAsia="仿宋_GB2312" w:hint="eastAsia"/>
          <w:sz w:val="24"/>
        </w:rPr>
        <w:t>履行</w:t>
      </w:r>
      <w:r w:rsidR="00F17AD5" w:rsidRPr="00FC42BE">
        <w:rPr>
          <w:rFonts w:ascii="仿宋_GB2312" w:eastAsia="仿宋_GB2312" w:hint="eastAsia"/>
          <w:sz w:val="24"/>
        </w:rPr>
        <w:t>了</w:t>
      </w:r>
      <w:r w:rsidR="00A0328D" w:rsidRPr="00FC42BE">
        <w:rPr>
          <w:rFonts w:ascii="仿宋_GB2312" w:eastAsia="仿宋_GB2312" w:hint="eastAsia"/>
          <w:sz w:val="24"/>
        </w:rPr>
        <w:t>全球</w:t>
      </w:r>
      <w:r w:rsidR="00F17AD5" w:rsidRPr="00FC42BE">
        <w:rPr>
          <w:rFonts w:ascii="仿宋_GB2312" w:eastAsia="仿宋_GB2312" w:hint="eastAsia"/>
          <w:sz w:val="24"/>
        </w:rPr>
        <w:t>金融改革</w:t>
      </w:r>
      <w:r w:rsidR="00E72A5A" w:rsidRPr="00FC42BE">
        <w:rPr>
          <w:rFonts w:ascii="仿宋_GB2312" w:eastAsia="仿宋_GB2312" w:hint="eastAsia"/>
          <w:sz w:val="24"/>
        </w:rPr>
        <w:t>核心</w:t>
      </w:r>
      <w:r w:rsidR="008F4A23" w:rsidRPr="00FC42BE">
        <w:rPr>
          <w:rFonts w:ascii="仿宋_GB2312" w:eastAsia="仿宋_GB2312" w:hint="eastAsia"/>
          <w:sz w:val="24"/>
        </w:rPr>
        <w:t>议程</w:t>
      </w:r>
      <w:r w:rsidR="00E72A5A" w:rsidRPr="00FC42BE">
        <w:rPr>
          <w:rFonts w:ascii="仿宋_GB2312" w:eastAsia="仿宋_GB2312" w:hint="eastAsia"/>
          <w:sz w:val="24"/>
        </w:rPr>
        <w:t>的诺言</w:t>
      </w:r>
      <w:r w:rsidR="00F17AD5" w:rsidRPr="00FC42BE">
        <w:rPr>
          <w:rFonts w:ascii="仿宋_GB2312" w:eastAsia="仿宋_GB2312" w:hint="eastAsia"/>
          <w:sz w:val="24"/>
        </w:rPr>
        <w:t>，并且将在</w:t>
      </w:r>
      <w:r w:rsidR="00E72A5A" w:rsidRPr="00FC42BE">
        <w:rPr>
          <w:rFonts w:ascii="仿宋_GB2312" w:eastAsia="仿宋_GB2312" w:hint="eastAsia"/>
          <w:sz w:val="24"/>
        </w:rPr>
        <w:t>11月份</w:t>
      </w:r>
      <w:r w:rsidR="00F17AD5" w:rsidRPr="00FC42BE">
        <w:rPr>
          <w:rFonts w:ascii="仿宋_GB2312" w:eastAsia="仿宋_GB2312" w:hint="eastAsia"/>
          <w:sz w:val="24"/>
        </w:rPr>
        <w:t>韩国首尔</w:t>
      </w:r>
      <w:r w:rsidR="00E72A5A" w:rsidRPr="00FC42BE">
        <w:rPr>
          <w:rFonts w:ascii="仿宋_GB2312" w:eastAsia="仿宋_GB2312" w:hint="eastAsia"/>
          <w:sz w:val="24"/>
        </w:rPr>
        <w:t>召开</w:t>
      </w:r>
      <w:r w:rsidR="00F17AD5" w:rsidRPr="00FC42BE">
        <w:rPr>
          <w:rFonts w:ascii="仿宋_GB2312" w:eastAsia="仿宋_GB2312" w:hint="eastAsia"/>
          <w:sz w:val="24"/>
        </w:rPr>
        <w:t>的G20领导峰会上提交。</w:t>
      </w:r>
    </w:p>
    <w:p w:rsidR="00725606" w:rsidRPr="00FC42BE" w:rsidRDefault="00660A6F" w:rsidP="00FC42BE">
      <w:pPr>
        <w:spacing w:line="540" w:lineRule="exact"/>
        <w:ind w:firstLineChars="200" w:firstLine="480"/>
        <w:rPr>
          <w:rFonts w:ascii="仿宋_GB2312" w:eastAsia="仿宋_GB2312" w:hint="eastAsia"/>
          <w:sz w:val="24"/>
        </w:rPr>
      </w:pPr>
      <w:r w:rsidRPr="00FC42BE">
        <w:rPr>
          <w:rFonts w:ascii="仿宋_GB2312" w:eastAsia="仿宋_GB2312" w:hint="eastAsia"/>
          <w:sz w:val="24"/>
        </w:rPr>
        <w:t>巴塞尔</w:t>
      </w:r>
      <w:r w:rsidR="00B31DFB" w:rsidRPr="00FC42BE">
        <w:rPr>
          <w:rFonts w:ascii="仿宋_GB2312" w:eastAsia="仿宋_GB2312" w:hint="eastAsia"/>
          <w:sz w:val="24"/>
        </w:rPr>
        <w:t>委员会</w:t>
      </w:r>
      <w:r w:rsidRPr="00FC42BE">
        <w:rPr>
          <w:rFonts w:ascii="仿宋_GB2312" w:eastAsia="仿宋_GB2312" w:hint="eastAsia"/>
          <w:sz w:val="24"/>
        </w:rPr>
        <w:t>一揽子改革中，普通股</w:t>
      </w:r>
      <w:r w:rsidR="004C4724" w:rsidRPr="00FC42BE">
        <w:rPr>
          <w:rFonts w:ascii="仿宋_GB2312" w:eastAsia="仿宋_GB2312" w:hint="eastAsia"/>
          <w:sz w:val="24"/>
        </w:rPr>
        <w:t>（含留存收益，下同）</w:t>
      </w:r>
      <w:r w:rsidRPr="00FC42BE">
        <w:rPr>
          <w:rFonts w:ascii="仿宋_GB2312" w:eastAsia="仿宋_GB2312" w:hint="eastAsia"/>
          <w:sz w:val="24"/>
        </w:rPr>
        <w:t>将从2%增至4.5%。另外，</w:t>
      </w:r>
      <w:r w:rsidR="0018450A" w:rsidRPr="00FC42BE">
        <w:rPr>
          <w:rFonts w:ascii="仿宋_GB2312" w:eastAsia="仿宋_GB2312" w:hint="eastAsia"/>
          <w:sz w:val="24"/>
        </w:rPr>
        <w:t>银行需持有2.5%的</w:t>
      </w:r>
      <w:r w:rsidR="0018450A" w:rsidRPr="00DC5CF6">
        <w:rPr>
          <w:rFonts w:ascii="仿宋_GB2312" w:eastAsia="仿宋_GB2312" w:hint="eastAsia"/>
          <w:color w:val="FF0000"/>
          <w:sz w:val="24"/>
        </w:rPr>
        <w:t>资本留存</w:t>
      </w:r>
      <w:r w:rsidR="00A069A4" w:rsidRPr="00DC5CF6">
        <w:rPr>
          <w:rFonts w:ascii="仿宋_GB2312" w:eastAsia="仿宋_GB2312" w:hint="eastAsia"/>
          <w:color w:val="FF0000"/>
          <w:sz w:val="24"/>
        </w:rPr>
        <w:t>超额</w:t>
      </w:r>
      <w:r w:rsidR="0018450A" w:rsidRPr="00DC5CF6">
        <w:rPr>
          <w:rFonts w:ascii="仿宋_GB2312" w:eastAsia="仿宋_GB2312" w:hint="eastAsia"/>
          <w:color w:val="FF0000"/>
          <w:sz w:val="24"/>
        </w:rPr>
        <w:t>资本</w:t>
      </w:r>
      <w:r w:rsidR="0018450A" w:rsidRPr="00FC42BE">
        <w:rPr>
          <w:rFonts w:ascii="仿宋_GB2312" w:eastAsia="仿宋_GB2312" w:hint="eastAsia"/>
          <w:sz w:val="24"/>
        </w:rPr>
        <w:t>以</w:t>
      </w:r>
      <w:r w:rsidR="00A82968" w:rsidRPr="00FC42BE">
        <w:rPr>
          <w:rFonts w:ascii="仿宋_GB2312" w:eastAsia="仿宋_GB2312" w:hint="eastAsia"/>
          <w:sz w:val="24"/>
        </w:rPr>
        <w:t>应对</w:t>
      </w:r>
      <w:r w:rsidR="00BB34D0" w:rsidRPr="00FC42BE">
        <w:rPr>
          <w:rFonts w:ascii="仿宋_GB2312" w:eastAsia="仿宋_GB2312" w:hint="eastAsia"/>
          <w:sz w:val="24"/>
        </w:rPr>
        <w:t>未来一段时期对</w:t>
      </w:r>
      <w:r w:rsidR="00A82968" w:rsidRPr="00FC42BE">
        <w:rPr>
          <w:rFonts w:ascii="仿宋_GB2312" w:eastAsia="仿宋_GB2312" w:hint="eastAsia"/>
          <w:sz w:val="24"/>
        </w:rPr>
        <w:t>7%</w:t>
      </w:r>
      <w:r w:rsidR="0018450A" w:rsidRPr="00FC42BE">
        <w:rPr>
          <w:rFonts w:ascii="仿宋_GB2312" w:eastAsia="仿宋_GB2312" w:hint="eastAsia"/>
          <w:sz w:val="24"/>
        </w:rPr>
        <w:t>的普通股所带来的压力</w:t>
      </w:r>
      <w:r w:rsidR="00A82968" w:rsidRPr="00FC42BE">
        <w:rPr>
          <w:rFonts w:ascii="仿宋_GB2312" w:eastAsia="仿宋_GB2312" w:hint="eastAsia"/>
          <w:sz w:val="24"/>
        </w:rPr>
        <w:t>。</w:t>
      </w:r>
      <w:r w:rsidR="0018450A" w:rsidRPr="00FC42BE">
        <w:rPr>
          <w:rFonts w:ascii="仿宋_GB2312" w:eastAsia="仿宋_GB2312" w:hint="eastAsia"/>
          <w:sz w:val="24"/>
        </w:rPr>
        <w:t>此次资本</w:t>
      </w:r>
      <w:r w:rsidR="00A82968" w:rsidRPr="00FC42BE">
        <w:rPr>
          <w:rFonts w:ascii="仿宋_GB2312" w:eastAsia="仿宋_GB2312" w:hint="eastAsia"/>
          <w:sz w:val="24"/>
        </w:rPr>
        <w:t>改革巩固了</w:t>
      </w:r>
      <w:r w:rsidR="00E14C0A" w:rsidRPr="00FC42BE">
        <w:rPr>
          <w:rFonts w:ascii="仿宋_GB2312" w:eastAsia="仿宋_GB2312" w:hint="eastAsia"/>
          <w:sz w:val="24"/>
        </w:rPr>
        <w:t>央行行长和</w:t>
      </w:r>
      <w:r w:rsidR="00EF18B7" w:rsidRPr="00FC42BE">
        <w:rPr>
          <w:rFonts w:ascii="仿宋_GB2312" w:eastAsia="仿宋_GB2312" w:hint="eastAsia"/>
          <w:sz w:val="24"/>
        </w:rPr>
        <w:t>监管当局负责人</w:t>
      </w:r>
      <w:r w:rsidR="00A82968" w:rsidRPr="00FC42BE">
        <w:rPr>
          <w:rFonts w:ascii="仿宋_GB2312" w:eastAsia="仿宋_GB2312" w:hint="eastAsia"/>
          <w:sz w:val="24"/>
        </w:rPr>
        <w:t>在7月份达成的关于强化资本</w:t>
      </w:r>
      <w:r w:rsidR="00BA7205" w:rsidRPr="00FC42BE">
        <w:rPr>
          <w:rFonts w:ascii="仿宋_GB2312" w:eastAsia="仿宋_GB2312" w:hint="eastAsia"/>
          <w:sz w:val="24"/>
        </w:rPr>
        <w:t>约束和</w:t>
      </w:r>
      <w:r w:rsidR="00EB0596" w:rsidRPr="00FC42BE">
        <w:rPr>
          <w:rFonts w:ascii="仿宋_GB2312" w:eastAsia="仿宋_GB2312" w:hint="eastAsia"/>
          <w:sz w:val="24"/>
        </w:rPr>
        <w:t>在2011年底前提高对</w:t>
      </w:r>
      <w:r w:rsidR="00BA7205" w:rsidRPr="00FC42BE">
        <w:rPr>
          <w:rFonts w:ascii="仿宋_GB2312" w:eastAsia="仿宋_GB2312" w:hint="eastAsia"/>
          <w:sz w:val="24"/>
        </w:rPr>
        <w:t>市场</w:t>
      </w:r>
      <w:r w:rsidR="00EB0596" w:rsidRPr="00FC42BE">
        <w:rPr>
          <w:rFonts w:ascii="仿宋_GB2312" w:eastAsia="仿宋_GB2312" w:hint="eastAsia"/>
          <w:sz w:val="24"/>
        </w:rPr>
        <w:t>交易、衍生产品和资产证券化</w:t>
      </w:r>
      <w:r w:rsidR="00BA7205" w:rsidRPr="00FC42BE">
        <w:rPr>
          <w:rFonts w:ascii="仿宋_GB2312" w:eastAsia="仿宋_GB2312" w:hint="eastAsia"/>
          <w:sz w:val="24"/>
        </w:rPr>
        <w:t>的</w:t>
      </w:r>
      <w:r w:rsidR="00EB0596" w:rsidRPr="00FC42BE">
        <w:rPr>
          <w:rFonts w:ascii="仿宋_GB2312" w:eastAsia="仿宋_GB2312" w:hint="eastAsia"/>
          <w:sz w:val="24"/>
        </w:rPr>
        <w:t>资本需要</w:t>
      </w:r>
      <w:r w:rsidR="00A82968" w:rsidRPr="00FC42BE">
        <w:rPr>
          <w:rFonts w:ascii="仿宋_GB2312" w:eastAsia="仿宋_GB2312" w:hint="eastAsia"/>
          <w:sz w:val="24"/>
        </w:rPr>
        <w:t>。</w:t>
      </w:r>
    </w:p>
    <w:p w:rsidR="00EB0596" w:rsidRPr="00FC42BE" w:rsidRDefault="008F5552" w:rsidP="00FC42BE">
      <w:pPr>
        <w:spacing w:line="540" w:lineRule="exact"/>
        <w:ind w:firstLineChars="200" w:firstLine="480"/>
        <w:rPr>
          <w:rFonts w:ascii="仿宋_GB2312" w:eastAsia="仿宋_GB2312" w:hint="eastAsia"/>
          <w:sz w:val="24"/>
        </w:rPr>
      </w:pPr>
      <w:r w:rsidRPr="00FC42BE">
        <w:rPr>
          <w:rFonts w:ascii="仿宋_GB2312" w:eastAsia="仿宋_GB2312" w:hint="eastAsia"/>
          <w:sz w:val="24"/>
        </w:rPr>
        <w:t>此次会议</w:t>
      </w:r>
      <w:r w:rsidR="00EB0596" w:rsidRPr="00FC42BE">
        <w:rPr>
          <w:rFonts w:ascii="仿宋_GB2312" w:eastAsia="仿宋_GB2312" w:hint="eastAsia"/>
          <w:sz w:val="24"/>
        </w:rPr>
        <w:t>达成了</w:t>
      </w:r>
      <w:r w:rsidR="0023129B" w:rsidRPr="00FC42BE">
        <w:rPr>
          <w:rFonts w:ascii="仿宋_GB2312" w:eastAsia="仿宋_GB2312" w:hint="eastAsia"/>
          <w:sz w:val="24"/>
        </w:rPr>
        <w:t>一个从根本上加强</w:t>
      </w:r>
      <w:r w:rsidR="0059468A" w:rsidRPr="00FC42BE">
        <w:rPr>
          <w:rFonts w:ascii="仿宋_GB2312" w:eastAsia="仿宋_GB2312" w:hint="eastAsia"/>
          <w:sz w:val="24"/>
        </w:rPr>
        <w:t>全球</w:t>
      </w:r>
      <w:r w:rsidR="00EB0596" w:rsidRPr="00FC42BE">
        <w:rPr>
          <w:rFonts w:ascii="仿宋_GB2312" w:eastAsia="仿宋_GB2312" w:hint="eastAsia"/>
          <w:sz w:val="24"/>
        </w:rPr>
        <w:t>资本标准的协议。</w:t>
      </w:r>
      <w:r w:rsidR="00874332" w:rsidRPr="00FC42BE">
        <w:rPr>
          <w:rFonts w:ascii="仿宋_GB2312" w:eastAsia="仿宋_GB2312" w:hint="eastAsia"/>
          <w:sz w:val="24"/>
        </w:rPr>
        <w:t>这些资本要求</w:t>
      </w:r>
      <w:r w:rsidR="0018450A" w:rsidRPr="00FC42BE">
        <w:rPr>
          <w:rFonts w:ascii="仿宋_GB2312" w:eastAsia="仿宋_GB2312" w:hint="eastAsia"/>
          <w:sz w:val="24"/>
        </w:rPr>
        <w:t>将</w:t>
      </w:r>
      <w:r w:rsidR="00874332" w:rsidRPr="00FC42BE">
        <w:rPr>
          <w:rFonts w:ascii="仿宋_GB2312" w:eastAsia="仿宋_GB2312" w:hint="eastAsia"/>
          <w:sz w:val="24"/>
        </w:rPr>
        <w:t>对长期的财政稳定和</w:t>
      </w:r>
      <w:r w:rsidR="00E54727" w:rsidRPr="00FC42BE">
        <w:rPr>
          <w:rFonts w:ascii="仿宋_GB2312" w:eastAsia="仿宋_GB2312" w:hint="eastAsia"/>
          <w:sz w:val="24"/>
        </w:rPr>
        <w:t>经济增长</w:t>
      </w:r>
      <w:r w:rsidRPr="00FC42BE">
        <w:rPr>
          <w:rFonts w:ascii="仿宋_GB2312" w:eastAsia="仿宋_GB2312" w:hint="eastAsia"/>
          <w:sz w:val="24"/>
        </w:rPr>
        <w:t>有</w:t>
      </w:r>
      <w:r w:rsidR="00E54727" w:rsidRPr="00FC42BE">
        <w:rPr>
          <w:rFonts w:ascii="仿宋_GB2312" w:eastAsia="仿宋_GB2312" w:hint="eastAsia"/>
          <w:sz w:val="24"/>
        </w:rPr>
        <w:t>重大的</w:t>
      </w:r>
      <w:r w:rsidRPr="00FC42BE">
        <w:rPr>
          <w:rFonts w:ascii="仿宋_GB2312" w:eastAsia="仿宋_GB2312" w:hint="eastAsia"/>
          <w:sz w:val="24"/>
        </w:rPr>
        <w:t>贡献</w:t>
      </w:r>
      <w:r w:rsidR="00874332" w:rsidRPr="00FC42BE">
        <w:rPr>
          <w:rFonts w:ascii="仿宋_GB2312" w:eastAsia="仿宋_GB2312" w:hint="eastAsia"/>
          <w:sz w:val="24"/>
        </w:rPr>
        <w:t>。</w:t>
      </w:r>
      <w:r w:rsidR="0018450A" w:rsidRPr="00FC42BE">
        <w:rPr>
          <w:rFonts w:ascii="仿宋_GB2312" w:eastAsia="仿宋_GB2312" w:hint="eastAsia"/>
          <w:sz w:val="24"/>
        </w:rPr>
        <w:t>安排资本监管</w:t>
      </w:r>
      <w:r w:rsidR="00D947BD" w:rsidRPr="00FC42BE">
        <w:rPr>
          <w:rFonts w:ascii="仿宋_GB2312" w:eastAsia="仿宋_GB2312" w:hint="eastAsia"/>
          <w:sz w:val="24"/>
        </w:rPr>
        <w:t>过渡</w:t>
      </w:r>
      <w:r w:rsidR="0018450A" w:rsidRPr="00FC42BE">
        <w:rPr>
          <w:rFonts w:ascii="仿宋_GB2312" w:eastAsia="仿宋_GB2312" w:hint="eastAsia"/>
          <w:sz w:val="24"/>
        </w:rPr>
        <w:t>期</w:t>
      </w:r>
      <w:r w:rsidR="00D947BD" w:rsidRPr="00FC42BE">
        <w:rPr>
          <w:rFonts w:ascii="仿宋_GB2312" w:eastAsia="仿宋_GB2312" w:hint="eastAsia"/>
          <w:sz w:val="24"/>
        </w:rPr>
        <w:t>将使银行在满足新的资本</w:t>
      </w:r>
      <w:r w:rsidR="00194F01" w:rsidRPr="00FC42BE">
        <w:rPr>
          <w:rFonts w:ascii="仿宋_GB2312" w:eastAsia="仿宋_GB2312" w:hint="eastAsia"/>
          <w:sz w:val="24"/>
        </w:rPr>
        <w:t>标准</w:t>
      </w:r>
      <w:r w:rsidR="00D947BD" w:rsidRPr="00FC42BE">
        <w:rPr>
          <w:rFonts w:ascii="仿宋_GB2312" w:eastAsia="仿宋_GB2312" w:hint="eastAsia"/>
          <w:sz w:val="24"/>
        </w:rPr>
        <w:t>的同时</w:t>
      </w:r>
      <w:r w:rsidR="00CF298E" w:rsidRPr="00FC42BE">
        <w:rPr>
          <w:rFonts w:ascii="仿宋_GB2312" w:eastAsia="仿宋_GB2312" w:hint="eastAsia"/>
          <w:sz w:val="24"/>
        </w:rPr>
        <w:t>，</w:t>
      </w:r>
      <w:r w:rsidR="00D947BD" w:rsidRPr="00FC42BE">
        <w:rPr>
          <w:rFonts w:ascii="仿宋_GB2312" w:eastAsia="仿宋_GB2312" w:hint="eastAsia"/>
          <w:sz w:val="24"/>
        </w:rPr>
        <w:t>支持经济复苏。更强的资本定义，</w:t>
      </w:r>
      <w:r w:rsidR="00E54727" w:rsidRPr="00FC42BE">
        <w:rPr>
          <w:rFonts w:ascii="仿宋_GB2312" w:eastAsia="仿宋_GB2312" w:hint="eastAsia"/>
          <w:sz w:val="24"/>
        </w:rPr>
        <w:t>更</w:t>
      </w:r>
      <w:r w:rsidR="00D947BD" w:rsidRPr="00FC42BE">
        <w:rPr>
          <w:rFonts w:ascii="仿宋_GB2312" w:eastAsia="仿宋_GB2312" w:hint="eastAsia"/>
          <w:sz w:val="24"/>
        </w:rPr>
        <w:t>高的最低资本要求和新的</w:t>
      </w:r>
      <w:r w:rsidR="00B03037" w:rsidRPr="00FC42BE">
        <w:rPr>
          <w:rFonts w:ascii="仿宋_GB2312" w:eastAsia="仿宋_GB2312" w:hint="eastAsia"/>
          <w:sz w:val="24"/>
        </w:rPr>
        <w:t>超额</w:t>
      </w:r>
      <w:r w:rsidR="00D947BD" w:rsidRPr="00FC42BE">
        <w:rPr>
          <w:rFonts w:ascii="仿宋_GB2312" w:eastAsia="仿宋_GB2312" w:hint="eastAsia"/>
          <w:sz w:val="24"/>
        </w:rPr>
        <w:t>资本</w:t>
      </w:r>
      <w:r w:rsidR="00E54727" w:rsidRPr="00FC42BE">
        <w:rPr>
          <w:rFonts w:ascii="仿宋_GB2312" w:eastAsia="仿宋_GB2312" w:hint="eastAsia"/>
          <w:sz w:val="24"/>
        </w:rPr>
        <w:t>的</w:t>
      </w:r>
      <w:r w:rsidR="0082698E" w:rsidRPr="00FC42BE">
        <w:rPr>
          <w:rFonts w:ascii="仿宋_GB2312" w:eastAsia="仿宋_GB2312" w:hint="eastAsia"/>
          <w:sz w:val="24"/>
        </w:rPr>
        <w:t>结</w:t>
      </w:r>
      <w:r w:rsidR="00E54727" w:rsidRPr="00FC42BE">
        <w:rPr>
          <w:rFonts w:ascii="仿宋_GB2312" w:eastAsia="仿宋_GB2312" w:hint="eastAsia"/>
          <w:sz w:val="24"/>
        </w:rPr>
        <w:t>合</w:t>
      </w:r>
      <w:r w:rsidR="00EB1865" w:rsidRPr="00FC42BE">
        <w:rPr>
          <w:rFonts w:ascii="仿宋_GB2312" w:eastAsia="仿宋_GB2312" w:hint="eastAsia"/>
          <w:sz w:val="24"/>
        </w:rPr>
        <w:t>将使银行可以承受长期的经济金融压力，从而支持经济的增</w:t>
      </w:r>
      <w:r w:rsidR="00EB1865" w:rsidRPr="00FC42BE">
        <w:rPr>
          <w:rFonts w:ascii="仿宋_GB2312" w:eastAsia="仿宋_GB2312" w:hint="eastAsia"/>
          <w:sz w:val="24"/>
        </w:rPr>
        <w:lastRenderedPageBreak/>
        <w:t>长。</w:t>
      </w:r>
    </w:p>
    <w:p w:rsidR="00EB1865" w:rsidRPr="00FC42BE" w:rsidRDefault="000C014E" w:rsidP="00FC42BE">
      <w:pPr>
        <w:spacing w:line="540" w:lineRule="exact"/>
        <w:ind w:firstLineChars="200" w:firstLine="480"/>
        <w:rPr>
          <w:rFonts w:ascii="黑体" w:eastAsia="黑体" w:hint="eastAsia"/>
          <w:sz w:val="24"/>
        </w:rPr>
      </w:pPr>
      <w:r w:rsidRPr="00FC42BE">
        <w:rPr>
          <w:rFonts w:ascii="黑体" w:eastAsia="黑体" w:hint="eastAsia"/>
          <w:sz w:val="24"/>
        </w:rPr>
        <w:t>二</w:t>
      </w:r>
      <w:r w:rsidR="00B31DFB" w:rsidRPr="00FC42BE">
        <w:rPr>
          <w:rFonts w:ascii="黑体" w:eastAsia="黑体" w:hint="eastAsia"/>
          <w:sz w:val="24"/>
        </w:rPr>
        <w:t>、</w:t>
      </w:r>
      <w:r w:rsidR="00EB1865" w:rsidRPr="00FC42BE">
        <w:rPr>
          <w:rFonts w:ascii="黑体" w:eastAsia="黑体" w:hint="eastAsia"/>
          <w:sz w:val="24"/>
        </w:rPr>
        <w:t>增加</w:t>
      </w:r>
      <w:r w:rsidR="00BB79C6" w:rsidRPr="00FC42BE">
        <w:rPr>
          <w:rFonts w:ascii="黑体" w:eastAsia="黑体" w:hint="eastAsia"/>
          <w:sz w:val="24"/>
        </w:rPr>
        <w:t>的</w:t>
      </w:r>
      <w:r w:rsidR="00EB1865" w:rsidRPr="00FC42BE">
        <w:rPr>
          <w:rFonts w:ascii="黑体" w:eastAsia="黑体" w:hint="eastAsia"/>
          <w:sz w:val="24"/>
        </w:rPr>
        <w:t>资本要求</w:t>
      </w:r>
    </w:p>
    <w:p w:rsidR="00EB1865" w:rsidRPr="00FC42BE" w:rsidRDefault="00BB79C6" w:rsidP="00FC42BE">
      <w:pPr>
        <w:spacing w:line="540" w:lineRule="exact"/>
        <w:ind w:firstLineChars="200" w:firstLine="480"/>
        <w:rPr>
          <w:rFonts w:ascii="仿宋_GB2312" w:eastAsia="仿宋_GB2312" w:hint="eastAsia"/>
          <w:sz w:val="24"/>
        </w:rPr>
      </w:pPr>
      <w:r w:rsidRPr="00FC42BE">
        <w:rPr>
          <w:rFonts w:ascii="楷体_GB2312" w:eastAsia="楷体_GB2312" w:hint="eastAsia"/>
          <w:sz w:val="24"/>
        </w:rPr>
        <w:t>（一）</w:t>
      </w:r>
      <w:r w:rsidRPr="00FC42BE">
        <w:rPr>
          <w:rFonts w:ascii="楷体_GB2312" w:eastAsia="楷体_GB2312" w:hint="eastAsia"/>
          <w:sz w:val="24"/>
          <w:u w:val="thick" w:color="FF0000"/>
        </w:rPr>
        <w:t>最低普通股要求</w:t>
      </w:r>
      <w:r w:rsidRPr="00FC42BE">
        <w:rPr>
          <w:rFonts w:ascii="楷体_GB2312" w:eastAsia="楷体_GB2312" w:hint="eastAsia"/>
          <w:sz w:val="24"/>
        </w:rPr>
        <w:t>。</w:t>
      </w:r>
      <w:r w:rsidR="00EB1865" w:rsidRPr="00FC42BE">
        <w:rPr>
          <w:rFonts w:ascii="仿宋_GB2312" w:eastAsia="仿宋_GB2312" w:hint="eastAsia"/>
          <w:sz w:val="24"/>
        </w:rPr>
        <w:t>根据巴塞尔委员会</w:t>
      </w:r>
      <w:r w:rsidR="00793603" w:rsidRPr="00FC42BE">
        <w:rPr>
          <w:rFonts w:ascii="仿宋_GB2312" w:eastAsia="仿宋_GB2312" w:hint="eastAsia"/>
          <w:sz w:val="24"/>
        </w:rPr>
        <w:t>此次会议</w:t>
      </w:r>
      <w:r w:rsidR="00EB1865" w:rsidRPr="00FC42BE">
        <w:rPr>
          <w:rFonts w:ascii="仿宋_GB2312" w:eastAsia="仿宋_GB2312" w:hint="eastAsia"/>
          <w:sz w:val="24"/>
        </w:rPr>
        <w:t>达成的协议，最低普通股要求，即弥补资产损失的最终资本要求，将由</w:t>
      </w:r>
      <w:r w:rsidR="008831BD" w:rsidRPr="00FC42BE">
        <w:rPr>
          <w:rFonts w:ascii="仿宋_GB2312" w:eastAsia="仿宋_GB2312" w:hint="eastAsia"/>
          <w:sz w:val="24"/>
        </w:rPr>
        <w:t>现行的</w:t>
      </w:r>
      <w:r w:rsidR="00EB1865" w:rsidRPr="00FC42BE">
        <w:rPr>
          <w:rFonts w:ascii="仿宋_GB2312" w:eastAsia="仿宋_GB2312" w:hint="eastAsia"/>
          <w:sz w:val="24"/>
        </w:rPr>
        <w:t>2%</w:t>
      </w:r>
      <w:r w:rsidR="008831BD" w:rsidRPr="00FC42BE">
        <w:rPr>
          <w:rFonts w:ascii="仿宋_GB2312" w:eastAsia="仿宋_GB2312" w:hint="eastAsia"/>
          <w:sz w:val="24"/>
        </w:rPr>
        <w:t>严格</w:t>
      </w:r>
      <w:r w:rsidR="00EB1865" w:rsidRPr="00FC42BE">
        <w:rPr>
          <w:rFonts w:ascii="仿宋_GB2312" w:eastAsia="仿宋_GB2312" w:hint="eastAsia"/>
          <w:sz w:val="24"/>
        </w:rPr>
        <w:t>调整到4.5%。这一调整</w:t>
      </w:r>
      <w:r w:rsidR="008831BD" w:rsidRPr="00FC42BE">
        <w:rPr>
          <w:rFonts w:ascii="仿宋_GB2312" w:eastAsia="仿宋_GB2312" w:hint="eastAsia"/>
          <w:sz w:val="24"/>
        </w:rPr>
        <w:t>将分阶段实施到</w:t>
      </w:r>
      <w:smartTag w:uri="urn:schemas-microsoft-com:office:smarttags" w:element="chsdate">
        <w:smartTagPr>
          <w:attr w:name="IsROCDate" w:val="False"/>
          <w:attr w:name="IsLunarDate" w:val="False"/>
          <w:attr w:name="Day" w:val="1"/>
          <w:attr w:name="Month" w:val="1"/>
          <w:attr w:name="Year" w:val="2015"/>
        </w:smartTagPr>
        <w:r w:rsidR="00EB1865" w:rsidRPr="00FC42BE">
          <w:rPr>
            <w:rFonts w:ascii="仿宋_GB2312" w:eastAsia="仿宋_GB2312" w:hint="eastAsia"/>
            <w:sz w:val="24"/>
          </w:rPr>
          <w:t>2015年1月1日</w:t>
        </w:r>
      </w:smartTag>
      <w:r w:rsidR="00EB1865" w:rsidRPr="00FC42BE">
        <w:rPr>
          <w:rFonts w:ascii="仿宋_GB2312" w:eastAsia="仿宋_GB2312" w:hint="eastAsia"/>
          <w:sz w:val="24"/>
        </w:rPr>
        <w:t>结束。</w:t>
      </w:r>
      <w:r w:rsidR="005B4760" w:rsidRPr="00FC42BE">
        <w:rPr>
          <w:rFonts w:ascii="仿宋_GB2312" w:eastAsia="仿宋_GB2312" w:hint="eastAsia"/>
          <w:sz w:val="24"/>
        </w:rPr>
        <w:t>同一时期，</w:t>
      </w:r>
      <w:r w:rsidR="00E60C92" w:rsidRPr="00FC42BE">
        <w:rPr>
          <w:rFonts w:ascii="仿宋_GB2312" w:eastAsia="仿宋_GB2312" w:hint="eastAsia"/>
          <w:sz w:val="24"/>
        </w:rPr>
        <w:t>一级资本</w:t>
      </w:r>
      <w:r w:rsidR="005B4760" w:rsidRPr="00FC42BE">
        <w:rPr>
          <w:rFonts w:ascii="仿宋_GB2312" w:eastAsia="仿宋_GB2312" w:hint="eastAsia"/>
          <w:sz w:val="24"/>
        </w:rPr>
        <w:t>（</w:t>
      </w:r>
      <w:r w:rsidR="00E60C92" w:rsidRPr="00FC42BE">
        <w:rPr>
          <w:rFonts w:ascii="仿宋_GB2312" w:eastAsia="仿宋_GB2312" w:hint="eastAsia"/>
          <w:sz w:val="24"/>
        </w:rPr>
        <w:t>包括普通股和其他建立在更严格</w:t>
      </w:r>
      <w:r w:rsidR="005B4760" w:rsidRPr="00FC42BE">
        <w:rPr>
          <w:rFonts w:ascii="仿宋_GB2312" w:eastAsia="仿宋_GB2312" w:hint="eastAsia"/>
          <w:sz w:val="24"/>
        </w:rPr>
        <w:t>标准</w:t>
      </w:r>
      <w:r w:rsidR="00E60C92" w:rsidRPr="00FC42BE">
        <w:rPr>
          <w:rFonts w:ascii="仿宋_GB2312" w:eastAsia="仿宋_GB2312" w:hint="eastAsia"/>
          <w:sz w:val="24"/>
        </w:rPr>
        <w:t>之上的合格</w:t>
      </w:r>
      <w:r w:rsidR="005B4760" w:rsidRPr="00FC42BE">
        <w:rPr>
          <w:rFonts w:ascii="仿宋_GB2312" w:eastAsia="仿宋_GB2312" w:hint="eastAsia"/>
          <w:sz w:val="24"/>
        </w:rPr>
        <w:t>金融工具）</w:t>
      </w:r>
      <w:r w:rsidR="005E5704" w:rsidRPr="00FC42BE">
        <w:rPr>
          <w:rFonts w:ascii="仿宋_GB2312" w:eastAsia="仿宋_GB2312" w:hint="eastAsia"/>
          <w:sz w:val="24"/>
        </w:rPr>
        <w:t>也要求</w:t>
      </w:r>
      <w:r w:rsidR="005E5704" w:rsidRPr="00FC42BE">
        <w:rPr>
          <w:rFonts w:ascii="仿宋_GB2312" w:eastAsia="仿宋_GB2312" w:hint="eastAsia"/>
          <w:sz w:val="24"/>
          <w:u w:val="thick" w:color="FF0000"/>
        </w:rPr>
        <w:t>由</w:t>
      </w:r>
      <w:r w:rsidR="009D6798" w:rsidRPr="00FC42BE">
        <w:rPr>
          <w:rFonts w:ascii="仿宋_GB2312" w:eastAsia="仿宋_GB2312" w:hint="eastAsia"/>
          <w:sz w:val="24"/>
          <w:u w:val="thick" w:color="FF0000"/>
        </w:rPr>
        <w:t>4</w:t>
      </w:r>
      <w:r w:rsidR="00C260B7" w:rsidRPr="00FC42BE">
        <w:rPr>
          <w:rFonts w:ascii="仿宋_GB2312" w:eastAsia="仿宋_GB2312" w:hint="eastAsia"/>
          <w:sz w:val="24"/>
          <w:u w:val="thick" w:color="FF0000"/>
        </w:rPr>
        <w:t>%</w:t>
      </w:r>
      <w:r w:rsidR="005E5704" w:rsidRPr="00FC42BE">
        <w:rPr>
          <w:rFonts w:ascii="仿宋_GB2312" w:eastAsia="仿宋_GB2312" w:hint="eastAsia"/>
          <w:sz w:val="24"/>
          <w:u w:val="thick" w:color="FF0000"/>
        </w:rPr>
        <w:t>调整到</w:t>
      </w:r>
      <w:r w:rsidR="009D6798" w:rsidRPr="00FC42BE">
        <w:rPr>
          <w:rFonts w:ascii="仿宋_GB2312" w:eastAsia="仿宋_GB2312" w:hint="eastAsia"/>
          <w:sz w:val="24"/>
          <w:u w:val="thick" w:color="FF0000"/>
        </w:rPr>
        <w:t>6</w:t>
      </w:r>
      <w:r w:rsidR="00C260B7" w:rsidRPr="00FC42BE">
        <w:rPr>
          <w:rFonts w:ascii="仿宋_GB2312" w:eastAsia="仿宋_GB2312" w:hint="eastAsia"/>
          <w:sz w:val="24"/>
          <w:u w:val="thick" w:color="FF0000"/>
        </w:rPr>
        <w:t>%</w:t>
      </w:r>
      <w:r w:rsidR="009D6798" w:rsidRPr="00FC42BE">
        <w:rPr>
          <w:rFonts w:ascii="仿宋_GB2312" w:eastAsia="仿宋_GB2312" w:hint="eastAsia"/>
          <w:sz w:val="24"/>
        </w:rPr>
        <w:t>。</w:t>
      </w:r>
      <w:r w:rsidR="0064659B" w:rsidRPr="00FC42BE">
        <w:rPr>
          <w:rFonts w:ascii="仿宋_GB2312" w:eastAsia="仿宋_GB2312" w:hint="eastAsia"/>
          <w:sz w:val="24"/>
        </w:rPr>
        <w:t>（附件一概述了新的资本要求）</w:t>
      </w:r>
    </w:p>
    <w:p w:rsidR="003D42DE" w:rsidRPr="00FC42BE" w:rsidRDefault="00BB79C6" w:rsidP="00FC42BE">
      <w:pPr>
        <w:spacing w:line="540" w:lineRule="exact"/>
        <w:ind w:firstLineChars="200" w:firstLine="480"/>
        <w:rPr>
          <w:rStyle w:val="longtext"/>
          <w:rFonts w:ascii="仿宋_GB2312" w:eastAsia="仿宋_GB2312" w:hAnsi="Arial" w:cs="Arial" w:hint="eastAsia"/>
          <w:color w:val="000000"/>
          <w:sz w:val="24"/>
          <w:shd w:val="clear" w:color="auto" w:fill="FFFFFF"/>
        </w:rPr>
      </w:pPr>
      <w:r w:rsidRPr="00FC42BE">
        <w:rPr>
          <w:rFonts w:ascii="楷体_GB2312" w:eastAsia="楷体_GB2312" w:hAnsi="Arial" w:cs="Arial" w:hint="eastAsia"/>
          <w:color w:val="000000"/>
          <w:sz w:val="24"/>
        </w:rPr>
        <w:t>（二）</w:t>
      </w:r>
      <w:r w:rsidRPr="00FC42BE">
        <w:rPr>
          <w:rFonts w:ascii="楷体_GB2312" w:eastAsia="楷体_GB2312" w:hAnsi="Arial" w:cs="Arial" w:hint="eastAsia"/>
          <w:color w:val="000000"/>
          <w:sz w:val="24"/>
          <w:u w:val="thick" w:color="FF0000"/>
        </w:rPr>
        <w:t>建立资本留存超额资本</w:t>
      </w:r>
      <w:r w:rsidR="00502383" w:rsidRPr="00FC42BE">
        <w:rPr>
          <w:rStyle w:val="a4"/>
          <w:rFonts w:ascii="楷体_GB2312" w:eastAsia="楷体_GB2312" w:hAnsi="Arial" w:cs="Arial" w:hint="eastAsia"/>
          <w:color w:val="000000"/>
          <w:sz w:val="24"/>
          <w:vertAlign w:val="superscript"/>
        </w:rPr>
        <w:footnoteReference w:id="3"/>
      </w:r>
      <w:r w:rsidRPr="00FC42BE">
        <w:rPr>
          <w:rFonts w:ascii="楷体_GB2312" w:eastAsia="楷体_GB2312" w:hAnsi="Arial" w:cs="Arial" w:hint="eastAsia"/>
          <w:color w:val="000000"/>
          <w:sz w:val="24"/>
        </w:rPr>
        <w:t>。</w:t>
      </w:r>
      <w:r w:rsidR="00957A29" w:rsidRPr="00FC42BE">
        <w:rPr>
          <w:rFonts w:ascii="仿宋_GB2312" w:eastAsia="仿宋_GB2312" w:hAnsi="Arial" w:cs="Arial" w:hint="eastAsia"/>
          <w:color w:val="000000"/>
          <w:sz w:val="24"/>
        </w:rPr>
        <w:t>央行行长和</w:t>
      </w:r>
      <w:r w:rsidR="00EF18B7" w:rsidRPr="00FC42BE">
        <w:rPr>
          <w:rFonts w:ascii="仿宋_GB2312" w:eastAsia="仿宋_GB2312" w:hAnsi="Arial" w:cs="Arial" w:hint="eastAsia"/>
          <w:color w:val="000000"/>
          <w:sz w:val="24"/>
        </w:rPr>
        <w:t>监管当局负责人</w:t>
      </w:r>
      <w:r w:rsidR="00957A29" w:rsidRPr="00FC42BE">
        <w:rPr>
          <w:rFonts w:ascii="仿宋_GB2312" w:eastAsia="仿宋_GB2312" w:hAnsi="Arial" w:cs="Arial" w:hint="eastAsia"/>
          <w:color w:val="000000"/>
          <w:sz w:val="24"/>
        </w:rPr>
        <w:t>集团</w:t>
      </w:r>
      <w:r w:rsidR="004D65FA" w:rsidRPr="00FC42BE">
        <w:rPr>
          <w:rFonts w:ascii="仿宋_GB2312" w:eastAsia="仿宋_GB2312" w:hint="eastAsia"/>
          <w:sz w:val="24"/>
        </w:rPr>
        <w:t>一致认为，</w:t>
      </w:r>
      <w:r w:rsidR="0068126A" w:rsidRPr="00FC42BE">
        <w:rPr>
          <w:rFonts w:ascii="仿宋_GB2312" w:eastAsia="仿宋_GB2312" w:hint="eastAsia"/>
          <w:sz w:val="24"/>
        </w:rPr>
        <w:t>在最低监管要求之上</w:t>
      </w:r>
      <w:r w:rsidR="0068126A" w:rsidRPr="00FC42BE">
        <w:rPr>
          <w:rFonts w:ascii="仿宋_GB2312" w:eastAsia="仿宋_GB2312" w:hAnsi="Arial" w:cs="Arial" w:hint="eastAsia"/>
          <w:color w:val="000000"/>
          <w:sz w:val="24"/>
        </w:rPr>
        <w:t>的</w:t>
      </w:r>
      <w:r w:rsidR="00C06AC3" w:rsidRPr="00FC42BE">
        <w:rPr>
          <w:rFonts w:ascii="仿宋_GB2312" w:eastAsia="仿宋_GB2312" w:hAnsi="Arial" w:cs="Arial" w:hint="eastAsia"/>
          <w:color w:val="000000"/>
          <w:sz w:val="24"/>
        </w:rPr>
        <w:t>资本留存超额资本</w:t>
      </w:r>
      <w:r w:rsidR="004D65FA" w:rsidRPr="00FC42BE">
        <w:rPr>
          <w:rFonts w:ascii="仿宋_GB2312" w:eastAsia="仿宋_GB2312" w:hAnsi="Arial" w:cs="Arial" w:hint="eastAsia"/>
          <w:color w:val="000000"/>
          <w:sz w:val="24"/>
        </w:rPr>
        <w:t>将</w:t>
      </w:r>
      <w:r w:rsidR="0068126A" w:rsidRPr="00FC42BE">
        <w:rPr>
          <w:rFonts w:ascii="仿宋_GB2312" w:eastAsia="仿宋_GB2312" w:hint="eastAsia"/>
          <w:sz w:val="24"/>
        </w:rPr>
        <w:t>应达到</w:t>
      </w:r>
      <w:r w:rsidR="004D65FA" w:rsidRPr="00FC42BE">
        <w:rPr>
          <w:rFonts w:ascii="仿宋_GB2312" w:eastAsia="仿宋_GB2312" w:hint="eastAsia"/>
          <w:sz w:val="24"/>
          <w:u w:val="thick" w:color="FF0000"/>
        </w:rPr>
        <w:t>2.5%</w:t>
      </w:r>
      <w:r w:rsidR="0068126A" w:rsidRPr="00FC42BE">
        <w:rPr>
          <w:rFonts w:ascii="仿宋_GB2312" w:eastAsia="仿宋_GB2312" w:hint="eastAsia"/>
          <w:sz w:val="24"/>
        </w:rPr>
        <w:t>，</w:t>
      </w:r>
      <w:r w:rsidR="004D65FA" w:rsidRPr="00FC42BE">
        <w:rPr>
          <w:rFonts w:ascii="仿宋_GB2312" w:eastAsia="仿宋_GB2312" w:hint="eastAsia"/>
          <w:sz w:val="24"/>
        </w:rPr>
        <w:t>以满足</w:t>
      </w:r>
      <w:r w:rsidR="00AF0825" w:rsidRPr="00FC42BE">
        <w:rPr>
          <w:rFonts w:ascii="仿宋_GB2312" w:eastAsia="仿宋_GB2312" w:hint="eastAsia"/>
          <w:sz w:val="24"/>
        </w:rPr>
        <w:t>扣除资本扣减</w:t>
      </w:r>
      <w:r w:rsidR="005F5464" w:rsidRPr="00FC42BE">
        <w:rPr>
          <w:rFonts w:ascii="仿宋_GB2312" w:eastAsia="仿宋_GB2312" w:hint="eastAsia"/>
          <w:sz w:val="24"/>
        </w:rPr>
        <w:t>项</w:t>
      </w:r>
      <w:r w:rsidR="00AF0825" w:rsidRPr="00FC42BE">
        <w:rPr>
          <w:rFonts w:ascii="仿宋_GB2312" w:eastAsia="仿宋_GB2312" w:hint="eastAsia"/>
          <w:sz w:val="24"/>
        </w:rPr>
        <w:t>后的</w:t>
      </w:r>
      <w:r w:rsidR="004D65FA" w:rsidRPr="00FC42BE">
        <w:rPr>
          <w:rFonts w:ascii="仿宋_GB2312" w:eastAsia="仿宋_GB2312" w:hint="eastAsia"/>
          <w:sz w:val="24"/>
        </w:rPr>
        <w:t>普通股要求</w:t>
      </w:r>
      <w:r w:rsidR="00AF0825" w:rsidRPr="00FC42BE">
        <w:rPr>
          <w:rFonts w:ascii="仿宋_GB2312" w:eastAsia="仿宋_GB2312" w:hint="eastAsia"/>
          <w:sz w:val="24"/>
        </w:rPr>
        <w:t>。</w:t>
      </w:r>
      <w:r w:rsidR="00C06AC3" w:rsidRPr="00FC42BE">
        <w:rPr>
          <w:rFonts w:ascii="仿宋_GB2312" w:eastAsia="仿宋_GB2312" w:hAnsi="Arial" w:cs="Arial" w:hint="eastAsia"/>
          <w:color w:val="000000"/>
          <w:sz w:val="24"/>
        </w:rPr>
        <w:t>留存超额资本</w:t>
      </w:r>
      <w:r w:rsidR="005F5464" w:rsidRPr="00FC42BE">
        <w:rPr>
          <w:rFonts w:ascii="仿宋_GB2312" w:eastAsia="仿宋_GB2312" w:hint="eastAsia"/>
          <w:sz w:val="24"/>
        </w:rPr>
        <w:t>的目的是</w:t>
      </w:r>
      <w:r w:rsidR="0004319E" w:rsidRPr="00FC42BE">
        <w:rPr>
          <w:rStyle w:val="longtext"/>
          <w:rFonts w:ascii="仿宋_GB2312" w:eastAsia="仿宋_GB2312" w:hAnsi="Arial" w:cs="Arial" w:hint="eastAsia"/>
          <w:color w:val="000000"/>
          <w:sz w:val="24"/>
          <w:shd w:val="clear" w:color="auto" w:fill="FFFFFF"/>
        </w:rPr>
        <w:t>确保银行维持缓冲资</w:t>
      </w:r>
      <w:r w:rsidR="00C06AC3" w:rsidRPr="00FC42BE">
        <w:rPr>
          <w:rStyle w:val="longtext"/>
          <w:rFonts w:ascii="仿宋_GB2312" w:eastAsia="仿宋_GB2312" w:hAnsi="Arial" w:cs="Arial" w:hint="eastAsia"/>
          <w:color w:val="000000"/>
          <w:sz w:val="24"/>
          <w:shd w:val="clear" w:color="auto" w:fill="FFFFFF"/>
        </w:rPr>
        <w:t>金以</w:t>
      </w:r>
      <w:r w:rsidR="00F504EE" w:rsidRPr="00FC42BE">
        <w:rPr>
          <w:rStyle w:val="longtext"/>
          <w:rFonts w:ascii="仿宋_GB2312" w:eastAsia="仿宋_GB2312" w:hAnsi="Arial" w:cs="Arial" w:hint="eastAsia"/>
          <w:color w:val="000000"/>
          <w:sz w:val="24"/>
          <w:shd w:val="clear" w:color="auto" w:fill="FFFFFF"/>
        </w:rPr>
        <w:t>弥补</w:t>
      </w:r>
      <w:r w:rsidR="0004319E" w:rsidRPr="00FC42BE">
        <w:rPr>
          <w:rStyle w:val="longtext"/>
          <w:rFonts w:ascii="仿宋_GB2312" w:eastAsia="仿宋_GB2312" w:hAnsi="Arial" w:cs="Arial" w:hint="eastAsia"/>
          <w:color w:val="000000"/>
          <w:sz w:val="24"/>
          <w:shd w:val="clear" w:color="auto" w:fill="FFFFFF"/>
        </w:rPr>
        <w:t>在金融和经济压力时期的损失。当银行在经济金融</w:t>
      </w:r>
      <w:r w:rsidR="00F504EE" w:rsidRPr="00FC42BE">
        <w:rPr>
          <w:rStyle w:val="longtext"/>
          <w:rFonts w:ascii="仿宋_GB2312" w:eastAsia="仿宋_GB2312" w:hAnsi="Arial" w:cs="Arial" w:hint="eastAsia"/>
          <w:color w:val="000000"/>
          <w:sz w:val="24"/>
          <w:shd w:val="clear" w:color="auto" w:fill="FFFFFF"/>
        </w:rPr>
        <w:t>出</w:t>
      </w:r>
      <w:r w:rsidR="0004319E" w:rsidRPr="00FC42BE">
        <w:rPr>
          <w:rStyle w:val="longtext"/>
          <w:rFonts w:ascii="仿宋_GB2312" w:eastAsia="仿宋_GB2312" w:hAnsi="Arial" w:cs="Arial" w:hint="eastAsia"/>
          <w:color w:val="000000"/>
          <w:sz w:val="24"/>
          <w:shd w:val="clear" w:color="auto" w:fill="FFFFFF"/>
        </w:rPr>
        <w:t>于压力时期，资本充足率越接近</w:t>
      </w:r>
      <w:r w:rsidR="005C6496" w:rsidRPr="00FC42BE">
        <w:rPr>
          <w:rStyle w:val="longtext"/>
          <w:rFonts w:ascii="仿宋_GB2312" w:eastAsia="仿宋_GB2312" w:hAnsi="Arial" w:cs="Arial" w:hint="eastAsia"/>
          <w:color w:val="000000"/>
          <w:sz w:val="24"/>
          <w:shd w:val="clear" w:color="auto" w:fill="FFFFFF"/>
        </w:rPr>
        <w:t>监管</w:t>
      </w:r>
      <w:r w:rsidR="0004319E" w:rsidRPr="00FC42BE">
        <w:rPr>
          <w:rStyle w:val="longtext"/>
          <w:rFonts w:ascii="仿宋_GB2312" w:eastAsia="仿宋_GB2312" w:hAnsi="Arial" w:cs="Arial" w:hint="eastAsia"/>
          <w:color w:val="000000"/>
          <w:sz w:val="24"/>
          <w:shd w:val="clear" w:color="auto" w:fill="FFFFFF"/>
        </w:rPr>
        <w:t>最低要求</w:t>
      </w:r>
      <w:r w:rsidR="005C6496" w:rsidRPr="00FC42BE">
        <w:rPr>
          <w:rStyle w:val="longtext"/>
          <w:rFonts w:ascii="仿宋_GB2312" w:eastAsia="仿宋_GB2312" w:hAnsi="Arial" w:cs="Arial" w:hint="eastAsia"/>
          <w:color w:val="000000"/>
          <w:sz w:val="24"/>
          <w:shd w:val="clear" w:color="auto" w:fill="FFFFFF"/>
        </w:rPr>
        <w:t>，越要限制收益</w:t>
      </w:r>
      <w:r w:rsidR="00204572" w:rsidRPr="00FC42BE">
        <w:rPr>
          <w:rStyle w:val="longtext"/>
          <w:rFonts w:ascii="仿宋_GB2312" w:eastAsia="仿宋_GB2312" w:hAnsi="Arial" w:cs="Arial" w:hint="eastAsia"/>
          <w:color w:val="000000"/>
          <w:sz w:val="24"/>
          <w:shd w:val="clear" w:color="auto" w:fill="FFFFFF"/>
        </w:rPr>
        <w:t>分配</w:t>
      </w:r>
      <w:r w:rsidR="0004319E" w:rsidRPr="00FC42BE">
        <w:rPr>
          <w:rStyle w:val="longtext"/>
          <w:rFonts w:ascii="仿宋_GB2312" w:eastAsia="仿宋_GB2312" w:hAnsi="Arial" w:cs="Arial" w:hint="eastAsia"/>
          <w:color w:val="000000"/>
          <w:sz w:val="24"/>
          <w:shd w:val="clear" w:color="auto" w:fill="FFFFFF"/>
        </w:rPr>
        <w:t>。</w:t>
      </w:r>
      <w:r w:rsidR="00DB1CBF" w:rsidRPr="00FC42BE">
        <w:rPr>
          <w:rStyle w:val="longtext"/>
          <w:rFonts w:ascii="仿宋_GB2312" w:eastAsia="仿宋_GB2312" w:hAnsi="Arial" w:cs="Arial" w:hint="eastAsia"/>
          <w:color w:val="000000"/>
          <w:sz w:val="24"/>
          <w:shd w:val="clear" w:color="auto" w:fill="FFFFFF"/>
        </w:rPr>
        <w:t>这一框架将</w:t>
      </w:r>
      <w:r w:rsidR="002B14B5" w:rsidRPr="00FC42BE">
        <w:rPr>
          <w:rStyle w:val="longtext"/>
          <w:rFonts w:ascii="仿宋_GB2312" w:eastAsia="仿宋_GB2312" w:hAnsi="Arial" w:cs="Arial" w:hint="eastAsia"/>
          <w:color w:val="000000"/>
          <w:sz w:val="24"/>
          <w:shd w:val="clear" w:color="auto" w:fill="FFFFFF"/>
        </w:rPr>
        <w:t>强化良好银行监管</w:t>
      </w:r>
      <w:r w:rsidR="0068126A" w:rsidRPr="00FC42BE">
        <w:rPr>
          <w:rStyle w:val="longtext"/>
          <w:rFonts w:ascii="仿宋_GB2312" w:eastAsia="仿宋_GB2312" w:hAnsi="Arial" w:cs="Arial" w:hint="eastAsia"/>
          <w:color w:val="000000"/>
          <w:sz w:val="24"/>
          <w:shd w:val="clear" w:color="auto" w:fill="FFFFFF"/>
        </w:rPr>
        <w:t>目标</w:t>
      </w:r>
      <w:r w:rsidR="004B230E" w:rsidRPr="00FC42BE">
        <w:rPr>
          <w:rStyle w:val="longtext"/>
          <w:rFonts w:ascii="仿宋_GB2312" w:eastAsia="仿宋_GB2312" w:hAnsi="Arial" w:cs="Arial" w:hint="eastAsia"/>
          <w:color w:val="000000"/>
          <w:sz w:val="24"/>
          <w:shd w:val="clear" w:color="auto" w:fill="FFFFFF"/>
        </w:rPr>
        <w:t>并且解决</w:t>
      </w:r>
      <w:r w:rsidR="0025396A" w:rsidRPr="00FC42BE">
        <w:rPr>
          <w:rStyle w:val="longtext"/>
          <w:rFonts w:ascii="仿宋_GB2312" w:eastAsia="仿宋_GB2312" w:hAnsi="Arial" w:cs="Arial" w:hint="eastAsia"/>
          <w:color w:val="000000"/>
          <w:sz w:val="24"/>
          <w:shd w:val="clear" w:color="auto" w:fill="FFFFFF"/>
        </w:rPr>
        <w:t>共同行动的问题</w:t>
      </w:r>
      <w:r w:rsidR="001137BB" w:rsidRPr="00FC42BE">
        <w:rPr>
          <w:rStyle w:val="longtext"/>
          <w:rFonts w:ascii="仿宋_GB2312" w:eastAsia="仿宋_GB2312" w:hAnsi="Arial" w:cs="Arial" w:hint="eastAsia"/>
          <w:color w:val="000000"/>
          <w:sz w:val="24"/>
          <w:shd w:val="clear" w:color="auto" w:fill="FFFFFF"/>
        </w:rPr>
        <w:t>，从而阻止</w:t>
      </w:r>
      <w:r w:rsidR="00B63E79" w:rsidRPr="00FC42BE">
        <w:rPr>
          <w:rStyle w:val="longtext"/>
          <w:rFonts w:ascii="仿宋_GB2312" w:eastAsia="仿宋_GB2312" w:hAnsi="Arial" w:cs="Arial" w:hint="eastAsia"/>
          <w:color w:val="000000"/>
          <w:sz w:val="24"/>
          <w:shd w:val="clear" w:color="auto" w:fill="FFFFFF"/>
        </w:rPr>
        <w:t>银行</w:t>
      </w:r>
      <w:r w:rsidR="0068126A" w:rsidRPr="00FC42BE">
        <w:rPr>
          <w:rStyle w:val="longtext"/>
          <w:rFonts w:ascii="仿宋_GB2312" w:eastAsia="仿宋_GB2312" w:hAnsi="Arial" w:cs="Arial" w:hint="eastAsia"/>
          <w:color w:val="000000"/>
          <w:sz w:val="24"/>
          <w:shd w:val="clear" w:color="auto" w:fill="FFFFFF"/>
        </w:rPr>
        <w:t>即使</w:t>
      </w:r>
      <w:r w:rsidR="00B63E79" w:rsidRPr="00FC42BE">
        <w:rPr>
          <w:rStyle w:val="longtext"/>
          <w:rFonts w:ascii="仿宋_GB2312" w:eastAsia="仿宋_GB2312" w:hAnsi="Arial" w:cs="Arial" w:hint="eastAsia"/>
          <w:color w:val="000000"/>
          <w:sz w:val="24"/>
          <w:shd w:val="clear" w:color="auto" w:fill="FFFFFF"/>
        </w:rPr>
        <w:t>是在面对资本恶化的情况</w:t>
      </w:r>
      <w:r w:rsidR="0025396A" w:rsidRPr="00FC42BE">
        <w:rPr>
          <w:rStyle w:val="longtext"/>
          <w:rFonts w:ascii="仿宋_GB2312" w:eastAsia="仿宋_GB2312" w:hAnsi="Arial" w:cs="Arial" w:hint="eastAsia"/>
          <w:color w:val="000000"/>
          <w:sz w:val="24"/>
          <w:shd w:val="clear" w:color="auto" w:fill="FFFFFF"/>
        </w:rPr>
        <w:t>下</w:t>
      </w:r>
      <w:r w:rsidR="00B63E79" w:rsidRPr="00FC42BE">
        <w:rPr>
          <w:rStyle w:val="longtext"/>
          <w:rFonts w:ascii="仿宋_GB2312" w:eastAsia="仿宋_GB2312" w:hAnsi="Arial" w:cs="Arial" w:hint="eastAsia"/>
          <w:color w:val="000000"/>
          <w:sz w:val="24"/>
          <w:shd w:val="clear" w:color="auto" w:fill="FFFFFF"/>
        </w:rPr>
        <w:t>仍然</w:t>
      </w:r>
      <w:r w:rsidR="001C5B4A" w:rsidRPr="00FC42BE">
        <w:rPr>
          <w:rStyle w:val="longtext"/>
          <w:rFonts w:ascii="仿宋_GB2312" w:eastAsia="仿宋_GB2312" w:hAnsi="Arial" w:cs="Arial" w:hint="eastAsia"/>
          <w:color w:val="000000"/>
          <w:sz w:val="24"/>
          <w:shd w:val="clear" w:color="auto" w:fill="FFFFFF"/>
        </w:rPr>
        <w:t>自主</w:t>
      </w:r>
      <w:r w:rsidR="0025396A" w:rsidRPr="00FC42BE">
        <w:rPr>
          <w:rStyle w:val="longtext"/>
          <w:rFonts w:ascii="仿宋_GB2312" w:eastAsia="仿宋_GB2312" w:hAnsi="Arial" w:cs="Arial" w:hint="eastAsia"/>
          <w:color w:val="000000"/>
          <w:sz w:val="24"/>
          <w:shd w:val="clear" w:color="auto" w:fill="FFFFFF"/>
        </w:rPr>
        <w:t>发放奖金和</w:t>
      </w:r>
      <w:r w:rsidR="00B63E79" w:rsidRPr="00FC42BE">
        <w:rPr>
          <w:rStyle w:val="longtext"/>
          <w:rFonts w:ascii="仿宋_GB2312" w:eastAsia="仿宋_GB2312" w:hAnsi="Arial" w:cs="Arial" w:hint="eastAsia"/>
          <w:color w:val="000000"/>
          <w:sz w:val="24"/>
          <w:shd w:val="clear" w:color="auto" w:fill="FFFFFF"/>
        </w:rPr>
        <w:t>分配</w:t>
      </w:r>
      <w:r w:rsidR="0025396A" w:rsidRPr="00FC42BE">
        <w:rPr>
          <w:rStyle w:val="longtext"/>
          <w:rFonts w:ascii="仿宋_GB2312" w:eastAsia="仿宋_GB2312" w:hAnsi="Arial" w:cs="Arial" w:hint="eastAsia"/>
          <w:color w:val="000000"/>
          <w:sz w:val="24"/>
          <w:shd w:val="clear" w:color="auto" w:fill="FFFFFF"/>
        </w:rPr>
        <w:t>高额</w:t>
      </w:r>
      <w:r w:rsidR="00B63E79" w:rsidRPr="00FC42BE">
        <w:rPr>
          <w:rStyle w:val="longtext"/>
          <w:rFonts w:ascii="仿宋_GB2312" w:eastAsia="仿宋_GB2312" w:hAnsi="Arial" w:cs="Arial" w:hint="eastAsia"/>
          <w:color w:val="000000"/>
          <w:sz w:val="24"/>
          <w:shd w:val="clear" w:color="auto" w:fill="FFFFFF"/>
        </w:rPr>
        <w:t>红利的</w:t>
      </w:r>
      <w:r w:rsidR="004C5436" w:rsidRPr="00FC42BE">
        <w:rPr>
          <w:rStyle w:val="longtext"/>
          <w:rFonts w:ascii="仿宋_GB2312" w:eastAsia="仿宋_GB2312" w:hAnsi="Arial" w:cs="Arial" w:hint="eastAsia"/>
          <w:color w:val="000000"/>
          <w:sz w:val="24"/>
          <w:shd w:val="clear" w:color="auto" w:fill="FFFFFF"/>
        </w:rPr>
        <w:t>（非理性的）</w:t>
      </w:r>
      <w:r w:rsidR="001C5B4A" w:rsidRPr="00FC42BE">
        <w:rPr>
          <w:rStyle w:val="longtext"/>
          <w:rFonts w:ascii="仿宋_GB2312" w:eastAsia="仿宋_GB2312" w:hAnsi="Arial" w:cs="Arial" w:hint="eastAsia"/>
          <w:color w:val="000000"/>
          <w:sz w:val="24"/>
          <w:shd w:val="clear" w:color="auto" w:fill="FFFFFF"/>
        </w:rPr>
        <w:t>分配</w:t>
      </w:r>
      <w:r w:rsidR="00B63E79" w:rsidRPr="00FC42BE">
        <w:rPr>
          <w:rStyle w:val="longtext"/>
          <w:rFonts w:ascii="仿宋_GB2312" w:eastAsia="仿宋_GB2312" w:hAnsi="Arial" w:cs="Arial" w:hint="eastAsia"/>
          <w:color w:val="000000"/>
          <w:sz w:val="24"/>
          <w:shd w:val="clear" w:color="auto" w:fill="FFFFFF"/>
        </w:rPr>
        <w:t>行为。</w:t>
      </w:r>
    </w:p>
    <w:p w:rsidR="005B2FCD" w:rsidRPr="00FC42BE" w:rsidRDefault="00602310" w:rsidP="00FC42BE">
      <w:pPr>
        <w:spacing w:line="540" w:lineRule="exact"/>
        <w:ind w:firstLineChars="200" w:firstLine="480"/>
        <w:rPr>
          <w:rFonts w:ascii="仿宋_GB2312" w:eastAsia="仿宋_GB2312" w:hint="eastAsia"/>
          <w:sz w:val="24"/>
        </w:rPr>
      </w:pPr>
      <w:r w:rsidRPr="00FC42BE">
        <w:rPr>
          <w:rFonts w:ascii="楷体_GB2312" w:eastAsia="楷体_GB2312" w:hint="eastAsia"/>
          <w:sz w:val="24"/>
        </w:rPr>
        <w:t>（三）</w:t>
      </w:r>
      <w:r w:rsidRPr="00FC42BE">
        <w:rPr>
          <w:rFonts w:ascii="楷体_GB2312" w:eastAsia="楷体_GB2312" w:hint="eastAsia"/>
          <w:sz w:val="24"/>
          <w:u w:val="thick" w:color="FF0000"/>
        </w:rPr>
        <w:t>建立反周期超额资本</w:t>
      </w:r>
      <w:r w:rsidR="00CA21D9" w:rsidRPr="00FC42BE">
        <w:rPr>
          <w:rStyle w:val="a4"/>
          <w:rFonts w:ascii="楷体_GB2312" w:eastAsia="楷体_GB2312"/>
          <w:sz w:val="24"/>
          <w:vertAlign w:val="superscript"/>
        </w:rPr>
        <w:footnoteReference w:id="4"/>
      </w:r>
      <w:r w:rsidRPr="00FC42BE">
        <w:rPr>
          <w:rFonts w:ascii="楷体_GB2312" w:eastAsia="楷体_GB2312" w:hint="eastAsia"/>
          <w:sz w:val="24"/>
        </w:rPr>
        <w:t>。</w:t>
      </w:r>
      <w:r w:rsidR="00F84FD8" w:rsidRPr="00FC42BE">
        <w:rPr>
          <w:rFonts w:ascii="仿宋_GB2312" w:eastAsia="仿宋_GB2312" w:hint="eastAsia"/>
          <w:sz w:val="24"/>
        </w:rPr>
        <w:t>反周期超额资本，</w:t>
      </w:r>
      <w:r w:rsidR="008F2E2F" w:rsidRPr="00FC42BE">
        <w:rPr>
          <w:rFonts w:ascii="仿宋_GB2312" w:eastAsia="仿宋_GB2312" w:hint="eastAsia"/>
          <w:sz w:val="24"/>
        </w:rPr>
        <w:t>比率</w:t>
      </w:r>
      <w:r w:rsidR="00F84FD8" w:rsidRPr="00FC42BE">
        <w:rPr>
          <w:rFonts w:ascii="仿宋_GB2312" w:eastAsia="仿宋_GB2312" w:hint="eastAsia"/>
          <w:sz w:val="24"/>
        </w:rPr>
        <w:t>范围</w:t>
      </w:r>
      <w:r w:rsidR="00A63CCA" w:rsidRPr="00FC42BE">
        <w:rPr>
          <w:rFonts w:ascii="仿宋_GB2312" w:eastAsia="仿宋_GB2312" w:hint="eastAsia"/>
          <w:sz w:val="24"/>
        </w:rPr>
        <w:t>在</w:t>
      </w:r>
      <w:r w:rsidR="00EC6A8F" w:rsidRPr="00FC42BE">
        <w:rPr>
          <w:rFonts w:ascii="仿宋_GB2312" w:eastAsia="仿宋_GB2312" w:hint="eastAsia"/>
          <w:sz w:val="24"/>
          <w:u w:val="thick" w:color="FF0000"/>
        </w:rPr>
        <w:t>0%-2.5%的</w:t>
      </w:r>
      <w:r w:rsidR="00BB4590" w:rsidRPr="00FC42BE">
        <w:rPr>
          <w:rFonts w:ascii="仿宋_GB2312" w:eastAsia="仿宋_GB2312" w:hint="eastAsia"/>
          <w:sz w:val="24"/>
          <w:u w:val="thick" w:color="FF0000"/>
        </w:rPr>
        <w:t>普通股</w:t>
      </w:r>
      <w:r w:rsidR="00BB4590" w:rsidRPr="00FC42BE">
        <w:rPr>
          <w:rFonts w:ascii="仿宋_GB2312" w:eastAsia="仿宋_GB2312" w:hint="eastAsia"/>
          <w:sz w:val="24"/>
        </w:rPr>
        <w:t>或者是全部用来弥补损失的资本</w:t>
      </w:r>
      <w:r w:rsidR="00F84FD8" w:rsidRPr="00FC42BE">
        <w:rPr>
          <w:rFonts w:ascii="仿宋_GB2312" w:eastAsia="仿宋_GB2312" w:hint="eastAsia"/>
          <w:sz w:val="24"/>
        </w:rPr>
        <w:t>，</w:t>
      </w:r>
      <w:r w:rsidR="008F2E2F" w:rsidRPr="00FC42BE">
        <w:rPr>
          <w:rFonts w:ascii="仿宋_GB2312" w:eastAsia="仿宋_GB2312" w:hint="eastAsia"/>
          <w:sz w:val="24"/>
        </w:rPr>
        <w:t>将根据经济环境建立。</w:t>
      </w:r>
      <w:r w:rsidR="00554D2B" w:rsidRPr="00FC42BE">
        <w:rPr>
          <w:rFonts w:ascii="仿宋_GB2312" w:eastAsia="仿宋_GB2312" w:hint="eastAsia"/>
          <w:sz w:val="24"/>
        </w:rPr>
        <w:t>反</w:t>
      </w:r>
      <w:r w:rsidR="00404E73" w:rsidRPr="00FC42BE">
        <w:rPr>
          <w:rFonts w:ascii="仿宋_GB2312" w:eastAsia="仿宋_GB2312" w:hint="eastAsia"/>
          <w:sz w:val="24"/>
        </w:rPr>
        <w:t>周期</w:t>
      </w:r>
      <w:r w:rsidR="00FA0A39" w:rsidRPr="00FC42BE">
        <w:rPr>
          <w:rFonts w:ascii="仿宋_GB2312" w:eastAsia="仿宋_GB2312" w:hint="eastAsia"/>
          <w:sz w:val="24"/>
        </w:rPr>
        <w:t>超额</w:t>
      </w:r>
      <w:r w:rsidR="00404E73" w:rsidRPr="00FC42BE">
        <w:rPr>
          <w:rFonts w:ascii="仿宋_GB2312" w:eastAsia="仿宋_GB2312" w:hint="eastAsia"/>
          <w:sz w:val="24"/>
        </w:rPr>
        <w:t>资本的</w:t>
      </w:r>
      <w:r w:rsidR="003F30B3" w:rsidRPr="00FC42BE">
        <w:rPr>
          <w:rFonts w:ascii="仿宋_GB2312" w:eastAsia="仿宋_GB2312" w:hint="eastAsia"/>
          <w:sz w:val="24"/>
        </w:rPr>
        <w:t>建立是为了达到</w:t>
      </w:r>
      <w:r w:rsidR="005A7C0C" w:rsidRPr="00FC42BE">
        <w:rPr>
          <w:rFonts w:ascii="仿宋_GB2312" w:eastAsia="仿宋_GB2312" w:hint="eastAsia"/>
          <w:sz w:val="24"/>
        </w:rPr>
        <w:t>保护银行部门承受过度信贷增长的</w:t>
      </w:r>
      <w:r w:rsidR="00591173" w:rsidRPr="00FC42BE">
        <w:rPr>
          <w:rFonts w:ascii="仿宋_GB2312" w:eastAsia="仿宋_GB2312" w:hint="eastAsia"/>
          <w:sz w:val="24"/>
        </w:rPr>
        <w:t>更广的</w:t>
      </w:r>
      <w:r w:rsidR="005A7C0C" w:rsidRPr="00FC42BE">
        <w:rPr>
          <w:rFonts w:ascii="仿宋_GB2312" w:eastAsia="仿宋_GB2312" w:hint="eastAsia"/>
          <w:sz w:val="24"/>
        </w:rPr>
        <w:t>宏观审慎目标</w:t>
      </w:r>
      <w:r w:rsidR="003F30B3" w:rsidRPr="00FC42BE">
        <w:rPr>
          <w:rFonts w:ascii="仿宋_GB2312" w:eastAsia="仿宋_GB2312" w:hint="eastAsia"/>
          <w:sz w:val="24"/>
        </w:rPr>
        <w:t>。</w:t>
      </w:r>
      <w:r w:rsidR="000A7756" w:rsidRPr="00FC42BE">
        <w:rPr>
          <w:rFonts w:ascii="仿宋_GB2312" w:eastAsia="仿宋_GB2312" w:hint="eastAsia"/>
          <w:sz w:val="24"/>
        </w:rPr>
        <w:t>对任何国家来说</w:t>
      </w:r>
      <w:r w:rsidR="00797DEB" w:rsidRPr="00FC42BE">
        <w:rPr>
          <w:rFonts w:ascii="仿宋_GB2312" w:eastAsia="仿宋_GB2312" w:hint="eastAsia"/>
          <w:sz w:val="24"/>
        </w:rPr>
        <w:t>，这种缓冲机制仅在</w:t>
      </w:r>
      <w:r w:rsidR="00E17FF9" w:rsidRPr="00FC42BE">
        <w:rPr>
          <w:rFonts w:ascii="仿宋_GB2312" w:eastAsia="仿宋_GB2312" w:hint="eastAsia"/>
          <w:sz w:val="24"/>
        </w:rPr>
        <w:t>信贷过</w:t>
      </w:r>
      <w:r w:rsidR="00797DEB" w:rsidRPr="00FC42BE">
        <w:rPr>
          <w:rFonts w:ascii="仿宋_GB2312" w:eastAsia="仿宋_GB2312" w:hint="eastAsia"/>
          <w:sz w:val="24"/>
        </w:rPr>
        <w:t>度</w:t>
      </w:r>
      <w:r w:rsidR="00E17FF9" w:rsidRPr="00FC42BE">
        <w:rPr>
          <w:rFonts w:ascii="仿宋_GB2312" w:eastAsia="仿宋_GB2312" w:hint="eastAsia"/>
          <w:sz w:val="24"/>
        </w:rPr>
        <w:t>增长导致系统性风险</w:t>
      </w:r>
      <w:r w:rsidR="00797DEB" w:rsidRPr="00FC42BE">
        <w:rPr>
          <w:rFonts w:ascii="仿宋_GB2312" w:eastAsia="仿宋_GB2312" w:hint="eastAsia"/>
          <w:sz w:val="24"/>
        </w:rPr>
        <w:t>累积</w:t>
      </w:r>
      <w:r w:rsidR="00E17FF9" w:rsidRPr="00FC42BE">
        <w:rPr>
          <w:rFonts w:ascii="仿宋_GB2312" w:eastAsia="仿宋_GB2312" w:hint="eastAsia"/>
          <w:sz w:val="24"/>
        </w:rPr>
        <w:t>的情况下才产生作用。</w:t>
      </w:r>
      <w:r w:rsidR="00111549" w:rsidRPr="00FC42BE">
        <w:rPr>
          <w:rFonts w:ascii="仿宋_GB2312" w:eastAsia="仿宋_GB2312" w:hint="eastAsia"/>
          <w:sz w:val="24"/>
        </w:rPr>
        <w:t>反周期的缓冲一旦生效，将被</w:t>
      </w:r>
      <w:r w:rsidR="00261745" w:rsidRPr="00FC42BE">
        <w:rPr>
          <w:rFonts w:ascii="仿宋_GB2312" w:eastAsia="仿宋_GB2312" w:hint="eastAsia"/>
          <w:sz w:val="24"/>
        </w:rPr>
        <w:t>作为</w:t>
      </w:r>
      <w:r w:rsidR="00FA0A39" w:rsidRPr="00FC42BE">
        <w:rPr>
          <w:rFonts w:ascii="仿宋_GB2312" w:eastAsia="仿宋_GB2312" w:hint="eastAsia"/>
          <w:sz w:val="24"/>
        </w:rPr>
        <w:t>资本留存超额资本</w:t>
      </w:r>
      <w:r w:rsidR="00261745" w:rsidRPr="00FC42BE">
        <w:rPr>
          <w:rFonts w:ascii="仿宋_GB2312" w:eastAsia="仿宋_GB2312" w:hint="eastAsia"/>
          <w:sz w:val="24"/>
        </w:rPr>
        <w:t>的扩展加以推行</w:t>
      </w:r>
      <w:r w:rsidR="00111549" w:rsidRPr="00FC42BE">
        <w:rPr>
          <w:rFonts w:ascii="仿宋_GB2312" w:eastAsia="仿宋_GB2312" w:hint="eastAsia"/>
          <w:sz w:val="24"/>
        </w:rPr>
        <w:t>。</w:t>
      </w:r>
    </w:p>
    <w:p w:rsidR="005B2FCD" w:rsidRPr="00FC42BE" w:rsidRDefault="009F35DC" w:rsidP="00FC42BE">
      <w:pPr>
        <w:spacing w:line="540" w:lineRule="exact"/>
        <w:ind w:firstLineChars="200" w:firstLine="480"/>
        <w:jc w:val="left"/>
        <w:rPr>
          <w:rFonts w:ascii="仿宋_GB2312" w:eastAsia="仿宋_GB2312" w:hint="eastAsia"/>
          <w:sz w:val="24"/>
        </w:rPr>
      </w:pPr>
      <w:r w:rsidRPr="00FC42BE">
        <w:rPr>
          <w:rFonts w:ascii="楷体_GB2312" w:eastAsia="楷体_GB2312" w:hint="eastAsia"/>
          <w:sz w:val="24"/>
        </w:rPr>
        <w:t>（四）</w:t>
      </w:r>
      <w:r w:rsidRPr="00FC42BE">
        <w:rPr>
          <w:rFonts w:ascii="楷体_GB2312" w:eastAsia="楷体_GB2312" w:hint="eastAsia"/>
          <w:sz w:val="24"/>
          <w:u w:val="thick" w:color="FF0000"/>
        </w:rPr>
        <w:t>运行期限规定</w:t>
      </w:r>
      <w:r w:rsidRPr="00FC42BE">
        <w:rPr>
          <w:rFonts w:ascii="楷体_GB2312" w:eastAsia="楷体_GB2312" w:hint="eastAsia"/>
          <w:sz w:val="24"/>
        </w:rPr>
        <w:t>。</w:t>
      </w:r>
      <w:r w:rsidR="00BC4401" w:rsidRPr="00FC42BE">
        <w:rPr>
          <w:rFonts w:ascii="仿宋_GB2312" w:eastAsia="仿宋_GB2312" w:hint="eastAsia"/>
          <w:sz w:val="24"/>
        </w:rPr>
        <w:t>上述这些资本</w:t>
      </w:r>
      <w:r w:rsidR="00A678A5" w:rsidRPr="00FC42BE">
        <w:rPr>
          <w:rFonts w:ascii="仿宋_GB2312" w:eastAsia="仿宋_GB2312" w:hint="eastAsia"/>
          <w:sz w:val="24"/>
        </w:rPr>
        <w:t>比例要求</w:t>
      </w:r>
      <w:r w:rsidR="00BC4401" w:rsidRPr="00FC42BE">
        <w:rPr>
          <w:rFonts w:ascii="仿宋_GB2312" w:eastAsia="仿宋_GB2312" w:hint="eastAsia"/>
          <w:sz w:val="24"/>
        </w:rPr>
        <w:t>是通过</w:t>
      </w:r>
      <w:r w:rsidR="00497EFD" w:rsidRPr="00FC42BE">
        <w:rPr>
          <w:rFonts w:ascii="仿宋_GB2312" w:eastAsia="仿宋_GB2312" w:hint="eastAsia"/>
          <w:sz w:val="24"/>
        </w:rPr>
        <w:t>在风险防范措施之上</w:t>
      </w:r>
      <w:r w:rsidR="00BC4401" w:rsidRPr="00FC42BE">
        <w:rPr>
          <w:rFonts w:ascii="仿宋_GB2312" w:eastAsia="仿宋_GB2312" w:hint="eastAsia"/>
          <w:sz w:val="24"/>
        </w:rPr>
        <w:t>建立</w:t>
      </w:r>
      <w:r w:rsidR="00497EFD" w:rsidRPr="00FC42BE">
        <w:rPr>
          <w:rFonts w:ascii="仿宋_GB2312" w:eastAsia="仿宋_GB2312" w:hint="eastAsia"/>
          <w:sz w:val="24"/>
        </w:rPr>
        <w:t>非风险杠杆比率。7月，</w:t>
      </w:r>
      <w:r w:rsidR="00FB171C" w:rsidRPr="00FC42BE">
        <w:rPr>
          <w:rFonts w:ascii="仿宋_GB2312" w:eastAsia="仿宋_GB2312" w:hint="eastAsia"/>
          <w:sz w:val="24"/>
        </w:rPr>
        <w:t>央行行长和监管机构</w:t>
      </w:r>
      <w:r w:rsidR="00530307" w:rsidRPr="00FC42BE">
        <w:rPr>
          <w:rFonts w:ascii="仿宋_GB2312" w:eastAsia="仿宋_GB2312" w:hint="eastAsia"/>
          <w:sz w:val="24"/>
        </w:rPr>
        <w:t>负责人</w:t>
      </w:r>
      <w:r w:rsidR="00497EFD" w:rsidRPr="00FC42BE">
        <w:rPr>
          <w:rFonts w:ascii="仿宋_GB2312" w:eastAsia="仿宋_GB2312" w:hint="eastAsia"/>
          <w:sz w:val="24"/>
        </w:rPr>
        <w:t>同意对平行运行期间3</w:t>
      </w:r>
      <w:r w:rsidR="00A02126" w:rsidRPr="00FC42BE">
        <w:rPr>
          <w:rFonts w:ascii="仿宋_GB2312" w:eastAsia="仿宋_GB2312" w:hint="eastAsia"/>
          <w:sz w:val="24"/>
        </w:rPr>
        <w:t>%</w:t>
      </w:r>
      <w:r w:rsidR="00497EFD" w:rsidRPr="00FC42BE">
        <w:rPr>
          <w:rFonts w:ascii="仿宋_GB2312" w:eastAsia="仿宋_GB2312" w:hint="eastAsia"/>
          <w:sz w:val="24"/>
        </w:rPr>
        <w:t>的最低一级</w:t>
      </w:r>
      <w:r w:rsidR="001510C4" w:rsidRPr="00FC42BE">
        <w:rPr>
          <w:rFonts w:ascii="仿宋_GB2312" w:eastAsia="仿宋_GB2312" w:hint="eastAsia"/>
          <w:sz w:val="24"/>
        </w:rPr>
        <w:t>资本充足</w:t>
      </w:r>
      <w:r w:rsidR="00497EFD" w:rsidRPr="00FC42BE">
        <w:rPr>
          <w:rFonts w:ascii="仿宋_GB2312" w:eastAsia="仿宋_GB2312" w:hint="eastAsia"/>
          <w:sz w:val="24"/>
        </w:rPr>
        <w:t>率进行测试</w:t>
      </w:r>
      <w:r w:rsidR="00FE15D8" w:rsidRPr="00FC42BE">
        <w:rPr>
          <w:rFonts w:ascii="仿宋_GB2312" w:eastAsia="仿宋_GB2312" w:hint="eastAsia"/>
          <w:sz w:val="24"/>
        </w:rPr>
        <w:t>。基于</w:t>
      </w:r>
      <w:r w:rsidR="00BC4401" w:rsidRPr="00FC42BE">
        <w:rPr>
          <w:rFonts w:ascii="仿宋_GB2312" w:eastAsia="仿宋_GB2312" w:hint="eastAsia"/>
          <w:sz w:val="24"/>
        </w:rPr>
        <w:t>平行运行期</w:t>
      </w:r>
      <w:r w:rsidR="00497EFD" w:rsidRPr="00FC42BE">
        <w:rPr>
          <w:rFonts w:ascii="仿宋_GB2312" w:eastAsia="仿宋_GB2312" w:hint="eastAsia"/>
          <w:sz w:val="24"/>
        </w:rPr>
        <w:t>测试结果</w:t>
      </w:r>
      <w:r w:rsidR="00FE15D8" w:rsidRPr="00FC42BE">
        <w:rPr>
          <w:rFonts w:ascii="仿宋_GB2312" w:eastAsia="仿宋_GB2312" w:hint="eastAsia"/>
          <w:sz w:val="24"/>
        </w:rPr>
        <w:t>，任何最终的调整都将在</w:t>
      </w:r>
      <w:r w:rsidR="00FE15D8" w:rsidRPr="00FC42BE">
        <w:rPr>
          <w:rFonts w:ascii="仿宋_GB2312" w:eastAsia="仿宋_GB2312" w:hint="eastAsia"/>
          <w:sz w:val="24"/>
          <w:u w:val="thick" w:color="FF0000"/>
        </w:rPr>
        <w:t>2017年上半年</w:t>
      </w:r>
      <w:r w:rsidR="0022782D" w:rsidRPr="00FC42BE">
        <w:rPr>
          <w:rFonts w:ascii="仿宋_GB2312" w:eastAsia="仿宋_GB2312" w:hint="eastAsia"/>
          <w:sz w:val="24"/>
          <w:u w:val="thick" w:color="FF0000"/>
        </w:rPr>
        <w:t>被执行</w:t>
      </w:r>
      <w:r w:rsidR="001F282D" w:rsidRPr="00FC42BE">
        <w:rPr>
          <w:rFonts w:ascii="仿宋_GB2312" w:eastAsia="仿宋_GB2312" w:hint="eastAsia"/>
          <w:sz w:val="24"/>
        </w:rPr>
        <w:t>，</w:t>
      </w:r>
      <w:r w:rsidR="0022782D" w:rsidRPr="00FC42BE">
        <w:rPr>
          <w:rFonts w:ascii="仿宋_GB2312" w:eastAsia="仿宋_GB2312" w:hint="eastAsia"/>
          <w:sz w:val="24"/>
        </w:rPr>
        <w:t>并通过适当的方法和计算带入2018年</w:t>
      </w:r>
      <w:r w:rsidR="003B7480" w:rsidRPr="00FC42BE">
        <w:rPr>
          <w:rFonts w:ascii="仿宋_GB2312" w:eastAsia="仿宋_GB2312" w:hint="eastAsia"/>
          <w:sz w:val="24"/>
        </w:rPr>
        <w:t>1月</w:t>
      </w:r>
      <w:r w:rsidR="0022782D" w:rsidRPr="00FC42BE">
        <w:rPr>
          <w:rFonts w:ascii="仿宋_GB2312" w:eastAsia="仿宋_GB2312" w:hint="eastAsia"/>
          <w:sz w:val="24"/>
        </w:rPr>
        <w:t>起的最低资本要求中。</w:t>
      </w:r>
    </w:p>
    <w:p w:rsidR="001F282D" w:rsidRPr="00FC42BE" w:rsidRDefault="00A02126" w:rsidP="00FC42BE">
      <w:pPr>
        <w:spacing w:line="540" w:lineRule="exact"/>
        <w:ind w:firstLineChars="200" w:firstLine="480"/>
        <w:rPr>
          <w:rFonts w:ascii="仿宋_GB2312" w:eastAsia="仿宋_GB2312" w:hint="eastAsia"/>
          <w:sz w:val="24"/>
        </w:rPr>
      </w:pPr>
      <w:r w:rsidRPr="00FC42BE">
        <w:rPr>
          <w:rFonts w:ascii="楷体_GB2312" w:eastAsia="楷体_GB2312" w:hint="eastAsia"/>
          <w:sz w:val="24"/>
        </w:rPr>
        <w:lastRenderedPageBreak/>
        <w:t>（五）</w:t>
      </w:r>
      <w:r w:rsidRPr="00FC42BE">
        <w:rPr>
          <w:rFonts w:ascii="楷体_GB2312" w:eastAsia="楷体_GB2312" w:hint="eastAsia"/>
          <w:sz w:val="24"/>
          <w:u w:val="thick" w:color="FF0000"/>
        </w:rPr>
        <w:t>其他要求</w:t>
      </w:r>
      <w:r w:rsidRPr="00FC42BE">
        <w:rPr>
          <w:rFonts w:ascii="楷体_GB2312" w:eastAsia="楷体_GB2312" w:hint="eastAsia"/>
          <w:sz w:val="24"/>
        </w:rPr>
        <w:t>。</w:t>
      </w:r>
      <w:r w:rsidR="001F282D" w:rsidRPr="00FC42BE">
        <w:rPr>
          <w:rFonts w:ascii="仿宋_GB2312" w:eastAsia="仿宋_GB2312" w:hint="eastAsia"/>
          <w:sz w:val="24"/>
        </w:rPr>
        <w:t>对金融系统</w:t>
      </w:r>
      <w:r w:rsidR="00EE03C6" w:rsidRPr="00FC42BE">
        <w:rPr>
          <w:rFonts w:ascii="仿宋_GB2312" w:eastAsia="仿宋_GB2312" w:hint="eastAsia"/>
          <w:sz w:val="24"/>
        </w:rPr>
        <w:t>至关重要</w:t>
      </w:r>
      <w:r w:rsidR="001F282D" w:rsidRPr="00FC42BE">
        <w:rPr>
          <w:rFonts w:ascii="仿宋_GB2312" w:eastAsia="仿宋_GB2312" w:hint="eastAsia"/>
          <w:sz w:val="24"/>
        </w:rPr>
        <w:t>的银行应</w:t>
      </w:r>
      <w:r w:rsidR="00FF0B64" w:rsidRPr="00FC42BE">
        <w:rPr>
          <w:rFonts w:ascii="仿宋_GB2312" w:eastAsia="仿宋_GB2312" w:hint="eastAsia"/>
          <w:sz w:val="24"/>
        </w:rPr>
        <w:t>具备超过今天所提标准的</w:t>
      </w:r>
      <w:r w:rsidR="00EE03C6" w:rsidRPr="00FC42BE">
        <w:rPr>
          <w:rFonts w:ascii="仿宋_GB2312" w:eastAsia="仿宋_GB2312" w:hint="eastAsia"/>
          <w:sz w:val="24"/>
        </w:rPr>
        <w:t>弥补资产损失的能力</w:t>
      </w:r>
      <w:r w:rsidR="00FF0B64" w:rsidRPr="00FC42BE">
        <w:rPr>
          <w:rFonts w:ascii="仿宋_GB2312" w:eastAsia="仿宋_GB2312" w:hint="eastAsia"/>
          <w:sz w:val="24"/>
        </w:rPr>
        <w:t>，并</w:t>
      </w:r>
      <w:r w:rsidR="00EE03C6" w:rsidRPr="00FC42BE">
        <w:rPr>
          <w:rFonts w:ascii="仿宋_GB2312" w:eastAsia="仿宋_GB2312" w:hint="eastAsia"/>
          <w:sz w:val="24"/>
        </w:rPr>
        <w:t>继续</w:t>
      </w:r>
      <w:r w:rsidR="00FF0B64" w:rsidRPr="00FC42BE">
        <w:rPr>
          <w:rFonts w:ascii="仿宋_GB2312" w:eastAsia="仿宋_GB2312" w:hint="eastAsia"/>
          <w:sz w:val="24"/>
        </w:rPr>
        <w:t>就金融稳定委员会和巴塞尔委员会</w:t>
      </w:r>
      <w:r w:rsidR="002326D6" w:rsidRPr="00FC42BE">
        <w:rPr>
          <w:rFonts w:ascii="仿宋_GB2312" w:eastAsia="仿宋_GB2312" w:hint="eastAsia"/>
          <w:sz w:val="24"/>
        </w:rPr>
        <w:t>工作小组出台的意见进行进一步讨论。巴塞尔委员会和金融稳定委员会</w:t>
      </w:r>
      <w:r w:rsidR="00E2208F" w:rsidRPr="00FC42BE">
        <w:rPr>
          <w:rStyle w:val="longtext"/>
          <w:rFonts w:ascii="仿宋_GB2312" w:eastAsia="仿宋_GB2312" w:hAnsi="Arial" w:cs="Arial" w:hint="eastAsia"/>
          <w:color w:val="000000"/>
          <w:sz w:val="24"/>
          <w:shd w:val="clear" w:color="auto" w:fill="FFFFFF"/>
        </w:rPr>
        <w:t>正在研发</w:t>
      </w:r>
      <w:r w:rsidR="002326D6" w:rsidRPr="00FC42BE">
        <w:rPr>
          <w:rStyle w:val="longtext"/>
          <w:rFonts w:ascii="仿宋_GB2312" w:eastAsia="仿宋_GB2312" w:hAnsi="Arial" w:cs="Arial" w:hint="eastAsia"/>
          <w:color w:val="000000"/>
          <w:sz w:val="24"/>
          <w:shd w:val="clear" w:color="auto" w:fill="FFFFFF"/>
        </w:rPr>
        <w:t>一种</w:t>
      </w:r>
      <w:r w:rsidR="00E2208F" w:rsidRPr="00FC42BE">
        <w:rPr>
          <w:rStyle w:val="longtext"/>
          <w:rFonts w:ascii="仿宋_GB2312" w:eastAsia="仿宋_GB2312" w:hAnsi="Arial" w:cs="Arial" w:hint="eastAsia"/>
          <w:color w:val="000000"/>
          <w:sz w:val="24"/>
          <w:shd w:val="clear" w:color="auto" w:fill="FFFFFF"/>
        </w:rPr>
        <w:t>对这类银行非常好的</w:t>
      </w:r>
      <w:r w:rsidR="002326D6" w:rsidRPr="00FC42BE">
        <w:rPr>
          <w:rStyle w:val="longtext"/>
          <w:rFonts w:ascii="仿宋_GB2312" w:eastAsia="仿宋_GB2312" w:hAnsi="Arial" w:cs="Arial" w:hint="eastAsia"/>
          <w:color w:val="000000"/>
          <w:sz w:val="24"/>
          <w:shd w:val="clear" w:color="auto" w:fill="FFFFFF"/>
        </w:rPr>
        <w:t>包括</w:t>
      </w:r>
      <w:r w:rsidR="00E2208F" w:rsidRPr="00FC42BE">
        <w:rPr>
          <w:rStyle w:val="longtext"/>
          <w:rFonts w:ascii="仿宋_GB2312" w:eastAsia="仿宋_GB2312" w:hAnsi="Arial" w:cs="Arial" w:hint="eastAsia"/>
          <w:color w:val="000000"/>
          <w:sz w:val="24"/>
          <w:shd w:val="clear" w:color="auto" w:fill="FFFFFF"/>
        </w:rPr>
        <w:t>资本附加费</w:t>
      </w:r>
      <w:r w:rsidR="002326D6" w:rsidRPr="00FC42BE">
        <w:rPr>
          <w:rStyle w:val="longtext"/>
          <w:rFonts w:ascii="仿宋_GB2312" w:eastAsia="仿宋_GB2312" w:hAnsi="Arial" w:cs="Arial" w:hint="eastAsia"/>
          <w:color w:val="000000"/>
          <w:sz w:val="24"/>
          <w:shd w:val="clear" w:color="auto" w:fill="FFFFFF"/>
        </w:rPr>
        <w:t>，</w:t>
      </w:r>
      <w:r w:rsidR="00E2208F" w:rsidRPr="00FC42BE">
        <w:rPr>
          <w:rStyle w:val="longtext"/>
          <w:rFonts w:ascii="仿宋_GB2312" w:eastAsia="仿宋_GB2312" w:hAnsi="Arial" w:cs="Arial" w:hint="eastAsia"/>
          <w:color w:val="000000"/>
          <w:sz w:val="24"/>
          <w:shd w:val="clear" w:color="auto" w:fill="FFFFFF"/>
        </w:rPr>
        <w:t>核</w:t>
      </w:r>
      <w:r w:rsidR="00E2208F" w:rsidRPr="00FC42BE">
        <w:rPr>
          <w:rFonts w:ascii="仿宋_GB2312" w:eastAsia="仿宋_GB2312" w:hint="eastAsia"/>
          <w:sz w:val="24"/>
        </w:rPr>
        <w:t>心</w:t>
      </w:r>
      <w:r w:rsidR="002326D6" w:rsidRPr="00FC42BE">
        <w:rPr>
          <w:rFonts w:ascii="仿宋_GB2312" w:eastAsia="仿宋_GB2312" w:hint="eastAsia"/>
          <w:sz w:val="24"/>
        </w:rPr>
        <w:t>资金</w:t>
      </w:r>
      <w:r w:rsidR="00E2208F" w:rsidRPr="00FC42BE">
        <w:rPr>
          <w:rFonts w:ascii="仿宋_GB2312" w:eastAsia="仿宋_GB2312" w:hint="eastAsia"/>
          <w:sz w:val="24"/>
        </w:rPr>
        <w:t>和担保金在内的综合的方法</w:t>
      </w:r>
      <w:r w:rsidR="002326D6" w:rsidRPr="00FC42BE">
        <w:rPr>
          <w:rFonts w:ascii="仿宋_GB2312" w:eastAsia="仿宋_GB2312" w:hint="eastAsia"/>
          <w:sz w:val="24"/>
        </w:rPr>
        <w:t>。</w:t>
      </w:r>
      <w:r w:rsidR="00E2208F" w:rsidRPr="00FC42BE">
        <w:rPr>
          <w:rFonts w:ascii="仿宋_GB2312" w:eastAsia="仿宋_GB2312" w:hint="eastAsia"/>
          <w:sz w:val="24"/>
        </w:rPr>
        <w:t>另外，</w:t>
      </w:r>
      <w:r w:rsidR="00471435" w:rsidRPr="00FC42BE">
        <w:rPr>
          <w:rFonts w:ascii="仿宋_GB2312" w:eastAsia="仿宋_GB2312" w:hint="eastAsia"/>
          <w:sz w:val="24"/>
        </w:rPr>
        <w:t>加强制度决议的工作还将继续。</w:t>
      </w:r>
      <w:r w:rsidR="001A3577" w:rsidRPr="00FC42BE">
        <w:rPr>
          <w:rFonts w:ascii="仿宋_GB2312" w:eastAsia="仿宋_GB2312" w:hint="eastAsia"/>
          <w:sz w:val="24"/>
        </w:rPr>
        <w:t>巴塞尔委员会最近也发表了一份咨询文件，建议</w:t>
      </w:r>
      <w:r w:rsidR="008513F8" w:rsidRPr="00FC42BE">
        <w:rPr>
          <w:rFonts w:ascii="仿宋_GB2312" w:eastAsia="仿宋_GB2312" w:hint="eastAsia"/>
          <w:sz w:val="24"/>
        </w:rPr>
        <w:t>确保</w:t>
      </w:r>
      <w:r w:rsidR="00530307" w:rsidRPr="00FC42BE">
        <w:rPr>
          <w:rFonts w:ascii="仿宋_GB2312" w:eastAsia="仿宋_GB2312" w:hint="eastAsia"/>
          <w:sz w:val="24"/>
        </w:rPr>
        <w:t>监管资本</w:t>
      </w:r>
      <w:r w:rsidR="00B608F1" w:rsidRPr="00FC42BE">
        <w:rPr>
          <w:rFonts w:ascii="仿宋_GB2312" w:eastAsia="仿宋_GB2312" w:hint="eastAsia"/>
          <w:sz w:val="24"/>
        </w:rPr>
        <w:t>在</w:t>
      </w:r>
      <w:r w:rsidR="008513F8" w:rsidRPr="00FC42BE">
        <w:rPr>
          <w:rFonts w:ascii="仿宋_GB2312" w:eastAsia="仿宋_GB2312" w:hint="eastAsia"/>
          <w:sz w:val="24"/>
        </w:rPr>
        <w:t>非</w:t>
      </w:r>
      <w:r w:rsidR="002F643F" w:rsidRPr="00FC42BE">
        <w:rPr>
          <w:rFonts w:ascii="仿宋_GB2312" w:eastAsia="仿宋_GB2312" w:hint="eastAsia"/>
          <w:sz w:val="24"/>
        </w:rPr>
        <w:t>正常环境下</w:t>
      </w:r>
      <w:r w:rsidR="008513F8" w:rsidRPr="00FC42BE">
        <w:rPr>
          <w:rFonts w:ascii="仿宋_GB2312" w:eastAsia="仿宋_GB2312" w:hint="eastAsia"/>
          <w:sz w:val="24"/>
        </w:rPr>
        <w:t>的损失</w:t>
      </w:r>
      <w:r w:rsidR="00A21080" w:rsidRPr="00FC42BE">
        <w:rPr>
          <w:rFonts w:ascii="仿宋_GB2312" w:eastAsia="仿宋_GB2312" w:hint="eastAsia"/>
          <w:sz w:val="24"/>
        </w:rPr>
        <w:t>弥补</w:t>
      </w:r>
      <w:r w:rsidR="002F643F" w:rsidRPr="00FC42BE">
        <w:rPr>
          <w:rFonts w:ascii="仿宋_GB2312" w:eastAsia="仿宋_GB2312" w:hint="eastAsia"/>
          <w:sz w:val="24"/>
        </w:rPr>
        <w:t>能力</w:t>
      </w:r>
      <w:r w:rsidR="001A3577" w:rsidRPr="00FC42BE">
        <w:rPr>
          <w:rFonts w:ascii="仿宋_GB2312" w:eastAsia="仿宋_GB2312" w:hint="eastAsia"/>
          <w:sz w:val="24"/>
        </w:rPr>
        <w:t>。</w:t>
      </w:r>
      <w:r w:rsidR="00530307" w:rsidRPr="00FC42BE">
        <w:rPr>
          <w:rFonts w:ascii="仿宋_GB2312" w:eastAsia="仿宋_GB2312" w:hint="eastAsia"/>
          <w:sz w:val="24"/>
        </w:rPr>
        <w:t>央行行长和监管机构负责人</w:t>
      </w:r>
      <w:r w:rsidR="008513F8" w:rsidRPr="00FC42BE">
        <w:rPr>
          <w:rFonts w:ascii="仿宋_GB2312" w:eastAsia="仿宋_GB2312" w:hint="eastAsia"/>
          <w:sz w:val="24"/>
        </w:rPr>
        <w:t>赞同</w:t>
      </w:r>
      <w:r w:rsidR="00AA7ABF" w:rsidRPr="00FC42BE">
        <w:rPr>
          <w:rFonts w:ascii="仿宋_GB2312" w:eastAsia="仿宋_GB2312" w:hint="eastAsia"/>
          <w:sz w:val="24"/>
        </w:rPr>
        <w:t>加强</w:t>
      </w:r>
      <w:r w:rsidR="008513F8" w:rsidRPr="00FC42BE">
        <w:rPr>
          <w:rFonts w:ascii="仿宋_GB2312" w:eastAsia="仿宋_GB2312" w:hint="eastAsia"/>
          <w:sz w:val="24"/>
        </w:rPr>
        <w:t>非普通一级资本和二级资本工具</w:t>
      </w:r>
      <w:r w:rsidR="00AA7ABF" w:rsidRPr="00FC42BE">
        <w:rPr>
          <w:rFonts w:ascii="仿宋_GB2312" w:eastAsia="仿宋_GB2312" w:hint="eastAsia"/>
          <w:sz w:val="24"/>
        </w:rPr>
        <w:t>的损失</w:t>
      </w:r>
      <w:r w:rsidR="00985B62" w:rsidRPr="00FC42BE">
        <w:rPr>
          <w:rFonts w:ascii="仿宋_GB2312" w:eastAsia="仿宋_GB2312" w:hint="eastAsia"/>
          <w:sz w:val="24"/>
        </w:rPr>
        <w:t>弥补</w:t>
      </w:r>
      <w:r w:rsidR="00AA7ABF" w:rsidRPr="00FC42BE">
        <w:rPr>
          <w:rFonts w:ascii="仿宋_GB2312" w:eastAsia="仿宋_GB2312" w:hint="eastAsia"/>
          <w:sz w:val="24"/>
        </w:rPr>
        <w:t>能力</w:t>
      </w:r>
      <w:r w:rsidR="008513F8" w:rsidRPr="00FC42BE">
        <w:rPr>
          <w:rFonts w:ascii="仿宋_GB2312" w:eastAsia="仿宋_GB2312" w:hint="eastAsia"/>
          <w:sz w:val="24"/>
        </w:rPr>
        <w:t>。</w:t>
      </w:r>
    </w:p>
    <w:p w:rsidR="00CA583B" w:rsidRPr="00FC42BE" w:rsidRDefault="00A02126" w:rsidP="009E47B4">
      <w:pPr>
        <w:spacing w:line="540" w:lineRule="exact"/>
        <w:rPr>
          <w:rFonts w:ascii="黑体" w:eastAsia="黑体" w:hint="eastAsia"/>
          <w:sz w:val="24"/>
        </w:rPr>
      </w:pPr>
      <w:r w:rsidRPr="00FC42BE">
        <w:rPr>
          <w:rFonts w:ascii="仿宋_GB2312" w:eastAsia="仿宋_GB2312" w:hint="eastAsia"/>
          <w:sz w:val="24"/>
        </w:rPr>
        <w:t xml:space="preserve">   </w:t>
      </w:r>
      <w:r w:rsidRPr="00FC42BE">
        <w:rPr>
          <w:rFonts w:ascii="黑体" w:eastAsia="黑体" w:hint="eastAsia"/>
          <w:sz w:val="24"/>
        </w:rPr>
        <w:t xml:space="preserve"> 三、</w:t>
      </w:r>
      <w:r w:rsidR="00CA583B" w:rsidRPr="00FC42BE">
        <w:rPr>
          <w:rFonts w:ascii="黑体" w:eastAsia="黑体" w:hint="eastAsia"/>
          <w:sz w:val="24"/>
        </w:rPr>
        <w:t>过渡时期安排</w:t>
      </w:r>
    </w:p>
    <w:p w:rsidR="005E10EB" w:rsidRPr="00FC42BE" w:rsidRDefault="00CA583B" w:rsidP="00FC42BE">
      <w:pPr>
        <w:spacing w:line="540" w:lineRule="exact"/>
        <w:ind w:firstLineChars="200" w:firstLine="480"/>
        <w:rPr>
          <w:rFonts w:ascii="仿宋_GB2312" w:eastAsia="仿宋_GB2312" w:hint="eastAsia"/>
          <w:sz w:val="24"/>
        </w:rPr>
      </w:pPr>
      <w:r w:rsidRPr="00FC42BE">
        <w:rPr>
          <w:rFonts w:ascii="仿宋_GB2312" w:eastAsia="仿宋_GB2312" w:hint="eastAsia"/>
          <w:sz w:val="24"/>
        </w:rPr>
        <w:t>自危机开始，银行为提高资本水平已经采取了很多努力。但是，</w:t>
      </w:r>
      <w:r w:rsidR="00155527" w:rsidRPr="00FC42BE">
        <w:rPr>
          <w:rStyle w:val="longtext"/>
          <w:rFonts w:ascii="仿宋_GB2312" w:eastAsia="仿宋_GB2312" w:hAnsi="Arial" w:cs="Arial" w:hint="eastAsia"/>
          <w:color w:val="000000"/>
          <w:sz w:val="24"/>
        </w:rPr>
        <w:t>巴塞尔</w:t>
      </w:r>
      <w:r w:rsidR="009B0D04" w:rsidRPr="00FC42BE">
        <w:rPr>
          <w:rStyle w:val="longtext"/>
          <w:rFonts w:ascii="仿宋_GB2312" w:eastAsia="仿宋_GB2312" w:hAnsi="Arial" w:cs="Arial" w:hint="eastAsia"/>
          <w:color w:val="000000"/>
          <w:sz w:val="24"/>
        </w:rPr>
        <w:t>委员会的综合定量影响研究结果显示，截至2009年底，大型银行从总体上考虑仍需要</w:t>
      </w:r>
      <w:r w:rsidR="00155527" w:rsidRPr="00FC42BE">
        <w:rPr>
          <w:rStyle w:val="longtext"/>
          <w:rFonts w:ascii="仿宋_GB2312" w:eastAsia="仿宋_GB2312" w:hAnsi="Arial" w:cs="Arial" w:hint="eastAsia"/>
          <w:color w:val="000000"/>
          <w:sz w:val="24"/>
        </w:rPr>
        <w:t>相当大量的额外资本才能</w:t>
      </w:r>
      <w:r w:rsidR="009B0D04" w:rsidRPr="00FC42BE">
        <w:rPr>
          <w:rStyle w:val="longtext"/>
          <w:rFonts w:ascii="仿宋_GB2312" w:eastAsia="仿宋_GB2312" w:hAnsi="Arial" w:cs="Arial" w:hint="eastAsia"/>
          <w:color w:val="000000"/>
          <w:sz w:val="24"/>
        </w:rPr>
        <w:t>满足新的</w:t>
      </w:r>
      <w:r w:rsidR="00155527" w:rsidRPr="00FC42BE">
        <w:rPr>
          <w:rStyle w:val="longtext"/>
          <w:rFonts w:ascii="仿宋_GB2312" w:eastAsia="仿宋_GB2312" w:hAnsi="Arial" w:cs="Arial" w:hint="eastAsia"/>
          <w:color w:val="000000"/>
          <w:sz w:val="24"/>
        </w:rPr>
        <w:t>监管要求</w:t>
      </w:r>
      <w:r w:rsidR="009B0D04" w:rsidRPr="00FC42BE">
        <w:rPr>
          <w:rStyle w:val="longtext"/>
          <w:rFonts w:ascii="仿宋_GB2312" w:eastAsia="仿宋_GB2312" w:hAnsi="Arial" w:cs="Arial" w:hint="eastAsia"/>
          <w:color w:val="000000"/>
          <w:sz w:val="24"/>
        </w:rPr>
        <w:t>。那些对中小企业贷款尤为重要的规模较小的银行，大部分已经满足了更高的资本要求。</w:t>
      </w:r>
      <w:r w:rsidR="00155527" w:rsidRPr="00FC42BE">
        <w:rPr>
          <w:rFonts w:ascii="仿宋_GB2312" w:eastAsia="仿宋_GB2312" w:hint="eastAsia"/>
          <w:sz w:val="24"/>
        </w:rPr>
        <w:t>央行行长和监管当局负责人</w:t>
      </w:r>
      <w:r w:rsidR="005E10EB" w:rsidRPr="00FC42BE">
        <w:rPr>
          <w:rFonts w:ascii="仿宋_GB2312" w:eastAsia="仿宋_GB2312" w:hint="eastAsia"/>
          <w:sz w:val="24"/>
        </w:rPr>
        <w:t>还就执行新的资本标准做出了过渡性的安排。这将</w:t>
      </w:r>
      <w:r w:rsidR="00A621B3" w:rsidRPr="00FC42BE">
        <w:rPr>
          <w:rFonts w:ascii="仿宋_GB2312" w:eastAsia="仿宋_GB2312" w:hint="eastAsia"/>
          <w:sz w:val="24"/>
        </w:rPr>
        <w:t>有助于确保</w:t>
      </w:r>
      <w:r w:rsidR="005E10EB" w:rsidRPr="00FC42BE">
        <w:rPr>
          <w:rFonts w:ascii="仿宋_GB2312" w:eastAsia="仿宋_GB2312" w:hint="eastAsia"/>
          <w:sz w:val="24"/>
        </w:rPr>
        <w:t>银行通过合理的收益留存和提高资本金</w:t>
      </w:r>
      <w:r w:rsidR="00302A4D" w:rsidRPr="00FC42BE">
        <w:rPr>
          <w:rFonts w:ascii="仿宋_GB2312" w:eastAsia="仿宋_GB2312" w:hint="eastAsia"/>
          <w:sz w:val="24"/>
        </w:rPr>
        <w:t>以</w:t>
      </w:r>
      <w:r w:rsidR="005E10EB" w:rsidRPr="00FC42BE">
        <w:rPr>
          <w:rFonts w:ascii="仿宋_GB2312" w:eastAsia="仿宋_GB2312" w:hint="eastAsia"/>
          <w:sz w:val="24"/>
        </w:rPr>
        <w:t>满足更好资本金管理要求</w:t>
      </w:r>
      <w:r w:rsidR="00A621B3" w:rsidRPr="00FC42BE">
        <w:rPr>
          <w:rFonts w:ascii="仿宋_GB2312" w:eastAsia="仿宋_GB2312" w:hint="eastAsia"/>
          <w:sz w:val="24"/>
        </w:rPr>
        <w:t>的</w:t>
      </w:r>
      <w:r w:rsidR="005E10EB" w:rsidRPr="00FC42BE">
        <w:rPr>
          <w:rFonts w:ascii="仿宋_GB2312" w:eastAsia="仿宋_GB2312" w:hint="eastAsia"/>
          <w:sz w:val="24"/>
        </w:rPr>
        <w:t>同时</w:t>
      </w:r>
      <w:r w:rsidR="00A621B3" w:rsidRPr="00FC42BE">
        <w:rPr>
          <w:rFonts w:ascii="仿宋_GB2312" w:eastAsia="仿宋_GB2312" w:hint="eastAsia"/>
          <w:sz w:val="24"/>
        </w:rPr>
        <w:t>，</w:t>
      </w:r>
      <w:r w:rsidR="00D77C4B" w:rsidRPr="00FC42BE">
        <w:rPr>
          <w:rFonts w:ascii="仿宋_GB2312" w:eastAsia="仿宋_GB2312" w:hint="eastAsia"/>
          <w:sz w:val="24"/>
        </w:rPr>
        <w:t>仍能通过信贷</w:t>
      </w:r>
      <w:r w:rsidR="00302A4D" w:rsidRPr="00FC42BE">
        <w:rPr>
          <w:rFonts w:ascii="仿宋_GB2312" w:eastAsia="仿宋_GB2312" w:hint="eastAsia"/>
          <w:sz w:val="24"/>
        </w:rPr>
        <w:t>投放</w:t>
      </w:r>
      <w:r w:rsidR="00D77C4B" w:rsidRPr="00FC42BE">
        <w:rPr>
          <w:rFonts w:ascii="仿宋_GB2312" w:eastAsia="仿宋_GB2312" w:hint="eastAsia"/>
          <w:sz w:val="24"/>
        </w:rPr>
        <w:t>支持经济的发展。过渡</w:t>
      </w:r>
      <w:r w:rsidR="00302A4D" w:rsidRPr="00FC42BE">
        <w:rPr>
          <w:rFonts w:ascii="仿宋_GB2312" w:eastAsia="仿宋_GB2312" w:hint="eastAsia"/>
          <w:sz w:val="24"/>
        </w:rPr>
        <w:t>时期</w:t>
      </w:r>
      <w:r w:rsidR="00D77C4B" w:rsidRPr="00FC42BE">
        <w:rPr>
          <w:rFonts w:ascii="仿宋_GB2312" w:eastAsia="仿宋_GB2312" w:hint="eastAsia"/>
          <w:sz w:val="24"/>
        </w:rPr>
        <w:t>的安排在附件</w:t>
      </w:r>
      <w:r w:rsidR="00007AB5" w:rsidRPr="00FC42BE">
        <w:rPr>
          <w:rFonts w:ascii="仿宋_GB2312" w:eastAsia="仿宋_GB2312" w:hint="eastAsia"/>
          <w:sz w:val="24"/>
        </w:rPr>
        <w:t>二</w:t>
      </w:r>
      <w:r w:rsidR="00D77C4B" w:rsidRPr="00FC42BE">
        <w:rPr>
          <w:rFonts w:ascii="仿宋_GB2312" w:eastAsia="仿宋_GB2312" w:hint="eastAsia"/>
          <w:sz w:val="24"/>
        </w:rPr>
        <w:t>中有概括，包括：</w:t>
      </w:r>
    </w:p>
    <w:p w:rsidR="00D77C4B" w:rsidRPr="00FC42BE" w:rsidRDefault="00D94874" w:rsidP="00FC42BE">
      <w:pPr>
        <w:spacing w:line="540" w:lineRule="exact"/>
        <w:ind w:firstLineChars="200" w:firstLine="480"/>
        <w:rPr>
          <w:rStyle w:val="longtext"/>
          <w:rFonts w:ascii="仿宋_GB2312" w:eastAsia="仿宋_GB2312" w:hAnsi="Arial" w:cs="Arial" w:hint="eastAsia"/>
          <w:color w:val="000000"/>
          <w:sz w:val="24"/>
          <w:shd w:val="clear" w:color="auto" w:fill="FFFFFF"/>
        </w:rPr>
      </w:pPr>
      <w:r w:rsidRPr="00FC42BE">
        <w:rPr>
          <w:rFonts w:ascii="楷体_GB2312" w:eastAsia="楷体_GB2312" w:hint="eastAsia"/>
          <w:sz w:val="24"/>
        </w:rPr>
        <w:t>（一）</w:t>
      </w:r>
      <w:r w:rsidRPr="00FC42BE">
        <w:rPr>
          <w:rFonts w:ascii="楷体_GB2312" w:eastAsia="楷体_GB2312" w:hint="eastAsia"/>
          <w:sz w:val="24"/>
          <w:u w:val="thick" w:color="FF0000"/>
        </w:rPr>
        <w:t>2013年达到的最低资本要求</w:t>
      </w:r>
      <w:r w:rsidRPr="00FC42BE">
        <w:rPr>
          <w:rFonts w:ascii="楷体_GB2312" w:eastAsia="楷体_GB2312" w:hint="eastAsia"/>
          <w:sz w:val="24"/>
        </w:rPr>
        <w:t>。</w:t>
      </w:r>
      <w:r w:rsidR="00C2097D" w:rsidRPr="00FC42BE">
        <w:rPr>
          <w:rFonts w:ascii="仿宋_GB2312" w:eastAsia="仿宋_GB2312" w:hint="eastAsia"/>
          <w:sz w:val="24"/>
        </w:rPr>
        <w:t>在巴塞尔委员会各</w:t>
      </w:r>
      <w:r w:rsidR="00987885" w:rsidRPr="00FC42BE">
        <w:rPr>
          <w:rFonts w:ascii="仿宋_GB2312" w:eastAsia="仿宋_GB2312" w:hint="eastAsia"/>
          <w:sz w:val="24"/>
        </w:rPr>
        <w:t>成员国</w:t>
      </w:r>
      <w:r w:rsidR="00C2097D" w:rsidRPr="00FC42BE">
        <w:rPr>
          <w:rFonts w:ascii="仿宋_GB2312" w:eastAsia="仿宋_GB2312" w:hint="eastAsia"/>
          <w:sz w:val="24"/>
        </w:rPr>
        <w:t>国内</w:t>
      </w:r>
      <w:r w:rsidR="00987885" w:rsidRPr="00FC42BE">
        <w:rPr>
          <w:rFonts w:ascii="仿宋_GB2312" w:eastAsia="仿宋_GB2312" w:hint="eastAsia"/>
          <w:sz w:val="24"/>
        </w:rPr>
        <w:t>执行新的资本监管要求将从2013年1月1日开始，各成员国必须在执行之前将关于资本新的要求以法律法规的形式予以确立。</w:t>
      </w:r>
      <w:r w:rsidR="00C2097D" w:rsidRPr="00FC42BE">
        <w:rPr>
          <w:rFonts w:ascii="仿宋_GB2312" w:eastAsia="仿宋_GB2312" w:hint="eastAsia"/>
          <w:sz w:val="24"/>
        </w:rPr>
        <w:t>自</w:t>
      </w:r>
      <w:r w:rsidR="00987885" w:rsidRPr="00FC42BE">
        <w:rPr>
          <w:rStyle w:val="longtext"/>
          <w:rFonts w:ascii="仿宋_GB2312" w:eastAsia="仿宋_GB2312" w:hAnsi="Arial" w:cs="Arial" w:hint="eastAsia"/>
          <w:color w:val="000000"/>
          <w:sz w:val="24"/>
          <w:shd w:val="clear" w:color="auto" w:fill="FFFFFF"/>
        </w:rPr>
        <w:t>2013年1月1日</w:t>
      </w:r>
      <w:r w:rsidR="00C2097D" w:rsidRPr="00FC42BE">
        <w:rPr>
          <w:rStyle w:val="longtext"/>
          <w:rFonts w:ascii="仿宋_GB2312" w:eastAsia="仿宋_GB2312" w:hAnsi="Arial" w:cs="Arial" w:hint="eastAsia"/>
          <w:color w:val="000000"/>
          <w:sz w:val="24"/>
          <w:shd w:val="clear" w:color="auto" w:fill="FFFFFF"/>
        </w:rPr>
        <w:t>起</w:t>
      </w:r>
      <w:r w:rsidR="00987885" w:rsidRPr="00FC42BE">
        <w:rPr>
          <w:rStyle w:val="longtext"/>
          <w:rFonts w:ascii="仿宋_GB2312" w:eastAsia="仿宋_GB2312" w:hAnsi="Arial" w:cs="Arial" w:hint="eastAsia"/>
          <w:color w:val="000000"/>
          <w:sz w:val="24"/>
          <w:shd w:val="clear" w:color="auto" w:fill="FFFFFF"/>
        </w:rPr>
        <w:t>，银行</w:t>
      </w:r>
      <w:r w:rsidR="00165559" w:rsidRPr="00FC42BE">
        <w:rPr>
          <w:rStyle w:val="longtext"/>
          <w:rFonts w:ascii="仿宋_GB2312" w:eastAsia="仿宋_GB2312" w:hAnsi="Arial" w:cs="Arial" w:hint="eastAsia"/>
          <w:color w:val="000000"/>
          <w:sz w:val="24"/>
          <w:shd w:val="clear" w:color="auto" w:fill="FFFFFF"/>
        </w:rPr>
        <w:t>应</w:t>
      </w:r>
      <w:r w:rsidR="00BA552A" w:rsidRPr="00FC42BE">
        <w:rPr>
          <w:rStyle w:val="longtext"/>
          <w:rFonts w:ascii="仿宋_GB2312" w:eastAsia="仿宋_GB2312" w:hAnsi="Arial" w:cs="Arial" w:hint="eastAsia"/>
          <w:color w:val="000000"/>
          <w:sz w:val="24"/>
          <w:shd w:val="clear" w:color="auto" w:fill="FFFFFF"/>
        </w:rPr>
        <w:t>符合以下新的相对于</w:t>
      </w:r>
      <w:r w:rsidR="00987885" w:rsidRPr="00FC42BE">
        <w:rPr>
          <w:rStyle w:val="longtext"/>
          <w:rFonts w:ascii="仿宋_GB2312" w:eastAsia="仿宋_GB2312" w:hAnsi="Arial" w:cs="Arial" w:hint="eastAsia"/>
          <w:color w:val="000000"/>
          <w:sz w:val="24"/>
          <w:shd w:val="clear" w:color="auto" w:fill="FFFFFF"/>
        </w:rPr>
        <w:t>风险加权资产（RWAs）</w:t>
      </w:r>
      <w:r w:rsidR="00BA552A" w:rsidRPr="00FC42BE">
        <w:rPr>
          <w:rStyle w:val="longtext"/>
          <w:rFonts w:ascii="仿宋_GB2312" w:eastAsia="仿宋_GB2312" w:hAnsi="Arial" w:cs="Arial" w:hint="eastAsia"/>
          <w:color w:val="000000"/>
          <w:sz w:val="24"/>
          <w:shd w:val="clear" w:color="auto" w:fill="FFFFFF"/>
        </w:rPr>
        <w:t>的</w:t>
      </w:r>
      <w:r w:rsidR="00987885" w:rsidRPr="00FC42BE">
        <w:rPr>
          <w:rStyle w:val="longtext"/>
          <w:rFonts w:ascii="仿宋_GB2312" w:eastAsia="仿宋_GB2312" w:hAnsi="Arial" w:cs="Arial" w:hint="eastAsia"/>
          <w:color w:val="000000"/>
          <w:sz w:val="24"/>
          <w:shd w:val="clear" w:color="auto" w:fill="FFFFFF"/>
        </w:rPr>
        <w:t>最低</w:t>
      </w:r>
      <w:r w:rsidR="00BA552A" w:rsidRPr="00FC42BE">
        <w:rPr>
          <w:rStyle w:val="longtext"/>
          <w:rFonts w:ascii="仿宋_GB2312" w:eastAsia="仿宋_GB2312" w:hAnsi="Arial" w:cs="Arial" w:hint="eastAsia"/>
          <w:color w:val="000000"/>
          <w:sz w:val="24"/>
          <w:shd w:val="clear" w:color="auto" w:fill="FFFFFF"/>
        </w:rPr>
        <w:t>资本</w:t>
      </w:r>
      <w:r w:rsidR="00987885" w:rsidRPr="00FC42BE">
        <w:rPr>
          <w:rStyle w:val="longtext"/>
          <w:rFonts w:ascii="仿宋_GB2312" w:eastAsia="仿宋_GB2312" w:hAnsi="Arial" w:cs="Arial" w:hint="eastAsia"/>
          <w:color w:val="000000"/>
          <w:sz w:val="24"/>
          <w:shd w:val="clear" w:color="auto" w:fill="FFFFFF"/>
        </w:rPr>
        <w:t>要求：</w:t>
      </w:r>
    </w:p>
    <w:p w:rsidR="00987885" w:rsidRPr="00FC42BE" w:rsidRDefault="00987885" w:rsidP="00FC42BE">
      <w:pPr>
        <w:spacing w:line="540" w:lineRule="exact"/>
        <w:ind w:firstLineChars="200" w:firstLine="480"/>
        <w:rPr>
          <w:rStyle w:val="longtext"/>
          <w:rFonts w:ascii="仿宋_GB2312" w:eastAsia="仿宋_GB2312" w:hAnsi="Arial" w:cs="Arial" w:hint="eastAsia"/>
          <w:color w:val="000000"/>
          <w:sz w:val="24"/>
          <w:u w:val="thick" w:color="FF0000"/>
        </w:rPr>
      </w:pPr>
      <w:r w:rsidRPr="00FC42BE">
        <w:rPr>
          <w:rStyle w:val="longtext"/>
          <w:rFonts w:ascii="仿宋_GB2312" w:eastAsia="仿宋_GB2312" w:hAnsi="Arial" w:cs="Arial" w:hint="eastAsia"/>
          <w:color w:val="000000"/>
          <w:sz w:val="24"/>
          <w:u w:val="thick" w:color="FF0000"/>
        </w:rPr>
        <w:t>3.5%，普通股</w:t>
      </w:r>
      <w:r w:rsidR="003C233B" w:rsidRPr="00FC42BE">
        <w:rPr>
          <w:rStyle w:val="longtext"/>
          <w:rFonts w:ascii="仿宋_GB2312" w:eastAsia="仿宋_GB2312" w:hAnsi="Arial" w:cs="Arial" w:hint="eastAsia"/>
          <w:color w:val="000000"/>
          <w:sz w:val="24"/>
          <w:u w:val="thick" w:color="FF0000"/>
        </w:rPr>
        <w:t>/</w:t>
      </w:r>
      <w:r w:rsidRPr="00FC42BE">
        <w:rPr>
          <w:rStyle w:val="longtext"/>
          <w:rFonts w:ascii="仿宋_GB2312" w:eastAsia="仿宋_GB2312" w:hAnsi="Arial" w:cs="Arial" w:hint="eastAsia"/>
          <w:color w:val="000000"/>
          <w:sz w:val="24"/>
          <w:u w:val="thick" w:color="FF0000"/>
          <w:shd w:val="clear" w:color="auto" w:fill="FFFFFF"/>
        </w:rPr>
        <w:t>风险加权资产</w:t>
      </w:r>
      <w:r w:rsidRPr="00FC42BE">
        <w:rPr>
          <w:rStyle w:val="longtext"/>
          <w:rFonts w:ascii="仿宋_GB2312" w:eastAsia="仿宋_GB2312" w:hAnsi="Arial" w:cs="Arial" w:hint="eastAsia"/>
          <w:color w:val="000000"/>
          <w:sz w:val="24"/>
          <w:u w:val="thick" w:color="FF0000"/>
        </w:rPr>
        <w:t>；</w:t>
      </w:r>
    </w:p>
    <w:p w:rsidR="00987885" w:rsidRPr="00FC42BE" w:rsidRDefault="00987885" w:rsidP="00FC42BE">
      <w:pPr>
        <w:spacing w:line="540" w:lineRule="exact"/>
        <w:ind w:firstLineChars="200" w:firstLine="480"/>
        <w:rPr>
          <w:rStyle w:val="longtext"/>
          <w:rFonts w:ascii="仿宋_GB2312" w:eastAsia="仿宋_GB2312" w:hAnsi="Arial" w:cs="Arial" w:hint="eastAsia"/>
          <w:color w:val="000000"/>
          <w:sz w:val="24"/>
          <w:u w:val="thick" w:color="FF0000"/>
        </w:rPr>
      </w:pPr>
      <w:r w:rsidRPr="00FC42BE">
        <w:rPr>
          <w:rStyle w:val="longtext"/>
          <w:rFonts w:ascii="仿宋_GB2312" w:eastAsia="仿宋_GB2312" w:hAnsi="Arial" w:cs="Arial" w:hint="eastAsia"/>
          <w:color w:val="000000"/>
          <w:sz w:val="24"/>
          <w:u w:val="thick" w:color="FF0000"/>
        </w:rPr>
        <w:t>4.5%，一级资本/</w:t>
      </w:r>
      <w:r w:rsidRPr="00FC42BE">
        <w:rPr>
          <w:rStyle w:val="longtext"/>
          <w:rFonts w:ascii="仿宋_GB2312" w:eastAsia="仿宋_GB2312" w:hAnsi="Arial" w:cs="Arial" w:hint="eastAsia"/>
          <w:color w:val="000000"/>
          <w:sz w:val="24"/>
          <w:u w:val="thick" w:color="FF0000"/>
          <w:shd w:val="clear" w:color="auto" w:fill="FFFFFF"/>
        </w:rPr>
        <w:t>风险加权资产</w:t>
      </w:r>
      <w:r w:rsidR="00F13E7C" w:rsidRPr="00FC42BE">
        <w:rPr>
          <w:rStyle w:val="longtext"/>
          <w:rFonts w:ascii="仿宋_GB2312" w:eastAsia="仿宋_GB2312" w:hAnsi="Arial" w:cs="Arial" w:hint="eastAsia"/>
          <w:color w:val="000000"/>
          <w:sz w:val="24"/>
          <w:u w:val="thick" w:color="FF0000"/>
        </w:rPr>
        <w:t>；</w:t>
      </w:r>
    </w:p>
    <w:p w:rsidR="00987885" w:rsidRPr="00FC42BE" w:rsidRDefault="00987885" w:rsidP="00FC42BE">
      <w:pPr>
        <w:spacing w:line="540" w:lineRule="exact"/>
        <w:ind w:firstLineChars="200" w:firstLine="480"/>
        <w:rPr>
          <w:rFonts w:ascii="仿宋_GB2312" w:eastAsia="仿宋_GB2312" w:hint="eastAsia"/>
          <w:sz w:val="24"/>
          <w:u w:val="thick" w:color="FF0000"/>
        </w:rPr>
      </w:pPr>
      <w:r w:rsidRPr="00FC42BE">
        <w:rPr>
          <w:rStyle w:val="longtext"/>
          <w:rFonts w:ascii="仿宋_GB2312" w:eastAsia="仿宋_GB2312" w:hAnsi="Arial" w:cs="Arial" w:hint="eastAsia"/>
          <w:color w:val="000000"/>
          <w:sz w:val="24"/>
          <w:u w:val="thick" w:color="FF0000"/>
        </w:rPr>
        <w:t>8.0%</w:t>
      </w:r>
      <w:r w:rsidR="003C233B" w:rsidRPr="00FC42BE">
        <w:rPr>
          <w:rStyle w:val="longtext"/>
          <w:rFonts w:ascii="仿宋_GB2312" w:eastAsia="仿宋_GB2312" w:hAnsi="Arial" w:cs="Arial" w:hint="eastAsia"/>
          <w:color w:val="000000"/>
          <w:sz w:val="24"/>
          <w:u w:val="thick" w:color="FF0000"/>
        </w:rPr>
        <w:t>，</w:t>
      </w:r>
      <w:r w:rsidRPr="00FC42BE">
        <w:rPr>
          <w:rStyle w:val="longtext"/>
          <w:rFonts w:ascii="仿宋_GB2312" w:eastAsia="仿宋_GB2312" w:hAnsi="Arial" w:cs="Arial" w:hint="eastAsia"/>
          <w:color w:val="000000"/>
          <w:sz w:val="24"/>
          <w:u w:val="thick" w:color="FF0000"/>
        </w:rPr>
        <w:t>总资本/</w:t>
      </w:r>
      <w:r w:rsidRPr="00FC42BE">
        <w:rPr>
          <w:rStyle w:val="longtext"/>
          <w:rFonts w:ascii="仿宋_GB2312" w:eastAsia="仿宋_GB2312" w:hAnsi="Arial" w:cs="Arial" w:hint="eastAsia"/>
          <w:color w:val="000000"/>
          <w:sz w:val="24"/>
          <w:u w:val="thick" w:color="FF0000"/>
          <w:shd w:val="clear" w:color="auto" w:fill="FFFFFF"/>
        </w:rPr>
        <w:t>风险加权资产</w:t>
      </w:r>
      <w:r w:rsidRPr="00FC42BE">
        <w:rPr>
          <w:rStyle w:val="longtext"/>
          <w:rFonts w:ascii="仿宋_GB2312" w:eastAsia="仿宋_GB2312" w:hAnsi="Arial" w:cs="Arial" w:hint="eastAsia"/>
          <w:color w:val="000000"/>
          <w:sz w:val="24"/>
          <w:u w:val="thick" w:color="FF0000"/>
        </w:rPr>
        <w:t>。</w:t>
      </w:r>
    </w:p>
    <w:p w:rsidR="00A107EF" w:rsidRPr="00FC42BE" w:rsidRDefault="00D94874" w:rsidP="001F17F4">
      <w:pPr>
        <w:spacing w:line="540" w:lineRule="exact"/>
        <w:rPr>
          <w:rFonts w:ascii="仿宋_GB2312" w:eastAsia="仿宋_GB2312" w:hint="eastAsia"/>
          <w:sz w:val="24"/>
        </w:rPr>
      </w:pPr>
      <w:r w:rsidRPr="00FC42BE">
        <w:rPr>
          <w:rFonts w:ascii="仿宋_GB2312" w:eastAsia="仿宋_GB2312" w:hint="eastAsia"/>
          <w:sz w:val="24"/>
        </w:rPr>
        <w:t xml:space="preserve">    </w:t>
      </w:r>
      <w:r w:rsidRPr="00FC42BE">
        <w:rPr>
          <w:rFonts w:ascii="楷体_GB2312" w:eastAsia="楷体_GB2312" w:hint="eastAsia"/>
          <w:sz w:val="24"/>
        </w:rPr>
        <w:t>（二）</w:t>
      </w:r>
      <w:r w:rsidR="001F17F4" w:rsidRPr="00FC42BE">
        <w:rPr>
          <w:rFonts w:ascii="楷体_GB2312" w:eastAsia="楷体_GB2312" w:hint="eastAsia"/>
          <w:sz w:val="24"/>
          <w:u w:val="thick" w:color="FF0000"/>
        </w:rPr>
        <w:t>普通股和一级资本过渡期要求</w:t>
      </w:r>
      <w:r w:rsidR="001F17F4" w:rsidRPr="00FC42BE">
        <w:rPr>
          <w:rFonts w:ascii="楷体_GB2312" w:eastAsia="楷体_GB2312" w:hint="eastAsia"/>
          <w:sz w:val="24"/>
        </w:rPr>
        <w:t>。</w:t>
      </w:r>
      <w:r w:rsidR="00B65D3D" w:rsidRPr="00FC42BE">
        <w:rPr>
          <w:rFonts w:ascii="仿宋_GB2312" w:eastAsia="仿宋_GB2312" w:hint="eastAsia"/>
          <w:sz w:val="24"/>
        </w:rPr>
        <w:t>最低普通股和一级资本要求将在2013年</w:t>
      </w:r>
      <w:r w:rsidR="00B823AF" w:rsidRPr="00FC42BE">
        <w:rPr>
          <w:rFonts w:ascii="仿宋_GB2312" w:eastAsia="仿宋_GB2312" w:hint="eastAsia"/>
          <w:sz w:val="24"/>
        </w:rPr>
        <w:t>1月</w:t>
      </w:r>
      <w:r w:rsidR="00B65D3D" w:rsidRPr="00FC42BE">
        <w:rPr>
          <w:rFonts w:ascii="仿宋_GB2312" w:eastAsia="仿宋_GB2312" w:hint="eastAsia"/>
          <w:sz w:val="24"/>
        </w:rPr>
        <w:t>至2015年</w:t>
      </w:r>
      <w:r w:rsidR="00B823AF" w:rsidRPr="00FC42BE">
        <w:rPr>
          <w:rFonts w:ascii="仿宋_GB2312" w:eastAsia="仿宋_GB2312" w:hint="eastAsia"/>
          <w:sz w:val="24"/>
        </w:rPr>
        <w:t>1月</w:t>
      </w:r>
      <w:r w:rsidR="00B65D3D" w:rsidRPr="00FC42BE">
        <w:rPr>
          <w:rFonts w:ascii="仿宋_GB2312" w:eastAsia="仿宋_GB2312" w:hint="eastAsia"/>
          <w:sz w:val="24"/>
        </w:rPr>
        <w:t>逐步</w:t>
      </w:r>
      <w:r w:rsidR="00347184" w:rsidRPr="00FC42BE">
        <w:rPr>
          <w:rFonts w:ascii="仿宋_GB2312" w:eastAsia="仿宋_GB2312" w:hint="eastAsia"/>
          <w:sz w:val="24"/>
        </w:rPr>
        <w:t>实施</w:t>
      </w:r>
      <w:r w:rsidR="00B65D3D" w:rsidRPr="00FC42BE">
        <w:rPr>
          <w:rFonts w:ascii="仿宋_GB2312" w:eastAsia="仿宋_GB2312" w:hint="eastAsia"/>
          <w:sz w:val="24"/>
        </w:rPr>
        <w:t>。</w:t>
      </w:r>
      <w:r w:rsidR="00B823AF" w:rsidRPr="00FC42BE">
        <w:rPr>
          <w:rFonts w:ascii="仿宋_GB2312" w:eastAsia="仿宋_GB2312" w:hint="eastAsia"/>
          <w:sz w:val="24"/>
        </w:rPr>
        <w:t>到</w:t>
      </w:r>
      <w:smartTag w:uri="urn:schemas-microsoft-com:office:smarttags" w:element="chsdate">
        <w:smartTagPr>
          <w:attr w:name="Year" w:val="2013"/>
          <w:attr w:name="Month" w:val="1"/>
          <w:attr w:name="Day" w:val="1"/>
          <w:attr w:name="IsLunarDate" w:val="False"/>
          <w:attr w:name="IsROCDate" w:val="False"/>
        </w:smartTagPr>
        <w:r w:rsidR="00B65D3D" w:rsidRPr="00FC42BE">
          <w:rPr>
            <w:rFonts w:ascii="仿宋_GB2312" w:eastAsia="仿宋_GB2312" w:hint="eastAsia"/>
            <w:sz w:val="24"/>
          </w:rPr>
          <w:t>2013年1月1</w:t>
        </w:r>
        <w:r w:rsidR="00B823AF" w:rsidRPr="00FC42BE">
          <w:rPr>
            <w:rFonts w:ascii="仿宋_GB2312" w:eastAsia="仿宋_GB2312" w:hint="eastAsia"/>
            <w:sz w:val="24"/>
          </w:rPr>
          <w:t>日</w:t>
        </w:r>
      </w:smartTag>
      <w:r w:rsidR="00B65D3D" w:rsidRPr="00FC42BE">
        <w:rPr>
          <w:rFonts w:ascii="仿宋_GB2312" w:eastAsia="仿宋_GB2312" w:hint="eastAsia"/>
          <w:sz w:val="24"/>
        </w:rPr>
        <w:t>，最低普通股要求将由2%提高到3.5%</w:t>
      </w:r>
      <w:r w:rsidR="00B823AF" w:rsidRPr="00FC42BE">
        <w:rPr>
          <w:rFonts w:ascii="仿宋_GB2312" w:eastAsia="仿宋_GB2312" w:hint="eastAsia"/>
          <w:sz w:val="24"/>
        </w:rPr>
        <w:t>，</w:t>
      </w:r>
      <w:r w:rsidR="00B65D3D" w:rsidRPr="00FC42BE">
        <w:rPr>
          <w:rFonts w:ascii="仿宋_GB2312" w:eastAsia="仿宋_GB2312" w:hint="eastAsia"/>
          <w:sz w:val="24"/>
        </w:rPr>
        <w:t>一级资本将由</w:t>
      </w:r>
      <w:r w:rsidR="00347184" w:rsidRPr="00FC42BE">
        <w:rPr>
          <w:rFonts w:ascii="仿宋_GB2312" w:eastAsia="仿宋_GB2312" w:hint="eastAsia"/>
          <w:sz w:val="24"/>
        </w:rPr>
        <w:t>4%提高到4.5%。</w:t>
      </w:r>
      <w:r w:rsidR="00B823AF" w:rsidRPr="00FC42BE">
        <w:rPr>
          <w:rFonts w:ascii="仿宋_GB2312" w:eastAsia="仿宋_GB2312" w:hint="eastAsia"/>
          <w:sz w:val="24"/>
        </w:rPr>
        <w:t>到</w:t>
      </w:r>
      <w:smartTag w:uri="urn:schemas-microsoft-com:office:smarttags" w:element="chsdate">
        <w:smartTagPr>
          <w:attr w:name="Year" w:val="2014"/>
          <w:attr w:name="Month" w:val="1"/>
          <w:attr w:name="Day" w:val="1"/>
          <w:attr w:name="IsLunarDate" w:val="False"/>
          <w:attr w:name="IsROCDate" w:val="False"/>
        </w:smartTagPr>
        <w:r w:rsidR="00347184" w:rsidRPr="00FC42BE">
          <w:rPr>
            <w:rFonts w:ascii="仿宋_GB2312" w:eastAsia="仿宋_GB2312" w:hint="eastAsia"/>
            <w:sz w:val="24"/>
          </w:rPr>
          <w:t>2014年1月1日</w:t>
        </w:r>
      </w:smartTag>
      <w:r w:rsidR="00347184" w:rsidRPr="00FC42BE">
        <w:rPr>
          <w:rFonts w:ascii="仿宋_GB2312" w:eastAsia="仿宋_GB2312" w:hint="eastAsia"/>
          <w:sz w:val="24"/>
        </w:rPr>
        <w:t>，</w:t>
      </w:r>
      <w:r w:rsidR="00347184" w:rsidRPr="00FC42BE">
        <w:rPr>
          <w:rStyle w:val="longtext"/>
          <w:rFonts w:ascii="仿宋_GB2312" w:eastAsia="仿宋_GB2312" w:hAnsi="Arial" w:cs="Arial" w:hint="eastAsia"/>
          <w:color w:val="000000"/>
          <w:sz w:val="24"/>
          <w:shd w:val="clear" w:color="auto" w:fill="FFFFFF"/>
        </w:rPr>
        <w:t>银行将必须达到普通股</w:t>
      </w:r>
      <w:r w:rsidR="00B823AF" w:rsidRPr="00FC42BE">
        <w:rPr>
          <w:rStyle w:val="longtext"/>
          <w:rFonts w:ascii="仿宋_GB2312" w:eastAsia="仿宋_GB2312" w:hAnsi="Arial" w:cs="Arial" w:hint="eastAsia"/>
          <w:color w:val="000000"/>
          <w:sz w:val="24"/>
          <w:shd w:val="clear" w:color="auto" w:fill="FFFFFF"/>
        </w:rPr>
        <w:t>4％</w:t>
      </w:r>
      <w:r w:rsidR="00347184" w:rsidRPr="00FC42BE">
        <w:rPr>
          <w:rStyle w:val="longtext"/>
          <w:rFonts w:ascii="仿宋_GB2312" w:eastAsia="仿宋_GB2312" w:hAnsi="Arial" w:cs="Arial" w:hint="eastAsia"/>
          <w:color w:val="000000"/>
          <w:sz w:val="24"/>
          <w:shd w:val="clear" w:color="auto" w:fill="FFFFFF"/>
        </w:rPr>
        <w:t>和一级资本</w:t>
      </w:r>
      <w:r w:rsidR="00B823AF" w:rsidRPr="00FC42BE">
        <w:rPr>
          <w:rStyle w:val="longtext"/>
          <w:rFonts w:ascii="仿宋_GB2312" w:eastAsia="仿宋_GB2312" w:hAnsi="Arial" w:cs="Arial" w:hint="eastAsia"/>
          <w:color w:val="000000"/>
          <w:sz w:val="24"/>
          <w:shd w:val="clear" w:color="auto" w:fill="FFFFFF"/>
        </w:rPr>
        <w:t>5.5%</w:t>
      </w:r>
      <w:r w:rsidR="00347184" w:rsidRPr="00FC42BE">
        <w:rPr>
          <w:rStyle w:val="longtext"/>
          <w:rFonts w:ascii="仿宋_GB2312" w:eastAsia="仿宋_GB2312" w:hAnsi="Arial" w:cs="Arial" w:hint="eastAsia"/>
          <w:color w:val="000000"/>
          <w:sz w:val="24"/>
          <w:shd w:val="clear" w:color="auto" w:fill="FFFFFF"/>
        </w:rPr>
        <w:t>的</w:t>
      </w:r>
      <w:r w:rsidR="009C4983" w:rsidRPr="00FC42BE">
        <w:rPr>
          <w:rStyle w:val="longtext"/>
          <w:rFonts w:ascii="仿宋_GB2312" w:eastAsia="仿宋_GB2312" w:hAnsi="Arial" w:cs="Arial" w:hint="eastAsia"/>
          <w:color w:val="000000"/>
          <w:sz w:val="24"/>
          <w:shd w:val="clear" w:color="auto" w:fill="FFFFFF"/>
        </w:rPr>
        <w:t>最低</w:t>
      </w:r>
      <w:r w:rsidR="00347184" w:rsidRPr="00FC42BE">
        <w:rPr>
          <w:rStyle w:val="longtext"/>
          <w:rFonts w:ascii="仿宋_GB2312" w:eastAsia="仿宋_GB2312" w:hAnsi="Arial" w:cs="Arial" w:hint="eastAsia"/>
          <w:color w:val="000000"/>
          <w:sz w:val="24"/>
          <w:shd w:val="clear" w:color="auto" w:fill="FFFFFF"/>
        </w:rPr>
        <w:t>要求。</w:t>
      </w:r>
      <w:r w:rsidR="00ED161A" w:rsidRPr="00FC42BE">
        <w:rPr>
          <w:rStyle w:val="longtext"/>
          <w:rFonts w:ascii="仿宋_GB2312" w:eastAsia="仿宋_GB2312" w:hAnsi="Arial" w:cs="Arial" w:hint="eastAsia"/>
          <w:color w:val="000000"/>
          <w:sz w:val="24"/>
          <w:shd w:val="clear" w:color="auto" w:fill="FFFFFF"/>
        </w:rPr>
        <w:t>到</w:t>
      </w:r>
      <w:smartTag w:uri="urn:schemas-microsoft-com:office:smarttags" w:element="chsdate">
        <w:smartTagPr>
          <w:attr w:name="Year" w:val="2015"/>
          <w:attr w:name="Month" w:val="1"/>
          <w:attr w:name="Day" w:val="1"/>
          <w:attr w:name="IsLunarDate" w:val="False"/>
          <w:attr w:name="IsROCDate" w:val="False"/>
        </w:smartTagPr>
        <w:r w:rsidR="00347184" w:rsidRPr="00FC42BE">
          <w:rPr>
            <w:rStyle w:val="longtext"/>
            <w:rFonts w:ascii="仿宋_GB2312" w:eastAsia="仿宋_GB2312" w:hAnsi="Arial" w:cs="Arial" w:hint="eastAsia"/>
            <w:color w:val="000000"/>
            <w:sz w:val="24"/>
            <w:shd w:val="clear" w:color="auto" w:fill="FFFFFF"/>
          </w:rPr>
          <w:t>2015年</w:t>
        </w:r>
        <w:r w:rsidR="00347184" w:rsidRPr="00FC42BE">
          <w:rPr>
            <w:rFonts w:ascii="仿宋_GB2312" w:eastAsia="仿宋_GB2312" w:hint="eastAsia"/>
            <w:sz w:val="24"/>
          </w:rPr>
          <w:t>1月1日</w:t>
        </w:r>
      </w:smartTag>
      <w:r w:rsidR="009C4983" w:rsidRPr="00FC42BE">
        <w:rPr>
          <w:rFonts w:ascii="仿宋_GB2312" w:eastAsia="仿宋_GB2312" w:hint="eastAsia"/>
          <w:sz w:val="24"/>
        </w:rPr>
        <w:t>，</w:t>
      </w:r>
      <w:r w:rsidR="009C4983" w:rsidRPr="00FC42BE">
        <w:rPr>
          <w:rStyle w:val="longtext"/>
          <w:rFonts w:ascii="仿宋_GB2312" w:eastAsia="仿宋_GB2312" w:hAnsi="Arial" w:cs="Arial" w:hint="eastAsia"/>
          <w:color w:val="000000"/>
          <w:sz w:val="24"/>
          <w:shd w:val="clear" w:color="auto" w:fill="FFFFFF"/>
        </w:rPr>
        <w:t>银行将必须达到普通股</w:t>
      </w:r>
      <w:r w:rsidR="00ED161A" w:rsidRPr="00FC42BE">
        <w:rPr>
          <w:rStyle w:val="longtext"/>
          <w:rFonts w:ascii="仿宋_GB2312" w:eastAsia="仿宋_GB2312" w:hAnsi="Arial" w:cs="Arial" w:hint="eastAsia"/>
          <w:color w:val="000000"/>
          <w:sz w:val="24"/>
          <w:shd w:val="clear" w:color="auto" w:fill="FFFFFF"/>
        </w:rPr>
        <w:t>4.5％</w:t>
      </w:r>
      <w:r w:rsidR="009C4983" w:rsidRPr="00FC42BE">
        <w:rPr>
          <w:rStyle w:val="longtext"/>
          <w:rFonts w:ascii="仿宋_GB2312" w:eastAsia="仿宋_GB2312" w:hAnsi="Arial" w:cs="Arial" w:hint="eastAsia"/>
          <w:color w:val="000000"/>
          <w:sz w:val="24"/>
          <w:shd w:val="clear" w:color="auto" w:fill="FFFFFF"/>
        </w:rPr>
        <w:t>和一级资本</w:t>
      </w:r>
      <w:r w:rsidR="00ED161A" w:rsidRPr="00FC42BE">
        <w:rPr>
          <w:rStyle w:val="longtext"/>
          <w:rFonts w:ascii="仿宋_GB2312" w:eastAsia="仿宋_GB2312" w:hAnsi="Arial" w:cs="Arial" w:hint="eastAsia"/>
          <w:color w:val="000000"/>
          <w:sz w:val="24"/>
          <w:shd w:val="clear" w:color="auto" w:fill="FFFFFF"/>
        </w:rPr>
        <w:t>6%的</w:t>
      </w:r>
      <w:r w:rsidR="009C4983" w:rsidRPr="00FC42BE">
        <w:rPr>
          <w:rStyle w:val="longtext"/>
          <w:rFonts w:ascii="仿宋_GB2312" w:eastAsia="仿宋_GB2312" w:hAnsi="Arial" w:cs="Arial" w:hint="eastAsia"/>
          <w:color w:val="000000"/>
          <w:sz w:val="24"/>
          <w:shd w:val="clear" w:color="auto" w:fill="FFFFFF"/>
        </w:rPr>
        <w:t>最低要求</w:t>
      </w:r>
      <w:r w:rsidR="00D131A7" w:rsidRPr="00FC42BE">
        <w:rPr>
          <w:rStyle w:val="longtext"/>
          <w:rFonts w:ascii="仿宋_GB2312" w:eastAsia="仿宋_GB2312" w:hAnsi="Arial" w:cs="Arial" w:hint="eastAsia"/>
          <w:color w:val="000000"/>
          <w:sz w:val="24"/>
          <w:shd w:val="clear" w:color="auto" w:fill="FFFFFF"/>
        </w:rPr>
        <w:t>。总资本一直要求保持8%的水平，因此不需要分阶段实施。</w:t>
      </w:r>
      <w:r w:rsidR="00086006" w:rsidRPr="00FC42BE">
        <w:rPr>
          <w:rStyle w:val="longtext"/>
          <w:rFonts w:ascii="仿宋_GB2312" w:eastAsia="仿宋_GB2312" w:hAnsi="Arial" w:cs="Arial" w:hint="eastAsia"/>
          <w:color w:val="000000"/>
          <w:sz w:val="24"/>
          <w:shd w:val="clear" w:color="auto" w:fill="FFFFFF"/>
        </w:rPr>
        <w:t>8%的</w:t>
      </w:r>
      <w:r w:rsidR="00905B18" w:rsidRPr="00FC42BE">
        <w:rPr>
          <w:rStyle w:val="longtext"/>
          <w:rFonts w:ascii="仿宋_GB2312" w:eastAsia="仿宋_GB2312" w:hAnsi="Arial" w:cs="Arial" w:hint="eastAsia"/>
          <w:color w:val="000000"/>
          <w:sz w:val="24"/>
          <w:shd w:val="clear" w:color="auto" w:fill="FFFFFF"/>
        </w:rPr>
        <w:t>总资本要求和一级资本要求之间的区别在于二级资本和更高形式的资本。</w:t>
      </w:r>
    </w:p>
    <w:p w:rsidR="00265E8B" w:rsidRPr="00FC42BE" w:rsidRDefault="00BD0FDB" w:rsidP="00FC42BE">
      <w:pPr>
        <w:spacing w:line="540" w:lineRule="exact"/>
        <w:ind w:firstLineChars="200" w:firstLine="480"/>
        <w:rPr>
          <w:rStyle w:val="longtext"/>
          <w:rFonts w:ascii="仿宋_GB2312" w:eastAsia="仿宋_GB2312" w:hAnsi="Arial" w:cs="Arial" w:hint="eastAsia"/>
          <w:color w:val="000000"/>
          <w:sz w:val="24"/>
          <w:shd w:val="clear" w:color="auto" w:fill="FFFFFF"/>
        </w:rPr>
      </w:pPr>
      <w:r w:rsidRPr="00FC42BE">
        <w:rPr>
          <w:rStyle w:val="longtext"/>
          <w:rFonts w:ascii="楷体_GB2312" w:eastAsia="楷体_GB2312" w:hAnsi="Arial" w:cs="Arial" w:hint="eastAsia"/>
          <w:color w:val="000000"/>
          <w:sz w:val="24"/>
          <w:shd w:val="clear" w:color="auto" w:fill="FFFFFF"/>
        </w:rPr>
        <w:t>（二）</w:t>
      </w:r>
      <w:r w:rsidRPr="00FC42BE">
        <w:rPr>
          <w:rStyle w:val="longtext"/>
          <w:rFonts w:ascii="楷体_GB2312" w:eastAsia="楷体_GB2312" w:hAnsi="Arial" w:cs="Arial" w:hint="eastAsia"/>
          <w:color w:val="000000"/>
          <w:sz w:val="24"/>
          <w:u w:val="thick" w:color="FF0000"/>
          <w:shd w:val="clear" w:color="auto" w:fill="FFFFFF"/>
        </w:rPr>
        <w:t>扣减项比例</w:t>
      </w:r>
      <w:r w:rsidR="00E24198" w:rsidRPr="00FC42BE">
        <w:rPr>
          <w:rStyle w:val="longtext"/>
          <w:rFonts w:ascii="楷体_GB2312" w:eastAsia="楷体_GB2312" w:hAnsi="Arial" w:cs="Arial" w:hint="eastAsia"/>
          <w:color w:val="000000"/>
          <w:sz w:val="24"/>
          <w:u w:val="thick" w:color="FF0000"/>
          <w:shd w:val="clear" w:color="auto" w:fill="FFFFFF"/>
        </w:rPr>
        <w:t>过渡期</w:t>
      </w:r>
      <w:r w:rsidRPr="00FC42BE">
        <w:rPr>
          <w:rStyle w:val="longtext"/>
          <w:rFonts w:ascii="楷体_GB2312" w:eastAsia="楷体_GB2312" w:hAnsi="Arial" w:cs="Arial" w:hint="eastAsia"/>
          <w:color w:val="000000"/>
          <w:sz w:val="24"/>
          <w:u w:val="thick" w:color="FF0000"/>
          <w:shd w:val="clear" w:color="auto" w:fill="FFFFFF"/>
        </w:rPr>
        <w:t>安排</w:t>
      </w:r>
      <w:r w:rsidRPr="00FC42BE">
        <w:rPr>
          <w:rStyle w:val="longtext"/>
          <w:rFonts w:ascii="楷体_GB2312" w:eastAsia="楷体_GB2312" w:hAnsi="Arial" w:cs="Arial" w:hint="eastAsia"/>
          <w:color w:val="000000"/>
          <w:sz w:val="24"/>
          <w:shd w:val="clear" w:color="auto" w:fill="FFFFFF"/>
        </w:rPr>
        <w:t>。</w:t>
      </w:r>
      <w:r w:rsidR="000B6FB1" w:rsidRPr="00FC42BE">
        <w:rPr>
          <w:rStyle w:val="longtext"/>
          <w:rFonts w:ascii="仿宋_GB2312" w:eastAsia="仿宋_GB2312" w:hAnsi="Arial" w:cs="Arial" w:hint="eastAsia"/>
          <w:color w:val="000000"/>
          <w:sz w:val="24"/>
          <w:shd w:val="clear" w:color="auto" w:fill="FFFFFF"/>
        </w:rPr>
        <w:t>监管</w:t>
      </w:r>
      <w:r w:rsidR="00905B18" w:rsidRPr="00FC42BE">
        <w:rPr>
          <w:rStyle w:val="longtext"/>
          <w:rFonts w:ascii="仿宋_GB2312" w:eastAsia="仿宋_GB2312" w:hAnsi="Arial" w:cs="Arial" w:hint="eastAsia"/>
          <w:color w:val="000000"/>
          <w:sz w:val="24"/>
          <w:shd w:val="clear" w:color="auto" w:fill="FFFFFF"/>
        </w:rPr>
        <w:t>的调整（即扣减项和审慎过滤器），包括</w:t>
      </w:r>
      <w:r w:rsidR="00265E8B" w:rsidRPr="00FC42BE">
        <w:rPr>
          <w:rStyle w:val="longtext"/>
          <w:rFonts w:ascii="仿宋_GB2312" w:eastAsia="仿宋_GB2312" w:hAnsi="Arial" w:cs="Arial" w:hint="eastAsia"/>
          <w:color w:val="000000"/>
          <w:sz w:val="24"/>
          <w:shd w:val="clear" w:color="auto" w:fill="FFFFFF"/>
        </w:rPr>
        <w:t>金融机构</w:t>
      </w:r>
      <w:r w:rsidR="00265E8B" w:rsidRPr="00FC42BE">
        <w:rPr>
          <w:rStyle w:val="longtext"/>
          <w:rFonts w:ascii="仿宋_GB2312" w:eastAsia="仿宋_GB2312" w:hAnsi="Arial" w:cs="Arial" w:hint="eastAsia"/>
          <w:color w:val="FF0000"/>
          <w:sz w:val="24"/>
          <w:shd w:val="clear" w:color="auto" w:fill="FFFFFF"/>
        </w:rPr>
        <w:t>超过</w:t>
      </w:r>
      <w:r w:rsidR="00FD4455" w:rsidRPr="00FC42BE">
        <w:rPr>
          <w:rStyle w:val="longtext"/>
          <w:rFonts w:ascii="仿宋_GB2312" w:eastAsia="仿宋_GB2312" w:hAnsi="Arial" w:cs="Arial" w:hint="eastAsia"/>
          <w:color w:val="FF0000"/>
          <w:sz w:val="24"/>
          <w:shd w:val="clear" w:color="auto" w:fill="FFFFFF"/>
        </w:rPr>
        <w:t>资本总额</w:t>
      </w:r>
      <w:r w:rsidR="00905B18" w:rsidRPr="00FC42BE">
        <w:rPr>
          <w:rStyle w:val="longtext"/>
          <w:rFonts w:ascii="仿宋_GB2312" w:eastAsia="仿宋_GB2312" w:hAnsi="Arial" w:cs="Arial" w:hint="eastAsia"/>
          <w:color w:val="FF0000"/>
          <w:sz w:val="24"/>
          <w:shd w:val="clear" w:color="auto" w:fill="FFFFFF"/>
        </w:rPr>
        <w:t>15</w:t>
      </w:r>
      <w:r w:rsidR="00265E8B" w:rsidRPr="00FC42BE">
        <w:rPr>
          <w:rStyle w:val="longtext"/>
          <w:rFonts w:ascii="仿宋_GB2312" w:eastAsia="仿宋_GB2312" w:hAnsi="Arial" w:cs="Arial" w:hint="eastAsia"/>
          <w:color w:val="FF0000"/>
          <w:sz w:val="24"/>
          <w:shd w:val="clear" w:color="auto" w:fill="FFFFFF"/>
        </w:rPr>
        <w:t>%</w:t>
      </w:r>
      <w:r w:rsidR="00274E7C" w:rsidRPr="00FC42BE">
        <w:rPr>
          <w:rStyle w:val="longtext"/>
          <w:rFonts w:ascii="仿宋_GB2312" w:eastAsia="仿宋_GB2312" w:hAnsi="Arial" w:cs="Arial" w:hint="eastAsia"/>
          <w:color w:val="FF0000"/>
          <w:sz w:val="24"/>
          <w:shd w:val="clear" w:color="auto" w:fill="FFFFFF"/>
        </w:rPr>
        <w:t>的</w:t>
      </w:r>
      <w:r w:rsidR="00FD4455" w:rsidRPr="00FC42BE">
        <w:rPr>
          <w:rStyle w:val="longtext"/>
          <w:rFonts w:ascii="仿宋_GB2312" w:eastAsia="仿宋_GB2312" w:hAnsi="Arial" w:cs="Arial" w:hint="eastAsia"/>
          <w:color w:val="FF0000"/>
          <w:sz w:val="24"/>
          <w:shd w:val="clear" w:color="auto" w:fill="FFFFFF"/>
        </w:rPr>
        <w:t>投资、</w:t>
      </w:r>
      <w:r w:rsidR="00905B18" w:rsidRPr="00FC42BE">
        <w:rPr>
          <w:rStyle w:val="longtext"/>
          <w:rFonts w:ascii="仿宋_GB2312" w:eastAsia="仿宋_GB2312" w:hAnsi="Arial" w:cs="Arial" w:hint="eastAsia"/>
          <w:color w:val="FF0000"/>
          <w:sz w:val="24"/>
          <w:shd w:val="clear" w:color="auto" w:fill="FFFFFF"/>
        </w:rPr>
        <w:t>抵押服务权</w:t>
      </w:r>
      <w:r w:rsidR="00FD4455" w:rsidRPr="00FC42BE">
        <w:rPr>
          <w:rStyle w:val="longtext"/>
          <w:rFonts w:ascii="仿宋_GB2312" w:eastAsia="仿宋_GB2312" w:hAnsi="Arial" w:cs="Arial" w:hint="eastAsia"/>
          <w:color w:val="FF0000"/>
          <w:sz w:val="24"/>
          <w:shd w:val="clear" w:color="auto" w:fill="FFFFFF"/>
        </w:rPr>
        <w:t>、</w:t>
      </w:r>
      <w:r w:rsidR="00905B18" w:rsidRPr="00FC42BE">
        <w:rPr>
          <w:rStyle w:val="longtext"/>
          <w:rFonts w:ascii="仿宋_GB2312" w:eastAsia="仿宋_GB2312" w:hAnsi="Arial" w:cs="Arial" w:hint="eastAsia"/>
          <w:color w:val="FF0000"/>
          <w:sz w:val="24"/>
          <w:shd w:val="clear" w:color="auto" w:fill="FFFFFF"/>
        </w:rPr>
        <w:t>所得税时间上有差异的递延资产</w:t>
      </w:r>
      <w:r w:rsidR="00905B18" w:rsidRPr="00FC42BE">
        <w:rPr>
          <w:rStyle w:val="longtext"/>
          <w:rFonts w:ascii="仿宋_GB2312" w:eastAsia="仿宋_GB2312" w:hAnsi="Arial" w:cs="Arial" w:hint="eastAsia"/>
          <w:color w:val="000000"/>
          <w:sz w:val="24"/>
          <w:shd w:val="clear" w:color="auto" w:fill="FFFFFF"/>
        </w:rPr>
        <w:t>，</w:t>
      </w:r>
      <w:r w:rsidR="00265E8B" w:rsidRPr="00FC42BE">
        <w:rPr>
          <w:rStyle w:val="longtext"/>
          <w:rFonts w:ascii="仿宋_GB2312" w:eastAsia="仿宋_GB2312" w:hAnsi="Arial" w:cs="Arial" w:hint="eastAsia"/>
          <w:color w:val="000000"/>
          <w:sz w:val="24"/>
          <w:shd w:val="clear" w:color="auto" w:fill="FFFFFF"/>
        </w:rPr>
        <w:t>从2018年1月1日起，</w:t>
      </w:r>
      <w:r w:rsidR="00C73403" w:rsidRPr="00FC42BE">
        <w:rPr>
          <w:rStyle w:val="longtext"/>
          <w:rFonts w:ascii="仿宋_GB2312" w:eastAsia="仿宋_GB2312" w:hAnsi="Arial" w:cs="Arial" w:hint="eastAsia"/>
          <w:color w:val="000000"/>
          <w:sz w:val="24"/>
          <w:shd w:val="clear" w:color="auto" w:fill="FFFFFF"/>
        </w:rPr>
        <w:t>将</w:t>
      </w:r>
      <w:r w:rsidR="00905B18" w:rsidRPr="00FC42BE">
        <w:rPr>
          <w:rStyle w:val="longtext"/>
          <w:rFonts w:ascii="仿宋_GB2312" w:eastAsia="仿宋_GB2312" w:hAnsi="Arial" w:cs="Arial" w:hint="eastAsia"/>
          <w:color w:val="000000"/>
          <w:sz w:val="24"/>
          <w:shd w:val="clear" w:color="auto" w:fill="FFFFFF"/>
        </w:rPr>
        <w:t>完全</w:t>
      </w:r>
      <w:r w:rsidR="00265E8B" w:rsidRPr="00FC42BE">
        <w:rPr>
          <w:rStyle w:val="longtext"/>
          <w:rFonts w:ascii="仿宋_GB2312" w:eastAsia="仿宋_GB2312" w:hAnsi="Arial" w:cs="Arial" w:hint="eastAsia"/>
          <w:color w:val="000000"/>
          <w:sz w:val="24"/>
          <w:shd w:val="clear" w:color="auto" w:fill="FFFFFF"/>
        </w:rPr>
        <w:t>从</w:t>
      </w:r>
      <w:r w:rsidR="00905B18" w:rsidRPr="00FC42BE">
        <w:rPr>
          <w:rStyle w:val="longtext"/>
          <w:rFonts w:ascii="仿宋_GB2312" w:eastAsia="仿宋_GB2312" w:hAnsi="Arial" w:cs="Arial" w:hint="eastAsia"/>
          <w:color w:val="000000"/>
          <w:sz w:val="24"/>
          <w:shd w:val="clear" w:color="auto" w:fill="FFFFFF"/>
        </w:rPr>
        <w:t>普通股</w:t>
      </w:r>
      <w:r w:rsidR="00C73403" w:rsidRPr="00FC42BE">
        <w:rPr>
          <w:rStyle w:val="longtext"/>
          <w:rFonts w:ascii="仿宋_GB2312" w:eastAsia="仿宋_GB2312" w:hAnsi="Arial" w:cs="Arial" w:hint="eastAsia"/>
          <w:color w:val="000000"/>
          <w:sz w:val="24"/>
          <w:shd w:val="clear" w:color="auto" w:fill="FFFFFF"/>
        </w:rPr>
        <w:t>中</w:t>
      </w:r>
      <w:r w:rsidR="00905B18" w:rsidRPr="00FC42BE">
        <w:rPr>
          <w:rStyle w:val="longtext"/>
          <w:rFonts w:ascii="仿宋_GB2312" w:eastAsia="仿宋_GB2312" w:hAnsi="Arial" w:cs="Arial" w:hint="eastAsia"/>
          <w:color w:val="000000"/>
          <w:sz w:val="24"/>
          <w:shd w:val="clear" w:color="auto" w:fill="FFFFFF"/>
        </w:rPr>
        <w:t>扣</w:t>
      </w:r>
      <w:r w:rsidR="00265E8B" w:rsidRPr="00FC42BE">
        <w:rPr>
          <w:rStyle w:val="longtext"/>
          <w:rFonts w:ascii="仿宋_GB2312" w:eastAsia="仿宋_GB2312" w:hAnsi="Arial" w:cs="Arial" w:hint="eastAsia"/>
          <w:color w:val="000000"/>
          <w:sz w:val="24"/>
          <w:shd w:val="clear" w:color="auto" w:fill="FFFFFF"/>
        </w:rPr>
        <w:t>除</w:t>
      </w:r>
      <w:r w:rsidR="00905B18" w:rsidRPr="00FC42BE">
        <w:rPr>
          <w:rStyle w:val="longtext"/>
          <w:rFonts w:ascii="仿宋_GB2312" w:eastAsia="仿宋_GB2312" w:hAnsi="Arial" w:cs="Arial" w:hint="eastAsia"/>
          <w:color w:val="000000"/>
          <w:sz w:val="24"/>
          <w:shd w:val="clear" w:color="auto" w:fill="FFFFFF"/>
        </w:rPr>
        <w:t>。</w:t>
      </w:r>
      <w:r w:rsidR="00265E8B" w:rsidRPr="00FC42BE">
        <w:rPr>
          <w:rStyle w:val="longtext"/>
          <w:rFonts w:ascii="仿宋_GB2312" w:eastAsia="仿宋_GB2312" w:hAnsi="Arial" w:cs="Arial" w:hint="eastAsia"/>
          <w:color w:val="000000"/>
          <w:sz w:val="24"/>
          <w:shd w:val="clear" w:color="auto" w:fill="FFFFFF"/>
        </w:rPr>
        <w:t>特别是，监管调整将从</w:t>
      </w:r>
      <w:r w:rsidR="00073C26" w:rsidRPr="00FC42BE">
        <w:rPr>
          <w:rStyle w:val="longtext"/>
          <w:rFonts w:ascii="仿宋_GB2312" w:eastAsia="仿宋_GB2312" w:hAnsi="Arial" w:cs="Arial" w:hint="eastAsia"/>
          <w:color w:val="000000"/>
          <w:sz w:val="24"/>
          <w:shd w:val="clear" w:color="auto" w:fill="FFFFFF"/>
        </w:rPr>
        <w:t>2014年1月1日从</w:t>
      </w:r>
      <w:r w:rsidR="00265E8B" w:rsidRPr="00FC42BE">
        <w:rPr>
          <w:rStyle w:val="longtext"/>
          <w:rFonts w:ascii="仿宋_GB2312" w:eastAsia="仿宋_GB2312" w:hAnsi="Arial" w:cs="Arial" w:hint="eastAsia"/>
          <w:color w:val="000000"/>
          <w:sz w:val="24"/>
          <w:shd w:val="clear" w:color="auto" w:fill="FFFFFF"/>
        </w:rPr>
        <w:t>普通股</w:t>
      </w:r>
      <w:r w:rsidR="009C42AB" w:rsidRPr="00FC42BE">
        <w:rPr>
          <w:rStyle w:val="longtext"/>
          <w:rFonts w:ascii="仿宋_GB2312" w:eastAsia="仿宋_GB2312" w:hAnsi="Arial" w:cs="Arial" w:hint="eastAsia"/>
          <w:color w:val="000000"/>
          <w:sz w:val="24"/>
          <w:shd w:val="clear" w:color="auto" w:fill="FFFFFF"/>
        </w:rPr>
        <w:t>中</w:t>
      </w:r>
      <w:r w:rsidR="00073C26" w:rsidRPr="00FC42BE">
        <w:rPr>
          <w:rStyle w:val="longtext"/>
          <w:rFonts w:ascii="仿宋_GB2312" w:eastAsia="仿宋_GB2312" w:hAnsi="Arial" w:cs="Arial" w:hint="eastAsia"/>
          <w:color w:val="000000"/>
          <w:sz w:val="24"/>
          <w:shd w:val="clear" w:color="auto" w:fill="FFFFFF"/>
        </w:rPr>
        <w:t>减去扣减项的</w:t>
      </w:r>
      <w:r w:rsidR="00265E8B" w:rsidRPr="00FC42BE">
        <w:rPr>
          <w:rStyle w:val="longtext"/>
          <w:rFonts w:ascii="仿宋_GB2312" w:eastAsia="仿宋_GB2312" w:hAnsi="Arial" w:cs="Arial" w:hint="eastAsia"/>
          <w:color w:val="000000"/>
          <w:sz w:val="24"/>
          <w:shd w:val="clear" w:color="auto" w:fill="FFFFFF"/>
        </w:rPr>
        <w:t>20</w:t>
      </w:r>
      <w:r w:rsidR="00073C26" w:rsidRPr="00FC42BE">
        <w:rPr>
          <w:rStyle w:val="longtext"/>
          <w:rFonts w:ascii="仿宋_GB2312" w:eastAsia="仿宋_GB2312" w:hAnsi="Arial" w:cs="Arial" w:hint="eastAsia"/>
          <w:color w:val="000000"/>
          <w:sz w:val="24"/>
          <w:shd w:val="clear" w:color="auto" w:fill="FFFFFF"/>
        </w:rPr>
        <w:t>%</w:t>
      </w:r>
      <w:r w:rsidR="00265E8B" w:rsidRPr="00FC42BE">
        <w:rPr>
          <w:rStyle w:val="longtext"/>
          <w:rFonts w:ascii="仿宋_GB2312" w:eastAsia="仿宋_GB2312" w:hAnsi="Arial" w:cs="Arial" w:hint="eastAsia"/>
          <w:color w:val="000000"/>
          <w:sz w:val="24"/>
          <w:shd w:val="clear" w:color="auto" w:fill="FFFFFF"/>
        </w:rPr>
        <w:t>，</w:t>
      </w:r>
      <w:r w:rsidR="00073C26" w:rsidRPr="00FC42BE">
        <w:rPr>
          <w:rStyle w:val="longtext"/>
          <w:rFonts w:ascii="仿宋_GB2312" w:eastAsia="仿宋_GB2312" w:hAnsi="Arial" w:cs="Arial" w:hint="eastAsia"/>
          <w:color w:val="000000"/>
          <w:sz w:val="24"/>
          <w:shd w:val="clear" w:color="auto" w:fill="FFFFFF"/>
        </w:rPr>
        <w:t>到2015年</w:t>
      </w:r>
      <w:r w:rsidR="00265E8B" w:rsidRPr="00FC42BE">
        <w:rPr>
          <w:rStyle w:val="longtext"/>
          <w:rFonts w:ascii="仿宋_GB2312" w:eastAsia="仿宋_GB2312" w:hAnsi="Arial" w:cs="Arial" w:hint="eastAsia"/>
          <w:color w:val="000000"/>
          <w:sz w:val="24"/>
          <w:shd w:val="clear" w:color="auto" w:fill="FFFFFF"/>
        </w:rPr>
        <w:t>1月1日</w:t>
      </w:r>
      <w:r w:rsidR="00073C26" w:rsidRPr="00FC42BE">
        <w:rPr>
          <w:rStyle w:val="longtext"/>
          <w:rFonts w:ascii="仿宋_GB2312" w:eastAsia="仿宋_GB2312" w:hAnsi="Arial" w:cs="Arial" w:hint="eastAsia"/>
          <w:color w:val="000000"/>
          <w:sz w:val="24"/>
          <w:shd w:val="clear" w:color="auto" w:fill="FFFFFF"/>
        </w:rPr>
        <w:t>的40%</w:t>
      </w:r>
      <w:r w:rsidR="00265E8B" w:rsidRPr="00FC42BE">
        <w:rPr>
          <w:rStyle w:val="longtext"/>
          <w:rFonts w:ascii="仿宋_GB2312" w:eastAsia="仿宋_GB2312" w:hAnsi="Arial" w:cs="Arial" w:hint="eastAsia"/>
          <w:color w:val="000000"/>
          <w:sz w:val="24"/>
          <w:shd w:val="clear" w:color="auto" w:fill="FFFFFF"/>
        </w:rPr>
        <w:t>，</w:t>
      </w:r>
      <w:r w:rsidR="00073C26" w:rsidRPr="00FC42BE">
        <w:rPr>
          <w:rStyle w:val="longtext"/>
          <w:rFonts w:ascii="仿宋_GB2312" w:eastAsia="仿宋_GB2312" w:hAnsi="Arial" w:cs="Arial" w:hint="eastAsia"/>
          <w:color w:val="000000"/>
          <w:sz w:val="24"/>
          <w:shd w:val="clear" w:color="auto" w:fill="FFFFFF"/>
        </w:rPr>
        <w:t>到2016年</w:t>
      </w:r>
      <w:r w:rsidR="00265E8B" w:rsidRPr="00FC42BE">
        <w:rPr>
          <w:rStyle w:val="longtext"/>
          <w:rFonts w:ascii="仿宋_GB2312" w:eastAsia="仿宋_GB2312" w:hAnsi="Arial" w:cs="Arial" w:hint="eastAsia"/>
          <w:color w:val="000000"/>
          <w:sz w:val="24"/>
          <w:shd w:val="clear" w:color="auto" w:fill="FFFFFF"/>
        </w:rPr>
        <w:t>1月1日</w:t>
      </w:r>
      <w:r w:rsidR="00073C26" w:rsidRPr="00FC42BE">
        <w:rPr>
          <w:rStyle w:val="longtext"/>
          <w:rFonts w:ascii="仿宋_GB2312" w:eastAsia="仿宋_GB2312" w:hAnsi="Arial" w:cs="Arial" w:hint="eastAsia"/>
          <w:color w:val="000000"/>
          <w:sz w:val="24"/>
          <w:shd w:val="clear" w:color="auto" w:fill="FFFFFF"/>
        </w:rPr>
        <w:t>的60%，2017年</w:t>
      </w:r>
      <w:r w:rsidR="00265E8B" w:rsidRPr="00FC42BE">
        <w:rPr>
          <w:rStyle w:val="longtext"/>
          <w:rFonts w:ascii="仿宋_GB2312" w:eastAsia="仿宋_GB2312" w:hAnsi="Arial" w:cs="Arial" w:hint="eastAsia"/>
          <w:color w:val="000000"/>
          <w:sz w:val="24"/>
          <w:shd w:val="clear" w:color="auto" w:fill="FFFFFF"/>
        </w:rPr>
        <w:t>1月1日</w:t>
      </w:r>
      <w:r w:rsidR="00073C26" w:rsidRPr="00FC42BE">
        <w:rPr>
          <w:rStyle w:val="longtext"/>
          <w:rFonts w:ascii="仿宋_GB2312" w:eastAsia="仿宋_GB2312" w:hAnsi="Arial" w:cs="Arial" w:hint="eastAsia"/>
          <w:color w:val="000000"/>
          <w:sz w:val="24"/>
          <w:shd w:val="clear" w:color="auto" w:fill="FFFFFF"/>
        </w:rPr>
        <w:t>的80%</w:t>
      </w:r>
      <w:r w:rsidR="00265E8B" w:rsidRPr="00FC42BE">
        <w:rPr>
          <w:rStyle w:val="longtext"/>
          <w:rFonts w:ascii="仿宋_GB2312" w:eastAsia="仿宋_GB2312" w:hAnsi="Arial" w:cs="Arial" w:hint="eastAsia"/>
          <w:color w:val="000000"/>
          <w:sz w:val="24"/>
          <w:shd w:val="clear" w:color="auto" w:fill="FFFFFF"/>
        </w:rPr>
        <w:t>，</w:t>
      </w:r>
      <w:r w:rsidR="00073C26" w:rsidRPr="00FC42BE">
        <w:rPr>
          <w:rStyle w:val="longtext"/>
          <w:rFonts w:ascii="仿宋_GB2312" w:eastAsia="仿宋_GB2312" w:hAnsi="Arial" w:cs="Arial" w:hint="eastAsia"/>
          <w:color w:val="000000"/>
          <w:sz w:val="24"/>
          <w:shd w:val="clear" w:color="auto" w:fill="FFFFFF"/>
        </w:rPr>
        <w:t>最后到2018年的</w:t>
      </w:r>
      <w:r w:rsidR="009C42AB" w:rsidRPr="00FC42BE">
        <w:rPr>
          <w:rStyle w:val="longtext"/>
          <w:rFonts w:ascii="仿宋_GB2312" w:eastAsia="仿宋_GB2312" w:hAnsi="Arial" w:cs="Arial" w:hint="eastAsia"/>
          <w:color w:val="000000"/>
          <w:sz w:val="24"/>
          <w:shd w:val="clear" w:color="auto" w:fill="FFFFFF"/>
        </w:rPr>
        <w:t>1月1日</w:t>
      </w:r>
      <w:r w:rsidR="00073C26" w:rsidRPr="00FC42BE">
        <w:rPr>
          <w:rStyle w:val="longtext"/>
          <w:rFonts w:ascii="仿宋_GB2312" w:eastAsia="仿宋_GB2312" w:hAnsi="Arial" w:cs="Arial" w:hint="eastAsia"/>
          <w:color w:val="000000"/>
          <w:sz w:val="24"/>
          <w:shd w:val="clear" w:color="auto" w:fill="FFFFFF"/>
        </w:rPr>
        <w:t>100%。</w:t>
      </w:r>
      <w:r w:rsidR="00265E8B" w:rsidRPr="00FC42BE">
        <w:rPr>
          <w:rStyle w:val="longtext"/>
          <w:rFonts w:ascii="仿宋_GB2312" w:eastAsia="仿宋_GB2312" w:hAnsi="Arial" w:cs="Arial" w:hint="eastAsia"/>
          <w:color w:val="000000"/>
          <w:sz w:val="24"/>
          <w:shd w:val="clear" w:color="auto" w:fill="FFFFFF"/>
        </w:rPr>
        <w:t>在这段过渡时期，其余未</w:t>
      </w:r>
      <w:r w:rsidR="00073C26" w:rsidRPr="00FC42BE">
        <w:rPr>
          <w:rStyle w:val="longtext"/>
          <w:rFonts w:ascii="仿宋_GB2312" w:eastAsia="仿宋_GB2312" w:hAnsi="Arial" w:cs="Arial" w:hint="eastAsia"/>
          <w:color w:val="000000"/>
          <w:sz w:val="24"/>
          <w:shd w:val="clear" w:color="auto" w:fill="FFFFFF"/>
        </w:rPr>
        <w:t>从普通股中扣除的资本将继续视同为资本</w:t>
      </w:r>
      <w:r w:rsidR="00265E8B" w:rsidRPr="00FC42BE">
        <w:rPr>
          <w:rStyle w:val="longtext"/>
          <w:rFonts w:ascii="仿宋_GB2312" w:eastAsia="仿宋_GB2312" w:hAnsi="Arial" w:cs="Arial" w:hint="eastAsia"/>
          <w:color w:val="000000"/>
          <w:sz w:val="24"/>
          <w:shd w:val="clear" w:color="auto" w:fill="FFFFFF"/>
        </w:rPr>
        <w:t>。</w:t>
      </w:r>
    </w:p>
    <w:p w:rsidR="00525698" w:rsidRPr="00FC42BE" w:rsidRDefault="00750FF9" w:rsidP="00FC42BE">
      <w:pPr>
        <w:spacing w:line="540" w:lineRule="exact"/>
        <w:ind w:firstLineChars="200" w:firstLine="480"/>
        <w:rPr>
          <w:rFonts w:ascii="仿宋_GB2312" w:eastAsia="仿宋_GB2312" w:hint="eastAsia"/>
          <w:sz w:val="24"/>
        </w:rPr>
      </w:pPr>
      <w:r w:rsidRPr="00FC42BE">
        <w:rPr>
          <w:rFonts w:ascii="楷体_GB2312" w:eastAsia="楷体_GB2312" w:hint="eastAsia"/>
          <w:sz w:val="24"/>
        </w:rPr>
        <w:t>（三）</w:t>
      </w:r>
      <w:r w:rsidR="00DF559D" w:rsidRPr="00FC42BE">
        <w:rPr>
          <w:rFonts w:ascii="楷体_GB2312" w:eastAsia="楷体_GB2312" w:hint="eastAsia"/>
          <w:sz w:val="24"/>
          <w:u w:val="thick" w:color="FF0000"/>
        </w:rPr>
        <w:t>资本</w:t>
      </w:r>
      <w:r w:rsidRPr="00FC42BE">
        <w:rPr>
          <w:rFonts w:ascii="楷体_GB2312" w:eastAsia="楷体_GB2312" w:hint="eastAsia"/>
          <w:sz w:val="24"/>
          <w:u w:val="thick" w:color="FF0000"/>
        </w:rPr>
        <w:t>留存超额资本过渡期安排</w:t>
      </w:r>
      <w:r w:rsidRPr="00FC42BE">
        <w:rPr>
          <w:rFonts w:ascii="楷体_GB2312" w:eastAsia="楷体_GB2312" w:hint="eastAsia"/>
          <w:sz w:val="24"/>
        </w:rPr>
        <w:t>。</w:t>
      </w:r>
      <w:r w:rsidR="00DF559D" w:rsidRPr="00FC42BE">
        <w:rPr>
          <w:rFonts w:ascii="仿宋_GB2312" w:eastAsia="仿宋_GB2312" w:hint="eastAsia"/>
          <w:sz w:val="24"/>
        </w:rPr>
        <w:t>将在2016年</w:t>
      </w:r>
      <w:r w:rsidR="004B5257" w:rsidRPr="00FC42BE">
        <w:rPr>
          <w:rFonts w:ascii="仿宋_GB2312" w:eastAsia="仿宋_GB2312" w:hint="eastAsia"/>
          <w:sz w:val="24"/>
        </w:rPr>
        <w:t>1月</w:t>
      </w:r>
      <w:r w:rsidR="00567AAC" w:rsidRPr="00FC42BE">
        <w:rPr>
          <w:rFonts w:ascii="仿宋_GB2312" w:eastAsia="仿宋_GB2312" w:hint="eastAsia"/>
          <w:sz w:val="24"/>
        </w:rPr>
        <w:t>到2018年</w:t>
      </w:r>
      <w:r w:rsidR="004B5257" w:rsidRPr="00FC42BE">
        <w:rPr>
          <w:rFonts w:ascii="仿宋_GB2312" w:eastAsia="仿宋_GB2312" w:hint="eastAsia"/>
          <w:sz w:val="24"/>
        </w:rPr>
        <w:t>1月</w:t>
      </w:r>
      <w:r w:rsidR="00567AAC" w:rsidRPr="00FC42BE">
        <w:rPr>
          <w:rFonts w:ascii="仿宋_GB2312" w:eastAsia="仿宋_GB2312" w:hint="eastAsia"/>
          <w:sz w:val="24"/>
        </w:rPr>
        <w:t>间分阶段实施，并从2019年正式生效。在2016年</w:t>
      </w:r>
      <w:r w:rsidR="004B5257" w:rsidRPr="00FC42BE">
        <w:rPr>
          <w:rFonts w:ascii="仿宋_GB2312" w:eastAsia="仿宋_GB2312" w:hint="eastAsia"/>
          <w:sz w:val="24"/>
        </w:rPr>
        <w:t>，</w:t>
      </w:r>
      <w:r w:rsidR="00567AAC" w:rsidRPr="00FC42BE">
        <w:rPr>
          <w:rFonts w:ascii="仿宋_GB2312" w:eastAsia="仿宋_GB2312" w:hint="eastAsia"/>
          <w:sz w:val="24"/>
        </w:rPr>
        <w:t>计提</w:t>
      </w:r>
      <w:r w:rsidR="004B5257" w:rsidRPr="00FC42BE">
        <w:rPr>
          <w:rFonts w:ascii="仿宋_GB2312" w:eastAsia="仿宋_GB2312" w:hint="eastAsia"/>
          <w:sz w:val="24"/>
        </w:rPr>
        <w:t>风险</w:t>
      </w:r>
      <w:r w:rsidR="00567AAC" w:rsidRPr="00FC42BE">
        <w:rPr>
          <w:rFonts w:ascii="仿宋_GB2312" w:eastAsia="仿宋_GB2312" w:hint="eastAsia"/>
          <w:sz w:val="24"/>
        </w:rPr>
        <w:t>加权资产的0.625%，随后每年增加0.625个百分点，直到达到2019年的</w:t>
      </w:r>
      <w:r w:rsidR="004B5257" w:rsidRPr="00FC42BE">
        <w:rPr>
          <w:rFonts w:ascii="仿宋_GB2312" w:eastAsia="仿宋_GB2312" w:hint="eastAsia"/>
          <w:sz w:val="24"/>
        </w:rPr>
        <w:t>风险</w:t>
      </w:r>
      <w:r w:rsidR="00567AAC" w:rsidRPr="00FC42BE">
        <w:rPr>
          <w:rFonts w:ascii="仿宋_GB2312" w:eastAsia="仿宋_GB2312" w:hint="eastAsia"/>
          <w:sz w:val="24"/>
        </w:rPr>
        <w:t>加权资产的2.5%。经历过信贷</w:t>
      </w:r>
      <w:r w:rsidR="00554D2B" w:rsidRPr="00FC42BE">
        <w:rPr>
          <w:rFonts w:ascii="仿宋_GB2312" w:eastAsia="仿宋_GB2312" w:hint="eastAsia"/>
          <w:sz w:val="24"/>
        </w:rPr>
        <w:t>过度增长的国家应尽快</w:t>
      </w:r>
      <w:r w:rsidR="004D1506" w:rsidRPr="00FC42BE">
        <w:rPr>
          <w:rFonts w:ascii="仿宋_GB2312" w:eastAsia="仿宋_GB2312" w:hint="eastAsia"/>
          <w:sz w:val="24"/>
        </w:rPr>
        <w:t>考虑</w:t>
      </w:r>
      <w:r w:rsidR="00554D2B" w:rsidRPr="00FC42BE">
        <w:rPr>
          <w:rFonts w:ascii="仿宋_GB2312" w:eastAsia="仿宋_GB2312" w:hint="eastAsia"/>
          <w:sz w:val="24"/>
        </w:rPr>
        <w:t>建立</w:t>
      </w:r>
      <w:r w:rsidR="00554D2B" w:rsidRPr="00FC42BE">
        <w:rPr>
          <w:rFonts w:ascii="仿宋_GB2312" w:eastAsia="仿宋_GB2312" w:hint="eastAsia"/>
          <w:color w:val="FF0000"/>
          <w:sz w:val="24"/>
        </w:rPr>
        <w:t>资本</w:t>
      </w:r>
      <w:r w:rsidR="007945D1" w:rsidRPr="00FC42BE">
        <w:rPr>
          <w:rFonts w:ascii="仿宋_GB2312" w:eastAsia="仿宋_GB2312" w:hint="eastAsia"/>
          <w:color w:val="FF0000"/>
          <w:sz w:val="24"/>
        </w:rPr>
        <w:t>留存超额资本</w:t>
      </w:r>
      <w:r w:rsidR="00554D2B" w:rsidRPr="00FC42BE">
        <w:rPr>
          <w:rFonts w:ascii="仿宋_GB2312" w:eastAsia="仿宋_GB2312" w:hint="eastAsia"/>
          <w:sz w:val="24"/>
        </w:rPr>
        <w:t>和</w:t>
      </w:r>
      <w:r w:rsidR="00554D2B" w:rsidRPr="00FC42BE">
        <w:rPr>
          <w:rFonts w:ascii="仿宋_GB2312" w:eastAsia="仿宋_GB2312" w:hint="eastAsia"/>
          <w:color w:val="FF0000"/>
          <w:sz w:val="24"/>
        </w:rPr>
        <w:t>反</w:t>
      </w:r>
      <w:r w:rsidR="00567AAC" w:rsidRPr="00FC42BE">
        <w:rPr>
          <w:rFonts w:ascii="仿宋_GB2312" w:eastAsia="仿宋_GB2312" w:hint="eastAsia"/>
          <w:color w:val="FF0000"/>
          <w:sz w:val="24"/>
        </w:rPr>
        <w:t>周期</w:t>
      </w:r>
      <w:r w:rsidR="007945D1" w:rsidRPr="00FC42BE">
        <w:rPr>
          <w:rFonts w:ascii="仿宋_GB2312" w:eastAsia="仿宋_GB2312" w:hint="eastAsia"/>
          <w:color w:val="FF0000"/>
          <w:sz w:val="24"/>
        </w:rPr>
        <w:t>超额</w:t>
      </w:r>
      <w:r w:rsidR="00192584" w:rsidRPr="00FC42BE">
        <w:rPr>
          <w:rFonts w:ascii="仿宋_GB2312" w:eastAsia="仿宋_GB2312" w:hint="eastAsia"/>
          <w:color w:val="FF0000"/>
          <w:sz w:val="24"/>
        </w:rPr>
        <w:t>资本</w:t>
      </w:r>
      <w:r w:rsidR="00567AAC" w:rsidRPr="00FC42BE">
        <w:rPr>
          <w:rFonts w:ascii="仿宋_GB2312" w:eastAsia="仿宋_GB2312" w:hint="eastAsia"/>
          <w:sz w:val="24"/>
        </w:rPr>
        <w:t>。国家有关部门应根据实际情况酌情缩短这一过渡期。</w:t>
      </w:r>
      <w:r w:rsidR="00525698" w:rsidRPr="00FC42BE">
        <w:rPr>
          <w:rFonts w:ascii="仿宋_GB2312" w:eastAsia="仿宋_GB2312" w:hint="eastAsia"/>
          <w:sz w:val="24"/>
        </w:rPr>
        <w:t>那些在过渡阶段已经满足最低比例要求，但是普通股（最低</w:t>
      </w:r>
      <w:r w:rsidR="00FC218B" w:rsidRPr="00FC42BE">
        <w:rPr>
          <w:rFonts w:ascii="仿宋_GB2312" w:eastAsia="仿宋_GB2312" w:hint="eastAsia"/>
          <w:sz w:val="24"/>
        </w:rPr>
        <w:t>资本加上</w:t>
      </w:r>
      <w:r w:rsidR="00755AF3" w:rsidRPr="00FC42BE">
        <w:rPr>
          <w:rFonts w:ascii="仿宋_GB2312" w:eastAsia="仿宋_GB2312" w:hint="eastAsia"/>
          <w:sz w:val="24"/>
        </w:rPr>
        <w:t>资本留存超额资本</w:t>
      </w:r>
      <w:r w:rsidR="00FC218B" w:rsidRPr="00FC42BE">
        <w:rPr>
          <w:rFonts w:ascii="仿宋_GB2312" w:eastAsia="仿宋_GB2312" w:hint="eastAsia"/>
          <w:sz w:val="24"/>
        </w:rPr>
        <w:t>）仍</w:t>
      </w:r>
      <w:r w:rsidR="00525698" w:rsidRPr="00FC42BE">
        <w:rPr>
          <w:rFonts w:ascii="仿宋_GB2312" w:eastAsia="仿宋_GB2312" w:hint="eastAsia"/>
          <w:sz w:val="24"/>
        </w:rPr>
        <w:t>低于</w:t>
      </w:r>
      <w:r w:rsidR="00D00ED7" w:rsidRPr="00FC42BE">
        <w:rPr>
          <w:rFonts w:ascii="仿宋_GB2312" w:eastAsia="仿宋_GB2312" w:hint="eastAsia"/>
          <w:sz w:val="24"/>
        </w:rPr>
        <w:t>7%的银行，应该实行</w:t>
      </w:r>
      <w:r w:rsidR="00BB51C4" w:rsidRPr="00FC42BE">
        <w:rPr>
          <w:rFonts w:ascii="仿宋_GB2312" w:eastAsia="仿宋_GB2312" w:hint="eastAsia"/>
          <w:sz w:val="24"/>
        </w:rPr>
        <w:t>审慎</w:t>
      </w:r>
      <w:r w:rsidR="00D00ED7" w:rsidRPr="00FC42BE">
        <w:rPr>
          <w:rFonts w:ascii="仿宋_GB2312" w:eastAsia="仿宋_GB2312" w:hint="eastAsia"/>
          <w:sz w:val="24"/>
        </w:rPr>
        <w:t>地</w:t>
      </w:r>
      <w:r w:rsidRPr="00FC42BE">
        <w:rPr>
          <w:rFonts w:ascii="仿宋_GB2312" w:eastAsia="仿宋_GB2312" w:hint="eastAsia"/>
          <w:sz w:val="24"/>
        </w:rPr>
        <w:t>实行</w:t>
      </w:r>
      <w:r w:rsidR="00D00ED7" w:rsidRPr="00FC42BE">
        <w:rPr>
          <w:rFonts w:ascii="仿宋_GB2312" w:eastAsia="仿宋_GB2312" w:hint="eastAsia"/>
          <w:sz w:val="24"/>
        </w:rPr>
        <w:t>收益留存政策以使</w:t>
      </w:r>
      <w:r w:rsidR="00755AF3" w:rsidRPr="00FC42BE">
        <w:rPr>
          <w:rFonts w:ascii="仿宋_GB2312" w:eastAsia="仿宋_GB2312" w:hint="eastAsia"/>
          <w:sz w:val="24"/>
        </w:rPr>
        <w:t>资本留存超额资本</w:t>
      </w:r>
      <w:r w:rsidR="00D00ED7" w:rsidRPr="00FC42BE">
        <w:rPr>
          <w:rFonts w:ascii="仿宋_GB2312" w:eastAsia="仿宋_GB2312" w:hint="eastAsia"/>
          <w:sz w:val="24"/>
        </w:rPr>
        <w:t>达到合理的范围。</w:t>
      </w:r>
    </w:p>
    <w:p w:rsidR="00A95EA2" w:rsidRPr="00FC42BE" w:rsidRDefault="00E24198" w:rsidP="00FC42BE">
      <w:pPr>
        <w:spacing w:line="540" w:lineRule="exact"/>
        <w:ind w:firstLineChars="200" w:firstLine="480"/>
        <w:rPr>
          <w:rFonts w:ascii="仿宋_GB2312" w:eastAsia="仿宋_GB2312" w:hint="eastAsia"/>
          <w:sz w:val="24"/>
        </w:rPr>
      </w:pPr>
      <w:r w:rsidRPr="00FC42BE">
        <w:rPr>
          <w:rFonts w:ascii="楷体_GB2312" w:eastAsia="楷体_GB2312" w:hint="eastAsia"/>
          <w:sz w:val="24"/>
        </w:rPr>
        <w:t>（四）</w:t>
      </w:r>
      <w:r w:rsidR="007E501F" w:rsidRPr="00FC42BE">
        <w:rPr>
          <w:rFonts w:ascii="楷体_GB2312" w:eastAsia="楷体_GB2312" w:hint="eastAsia"/>
          <w:sz w:val="24"/>
          <w:u w:val="thick" w:color="FF0000"/>
        </w:rPr>
        <w:t>资本中需要取消的项目过渡期安排</w:t>
      </w:r>
      <w:r w:rsidR="007E501F" w:rsidRPr="00FC42BE">
        <w:rPr>
          <w:rFonts w:ascii="楷体_GB2312" w:eastAsia="楷体_GB2312" w:hint="eastAsia"/>
          <w:sz w:val="24"/>
        </w:rPr>
        <w:t>。</w:t>
      </w:r>
      <w:r w:rsidR="001473D7" w:rsidRPr="00FC42BE">
        <w:rPr>
          <w:rFonts w:ascii="仿宋_GB2312" w:eastAsia="仿宋_GB2312" w:hint="eastAsia"/>
          <w:sz w:val="24"/>
        </w:rPr>
        <w:t>现有的政府部门的资本注入将到2018年1月1日后被取消。</w:t>
      </w:r>
      <w:r w:rsidR="005A28DE" w:rsidRPr="00FC42BE">
        <w:rPr>
          <w:rFonts w:ascii="仿宋_GB2312" w:eastAsia="仿宋_GB2312" w:hint="eastAsia"/>
          <w:sz w:val="24"/>
        </w:rPr>
        <w:t>从2013年1月1</w:t>
      </w:r>
      <w:r w:rsidR="00614618" w:rsidRPr="00FC42BE">
        <w:rPr>
          <w:rFonts w:ascii="仿宋_GB2312" w:eastAsia="仿宋_GB2312" w:hint="eastAsia"/>
          <w:sz w:val="24"/>
        </w:rPr>
        <w:t>日起</w:t>
      </w:r>
      <w:r w:rsidR="005A28DE" w:rsidRPr="00FC42BE">
        <w:rPr>
          <w:rFonts w:ascii="仿宋_GB2312" w:eastAsia="仿宋_GB2312" w:hint="eastAsia"/>
          <w:sz w:val="24"/>
        </w:rPr>
        <w:t>，不再作为核心资本或者附属资本的</w:t>
      </w:r>
      <w:r w:rsidR="00614618" w:rsidRPr="00FC42BE">
        <w:rPr>
          <w:rFonts w:ascii="仿宋_GB2312" w:eastAsia="仿宋_GB2312" w:hint="eastAsia"/>
          <w:sz w:val="24"/>
        </w:rPr>
        <w:t>非普通权益的</w:t>
      </w:r>
      <w:r w:rsidR="005A28DE" w:rsidRPr="00FC42BE">
        <w:rPr>
          <w:rFonts w:ascii="仿宋_GB2312" w:eastAsia="仿宋_GB2312" w:hint="eastAsia"/>
          <w:sz w:val="24"/>
        </w:rPr>
        <w:t>资本工具将</w:t>
      </w:r>
      <w:r w:rsidR="005A28DE" w:rsidRPr="00FC42BE">
        <w:rPr>
          <w:rFonts w:ascii="仿宋_GB2312" w:eastAsia="仿宋_GB2312" w:hint="eastAsia"/>
          <w:sz w:val="24"/>
          <w:u w:val="thick" w:color="FF0000"/>
        </w:rPr>
        <w:t>通过10年逐步取消</w:t>
      </w:r>
      <w:r w:rsidR="005A28DE" w:rsidRPr="00FC42BE">
        <w:rPr>
          <w:rFonts w:ascii="仿宋_GB2312" w:eastAsia="仿宋_GB2312" w:hint="eastAsia"/>
          <w:sz w:val="24"/>
        </w:rPr>
        <w:t>。</w:t>
      </w:r>
      <w:r w:rsidR="00C40C60" w:rsidRPr="00FC42BE">
        <w:rPr>
          <w:rFonts w:ascii="仿宋_GB2312" w:eastAsia="仿宋_GB2312" w:hint="eastAsia"/>
          <w:sz w:val="24"/>
        </w:rPr>
        <w:t>从</w:t>
      </w:r>
      <w:r w:rsidR="005A28DE" w:rsidRPr="00FC42BE">
        <w:rPr>
          <w:rFonts w:ascii="仿宋_GB2312" w:eastAsia="仿宋_GB2312" w:hint="eastAsia"/>
          <w:sz w:val="24"/>
        </w:rPr>
        <w:t>2013年1月1日</w:t>
      </w:r>
      <w:r w:rsidR="00C40C60" w:rsidRPr="00FC42BE">
        <w:rPr>
          <w:rFonts w:ascii="仿宋_GB2312" w:eastAsia="仿宋_GB2312" w:hint="eastAsia"/>
          <w:sz w:val="24"/>
        </w:rPr>
        <w:t>起，在</w:t>
      </w:r>
      <w:r w:rsidR="005A28DE" w:rsidRPr="00FC42BE">
        <w:rPr>
          <w:rFonts w:ascii="仿宋_GB2312" w:eastAsia="仿宋_GB2312" w:hint="eastAsia"/>
          <w:sz w:val="24"/>
        </w:rPr>
        <w:t>确定这</w:t>
      </w:r>
      <w:r w:rsidR="00614618" w:rsidRPr="00FC42BE">
        <w:rPr>
          <w:rFonts w:ascii="仿宋_GB2312" w:eastAsia="仿宋_GB2312" w:hint="eastAsia"/>
          <w:sz w:val="24"/>
        </w:rPr>
        <w:t>类</w:t>
      </w:r>
      <w:r w:rsidR="005A28DE" w:rsidRPr="00FC42BE">
        <w:rPr>
          <w:rFonts w:ascii="仿宋_GB2312" w:eastAsia="仿宋_GB2312" w:hint="eastAsia"/>
          <w:sz w:val="24"/>
        </w:rPr>
        <w:t>资本工具</w:t>
      </w:r>
      <w:r w:rsidR="00597F4A" w:rsidRPr="00FC42BE">
        <w:rPr>
          <w:rFonts w:ascii="仿宋_GB2312" w:eastAsia="仿宋_GB2312" w:hint="eastAsia"/>
          <w:sz w:val="24"/>
        </w:rPr>
        <w:t>的</w:t>
      </w:r>
      <w:r w:rsidR="00614618" w:rsidRPr="00FC42BE">
        <w:rPr>
          <w:rFonts w:ascii="仿宋_GB2312" w:eastAsia="仿宋_GB2312" w:hint="eastAsia"/>
          <w:sz w:val="24"/>
        </w:rPr>
        <w:t>名义价</w:t>
      </w:r>
      <w:r w:rsidR="009A09B5" w:rsidRPr="00FC42BE">
        <w:rPr>
          <w:rFonts w:ascii="仿宋_GB2312" w:eastAsia="仿宋_GB2312" w:hint="eastAsia"/>
          <w:sz w:val="24"/>
        </w:rPr>
        <w:t>金融工具的增值部分的计算将在其到期后逐步取消。</w:t>
      </w:r>
      <w:r w:rsidR="00A95EA2" w:rsidRPr="00FC42BE">
        <w:rPr>
          <w:rFonts w:ascii="仿宋_GB2312" w:eastAsia="仿宋_GB2312" w:hint="eastAsia"/>
          <w:sz w:val="24"/>
        </w:rPr>
        <w:t>不符合核心资本条件的资本工具将自</w:t>
      </w:r>
      <w:smartTag w:uri="urn:schemas-microsoft-com:office:smarttags" w:element="chsdate">
        <w:smartTagPr>
          <w:attr w:name="Year" w:val="2013"/>
          <w:attr w:name="Month" w:val="1"/>
          <w:attr w:name="Day" w:val="1"/>
          <w:attr w:name="IsLunarDate" w:val="False"/>
          <w:attr w:name="IsROCDate" w:val="False"/>
        </w:smartTagPr>
        <w:r w:rsidR="00A95EA2" w:rsidRPr="00FC42BE">
          <w:rPr>
            <w:rFonts w:ascii="仿宋_GB2312" w:eastAsia="仿宋_GB2312" w:hint="eastAsia"/>
            <w:sz w:val="24"/>
          </w:rPr>
          <w:t>2013年1月1日</w:t>
        </w:r>
      </w:smartTag>
      <w:r w:rsidR="00A95EA2" w:rsidRPr="00FC42BE">
        <w:rPr>
          <w:rFonts w:ascii="仿宋_GB2312" w:eastAsia="仿宋_GB2312" w:hint="eastAsia"/>
          <w:sz w:val="24"/>
        </w:rPr>
        <w:t>起从核心资本中</w:t>
      </w:r>
      <w:r w:rsidR="0068414D" w:rsidRPr="00FC42BE">
        <w:rPr>
          <w:rFonts w:ascii="仿宋_GB2312" w:eastAsia="仿宋_GB2312" w:hint="eastAsia"/>
          <w:sz w:val="24"/>
        </w:rPr>
        <w:t>扣除</w:t>
      </w:r>
      <w:r w:rsidR="00A95EA2" w:rsidRPr="00FC42BE">
        <w:rPr>
          <w:rFonts w:ascii="仿宋_GB2312" w:eastAsia="仿宋_GB2312" w:hint="eastAsia"/>
          <w:sz w:val="24"/>
        </w:rPr>
        <w:t>。然而，同时满足下面三个条件的金融工具会</w:t>
      </w:r>
      <w:r w:rsidR="0068414D" w:rsidRPr="00FC42BE">
        <w:rPr>
          <w:rFonts w:ascii="仿宋_GB2312" w:eastAsia="仿宋_GB2312" w:hint="eastAsia"/>
          <w:sz w:val="24"/>
        </w:rPr>
        <w:t>不包括在上述扣除</w:t>
      </w:r>
      <w:r w:rsidR="00A95EA2" w:rsidRPr="00FC42BE">
        <w:rPr>
          <w:rFonts w:ascii="仿宋_GB2312" w:eastAsia="仿宋_GB2312" w:hint="eastAsia"/>
          <w:sz w:val="24"/>
        </w:rPr>
        <w:t>对象之中：一是</w:t>
      </w:r>
      <w:r w:rsidR="0068414D" w:rsidRPr="00FC42BE">
        <w:rPr>
          <w:rFonts w:ascii="仿宋_GB2312" w:eastAsia="仿宋_GB2312" w:hint="eastAsia"/>
          <w:sz w:val="24"/>
        </w:rPr>
        <w:t>由</w:t>
      </w:r>
      <w:r w:rsidR="00A95EA2" w:rsidRPr="00FC42BE">
        <w:rPr>
          <w:rFonts w:ascii="仿宋_GB2312" w:eastAsia="仿宋_GB2312" w:hint="eastAsia"/>
          <w:sz w:val="24"/>
        </w:rPr>
        <w:t>非关联股份公司</w:t>
      </w:r>
      <w:r w:rsidR="0068414D" w:rsidRPr="00FC42BE">
        <w:rPr>
          <w:rFonts w:ascii="仿宋_GB2312" w:eastAsia="仿宋_GB2312" w:hint="eastAsia"/>
          <w:sz w:val="24"/>
        </w:rPr>
        <w:t>发行</w:t>
      </w:r>
      <w:r w:rsidR="00A95EA2" w:rsidRPr="00FC42BE">
        <w:rPr>
          <w:rFonts w:ascii="仿宋_GB2312" w:eastAsia="仿宋_GB2312" w:hint="eastAsia"/>
          <w:sz w:val="24"/>
        </w:rPr>
        <w:t>；二是作为资本符合现行的会计标准；三是在现在银行法律下，被承认可以作为核心资本。</w:t>
      </w:r>
      <w:r w:rsidR="004F6EC5" w:rsidRPr="00FC42BE">
        <w:rPr>
          <w:rFonts w:ascii="仿宋_GB2312" w:eastAsia="仿宋_GB2312" w:hint="eastAsia"/>
          <w:sz w:val="24"/>
        </w:rPr>
        <w:t>仅有那些在本文发表之前的金融工具符合上述过渡时期的安排。</w:t>
      </w:r>
    </w:p>
    <w:p w:rsidR="007E501F" w:rsidRPr="00FC42BE" w:rsidRDefault="007E501F" w:rsidP="00FC42BE">
      <w:pPr>
        <w:spacing w:line="540" w:lineRule="exact"/>
        <w:ind w:firstLineChars="200" w:firstLine="480"/>
        <w:rPr>
          <w:rStyle w:val="longtext"/>
          <w:rFonts w:ascii="仿宋_GB2312" w:eastAsia="仿宋_GB2312" w:hAnsi="Arial" w:cs="Arial" w:hint="eastAsia"/>
          <w:color w:val="000000"/>
          <w:sz w:val="24"/>
          <w:shd w:val="clear" w:color="auto" w:fill="FFFFFF"/>
        </w:rPr>
      </w:pPr>
      <w:r w:rsidRPr="00FC42BE">
        <w:rPr>
          <w:rFonts w:ascii="楷体_GB2312" w:eastAsia="楷体_GB2312" w:hint="eastAsia"/>
          <w:sz w:val="24"/>
        </w:rPr>
        <w:t>（五）</w:t>
      </w:r>
      <w:r w:rsidRPr="00FC42BE">
        <w:rPr>
          <w:rFonts w:ascii="楷体_GB2312" w:eastAsia="楷体_GB2312" w:hint="eastAsia"/>
          <w:sz w:val="24"/>
          <w:u w:val="thick" w:color="FF0000"/>
        </w:rPr>
        <w:t>监督检测期安排</w:t>
      </w:r>
      <w:r w:rsidRPr="00FC42BE">
        <w:rPr>
          <w:rFonts w:ascii="楷体_GB2312" w:eastAsia="楷体_GB2312" w:hint="eastAsia"/>
          <w:sz w:val="24"/>
        </w:rPr>
        <w:t>。</w:t>
      </w:r>
      <w:r w:rsidR="00A973F3" w:rsidRPr="00FC42BE">
        <w:rPr>
          <w:rFonts w:ascii="仿宋_GB2312" w:eastAsia="仿宋_GB2312" w:hint="eastAsia"/>
          <w:sz w:val="24"/>
        </w:rPr>
        <w:t>央行行长和监管当局负责人集团</w:t>
      </w:r>
      <w:r w:rsidR="004F6EC5" w:rsidRPr="00FC42BE">
        <w:rPr>
          <w:rFonts w:ascii="仿宋_GB2312" w:eastAsia="仿宋_GB2312" w:hint="eastAsia"/>
          <w:sz w:val="24"/>
        </w:rPr>
        <w:t>于</w:t>
      </w:r>
      <w:smartTag w:uri="urn:schemas-microsoft-com:office:smarttags" w:element="chsdate">
        <w:smartTagPr>
          <w:attr w:name="Year" w:val="2010"/>
          <w:attr w:name="Month" w:val="7"/>
          <w:attr w:name="Day" w:val="26"/>
          <w:attr w:name="IsLunarDate" w:val="False"/>
          <w:attr w:name="IsROCDate" w:val="False"/>
        </w:smartTagPr>
        <w:r w:rsidR="004F6EC5" w:rsidRPr="00FC42BE">
          <w:rPr>
            <w:rFonts w:ascii="仿宋_GB2312" w:eastAsia="仿宋_GB2312" w:hint="eastAsia"/>
            <w:sz w:val="24"/>
          </w:rPr>
          <w:t>2010年7月26日</w:t>
        </w:r>
      </w:smartTag>
      <w:r w:rsidR="004F6EC5" w:rsidRPr="00FC42BE">
        <w:rPr>
          <w:rFonts w:ascii="仿宋_GB2312" w:eastAsia="仿宋_GB2312" w:hint="eastAsia"/>
          <w:sz w:val="24"/>
        </w:rPr>
        <w:t>发表了</w:t>
      </w:r>
      <w:r w:rsidR="00B7738D" w:rsidRPr="00FC42BE">
        <w:rPr>
          <w:rFonts w:ascii="仿宋_GB2312" w:eastAsia="仿宋_GB2312" w:hint="eastAsia"/>
          <w:sz w:val="24"/>
        </w:rPr>
        <w:t>对资本充足率比例的阶段性安排。</w:t>
      </w:r>
      <w:r w:rsidR="00B7738D" w:rsidRPr="00FC42BE">
        <w:rPr>
          <w:rStyle w:val="longtext"/>
          <w:rFonts w:ascii="仿宋_GB2312" w:eastAsia="仿宋_GB2312" w:hAnsi="Arial" w:cs="Arial" w:hint="eastAsia"/>
          <w:color w:val="000000"/>
          <w:sz w:val="24"/>
          <w:shd w:val="clear" w:color="auto" w:fill="FFFFFF"/>
        </w:rPr>
        <w:t>监督性监测期间开始于</w:t>
      </w:r>
      <w:smartTag w:uri="urn:schemas-microsoft-com:office:smarttags" w:element="chsdate">
        <w:smartTagPr>
          <w:attr w:name="Year" w:val="2011"/>
          <w:attr w:name="Month" w:val="1"/>
          <w:attr w:name="Day" w:val="1"/>
          <w:attr w:name="IsLunarDate" w:val="False"/>
          <w:attr w:name="IsROCDate" w:val="False"/>
        </w:smartTagPr>
        <w:r w:rsidR="00B7738D" w:rsidRPr="00FC42BE">
          <w:rPr>
            <w:rStyle w:val="longtext"/>
            <w:rFonts w:ascii="仿宋_GB2312" w:eastAsia="仿宋_GB2312" w:hAnsi="Arial" w:cs="Arial" w:hint="eastAsia"/>
            <w:color w:val="000000"/>
            <w:sz w:val="24"/>
            <w:shd w:val="clear" w:color="auto" w:fill="FFFFFF"/>
          </w:rPr>
          <w:t>2011年1月1日</w:t>
        </w:r>
      </w:smartTag>
      <w:r w:rsidR="00B7738D" w:rsidRPr="00FC42BE">
        <w:rPr>
          <w:rStyle w:val="longtext"/>
          <w:rFonts w:ascii="仿宋_GB2312" w:eastAsia="仿宋_GB2312" w:hAnsi="Arial" w:cs="Arial" w:hint="eastAsia"/>
          <w:color w:val="000000"/>
          <w:sz w:val="24"/>
          <w:shd w:val="clear" w:color="auto" w:fill="FFFFFF"/>
        </w:rPr>
        <w:t>，并行运行期从</w:t>
      </w:r>
      <w:smartTag w:uri="urn:schemas-microsoft-com:office:smarttags" w:element="chsdate">
        <w:smartTagPr>
          <w:attr w:name="Year" w:val="2013"/>
          <w:attr w:name="Month" w:val="1"/>
          <w:attr w:name="Day" w:val="1"/>
          <w:attr w:name="IsLunarDate" w:val="False"/>
          <w:attr w:name="IsROCDate" w:val="False"/>
        </w:smartTagPr>
        <w:r w:rsidR="00B7738D" w:rsidRPr="00FC42BE">
          <w:rPr>
            <w:rStyle w:val="longtext"/>
            <w:rFonts w:ascii="仿宋_GB2312" w:eastAsia="仿宋_GB2312" w:hAnsi="Arial" w:cs="Arial" w:hint="eastAsia"/>
            <w:color w:val="000000"/>
            <w:sz w:val="24"/>
            <w:shd w:val="clear" w:color="auto" w:fill="FFFFFF"/>
          </w:rPr>
          <w:t>2013年1月1日</w:t>
        </w:r>
      </w:smartTag>
      <w:r w:rsidR="00B7738D" w:rsidRPr="00FC42BE">
        <w:rPr>
          <w:rStyle w:val="longtext"/>
          <w:rFonts w:ascii="仿宋_GB2312" w:eastAsia="仿宋_GB2312" w:hAnsi="Arial" w:cs="Arial" w:hint="eastAsia"/>
          <w:color w:val="000000"/>
          <w:sz w:val="24"/>
          <w:shd w:val="clear" w:color="auto" w:fill="FFFFFF"/>
        </w:rPr>
        <w:t>一直持续到</w:t>
      </w:r>
      <w:smartTag w:uri="urn:schemas-microsoft-com:office:smarttags" w:element="chsdate">
        <w:smartTagPr>
          <w:attr w:name="Year" w:val="2017"/>
          <w:attr w:name="Month" w:val="1"/>
          <w:attr w:name="Day" w:val="1"/>
          <w:attr w:name="IsLunarDate" w:val="False"/>
          <w:attr w:name="IsROCDate" w:val="False"/>
        </w:smartTagPr>
        <w:r w:rsidR="00B7738D" w:rsidRPr="00FC42BE">
          <w:rPr>
            <w:rStyle w:val="longtext"/>
            <w:rFonts w:ascii="仿宋_GB2312" w:eastAsia="仿宋_GB2312" w:hAnsi="Arial" w:cs="Arial" w:hint="eastAsia"/>
            <w:color w:val="000000"/>
            <w:sz w:val="24"/>
            <w:shd w:val="clear" w:color="auto" w:fill="FFFFFF"/>
          </w:rPr>
          <w:t>2017年1月1日</w:t>
        </w:r>
      </w:smartTag>
      <w:r w:rsidR="00B7738D" w:rsidRPr="00FC42BE">
        <w:rPr>
          <w:rStyle w:val="longtext"/>
          <w:rFonts w:ascii="仿宋_GB2312" w:eastAsia="仿宋_GB2312" w:hAnsi="Arial" w:cs="Arial" w:hint="eastAsia"/>
          <w:color w:val="000000"/>
          <w:sz w:val="24"/>
          <w:shd w:val="clear" w:color="auto" w:fill="FFFFFF"/>
        </w:rPr>
        <w:t>。披露资本充足率和资本构成将于</w:t>
      </w:r>
      <w:smartTag w:uri="urn:schemas-microsoft-com:office:smarttags" w:element="chsdate">
        <w:smartTagPr>
          <w:attr w:name="Year" w:val="2015"/>
          <w:attr w:name="Month" w:val="1"/>
          <w:attr w:name="Day" w:val="1"/>
          <w:attr w:name="IsLunarDate" w:val="False"/>
          <w:attr w:name="IsROCDate" w:val="False"/>
        </w:smartTagPr>
        <w:r w:rsidR="00B7738D" w:rsidRPr="00FC42BE">
          <w:rPr>
            <w:rStyle w:val="longtext"/>
            <w:rFonts w:ascii="仿宋_GB2312" w:eastAsia="仿宋_GB2312" w:hAnsi="Arial" w:cs="Arial" w:hint="eastAsia"/>
            <w:color w:val="000000"/>
            <w:sz w:val="24"/>
            <w:shd w:val="clear" w:color="auto" w:fill="FFFFFF"/>
          </w:rPr>
          <w:t>2015年1月1日</w:t>
        </w:r>
      </w:smartTag>
      <w:r w:rsidR="00B7738D" w:rsidRPr="00FC42BE">
        <w:rPr>
          <w:rStyle w:val="longtext"/>
          <w:rFonts w:ascii="仿宋_GB2312" w:eastAsia="仿宋_GB2312" w:hAnsi="Arial" w:cs="Arial" w:hint="eastAsia"/>
          <w:color w:val="000000"/>
          <w:sz w:val="24"/>
          <w:shd w:val="clear" w:color="auto" w:fill="FFFFFF"/>
        </w:rPr>
        <w:t>开始。基于并行运行期的结果，任何最终调整都将</w:t>
      </w:r>
      <w:r w:rsidR="00C64EF5" w:rsidRPr="00FC42BE">
        <w:rPr>
          <w:rStyle w:val="longtext"/>
          <w:rFonts w:ascii="仿宋_GB2312" w:eastAsia="仿宋_GB2312" w:hAnsi="Arial" w:cs="Arial" w:hint="eastAsia"/>
          <w:color w:val="000000"/>
          <w:sz w:val="24"/>
          <w:shd w:val="clear" w:color="auto" w:fill="FFFFFF"/>
        </w:rPr>
        <w:t>在2017年上半年执行，并在采取适当的方法和计算的情况下，</w:t>
      </w:r>
      <w:r w:rsidR="00955CC4" w:rsidRPr="00FC42BE">
        <w:rPr>
          <w:rStyle w:val="longtext"/>
          <w:rFonts w:ascii="仿宋_GB2312" w:eastAsia="仿宋_GB2312" w:hAnsi="Arial" w:cs="Arial" w:hint="eastAsia"/>
          <w:color w:val="000000"/>
          <w:sz w:val="24"/>
          <w:shd w:val="clear" w:color="auto" w:fill="FFFFFF"/>
        </w:rPr>
        <w:t>作</w:t>
      </w:r>
      <w:r w:rsidR="00C64EF5" w:rsidRPr="00FC42BE">
        <w:rPr>
          <w:rStyle w:val="longtext"/>
          <w:rFonts w:ascii="仿宋_GB2312" w:eastAsia="仿宋_GB2312" w:hAnsi="Arial" w:cs="Arial" w:hint="eastAsia"/>
          <w:color w:val="000000"/>
          <w:sz w:val="24"/>
          <w:shd w:val="clear" w:color="auto" w:fill="FFFFFF"/>
        </w:rPr>
        <w:t>为2018</w:t>
      </w:r>
      <w:r w:rsidR="00955CC4" w:rsidRPr="00FC42BE">
        <w:rPr>
          <w:rStyle w:val="longtext"/>
          <w:rFonts w:ascii="仿宋_GB2312" w:eastAsia="仿宋_GB2312" w:hAnsi="Arial" w:cs="Arial" w:hint="eastAsia"/>
          <w:color w:val="000000"/>
          <w:sz w:val="24"/>
          <w:shd w:val="clear" w:color="auto" w:fill="FFFFFF"/>
        </w:rPr>
        <w:t>年1月1日</w:t>
      </w:r>
      <w:r w:rsidR="00EE2ED3" w:rsidRPr="00FC42BE">
        <w:rPr>
          <w:rStyle w:val="longtext"/>
          <w:rFonts w:ascii="仿宋_GB2312" w:eastAsia="仿宋_GB2312" w:hAnsi="Arial" w:cs="Arial" w:hint="eastAsia"/>
          <w:color w:val="000000"/>
          <w:sz w:val="24"/>
          <w:shd w:val="clear" w:color="auto" w:fill="FFFFFF"/>
        </w:rPr>
        <w:t>正式</w:t>
      </w:r>
      <w:r w:rsidR="00955CC4" w:rsidRPr="00FC42BE">
        <w:rPr>
          <w:rStyle w:val="longtext"/>
          <w:rFonts w:ascii="仿宋_GB2312" w:eastAsia="仿宋_GB2312" w:hAnsi="Arial" w:cs="Arial" w:hint="eastAsia"/>
          <w:color w:val="000000"/>
          <w:sz w:val="24"/>
          <w:shd w:val="clear" w:color="auto" w:fill="FFFFFF"/>
        </w:rPr>
        <w:t>执行时的最低资本要求。</w:t>
      </w:r>
    </w:p>
    <w:p w:rsidR="005B2FCD" w:rsidRPr="00FC42BE" w:rsidRDefault="007E501F" w:rsidP="00FC42BE">
      <w:pPr>
        <w:spacing w:line="540" w:lineRule="exact"/>
        <w:ind w:firstLineChars="200" w:firstLine="480"/>
        <w:rPr>
          <w:rFonts w:ascii="仿宋_GB2312" w:eastAsia="仿宋_GB2312" w:hint="eastAsia"/>
          <w:sz w:val="24"/>
        </w:rPr>
      </w:pPr>
      <w:r w:rsidRPr="00FC42BE">
        <w:rPr>
          <w:rStyle w:val="longtext"/>
          <w:rFonts w:ascii="楷体_GB2312" w:eastAsia="楷体_GB2312" w:hAnsi="Arial" w:cs="Arial" w:hint="eastAsia"/>
          <w:color w:val="000000"/>
          <w:sz w:val="24"/>
          <w:shd w:val="clear" w:color="auto" w:fill="FFFFFF"/>
        </w:rPr>
        <w:t>（六）</w:t>
      </w:r>
      <w:r w:rsidRPr="00FC42BE">
        <w:rPr>
          <w:rStyle w:val="longtext"/>
          <w:rFonts w:ascii="楷体_GB2312" w:eastAsia="楷体_GB2312" w:hAnsi="Arial" w:cs="Arial" w:hint="eastAsia"/>
          <w:color w:val="000000"/>
          <w:sz w:val="24"/>
          <w:u w:val="thick" w:color="FF0000"/>
          <w:shd w:val="clear" w:color="auto" w:fill="FFFFFF"/>
        </w:rPr>
        <w:t>对LCR和NSFR的时间安排</w:t>
      </w:r>
      <w:r w:rsidRPr="00FC42BE">
        <w:rPr>
          <w:rStyle w:val="longtext"/>
          <w:rFonts w:ascii="楷体_GB2312" w:eastAsia="楷体_GB2312" w:hAnsi="Arial" w:cs="Arial" w:hint="eastAsia"/>
          <w:color w:val="000000"/>
          <w:sz w:val="24"/>
          <w:shd w:val="clear" w:color="auto" w:fill="FFFFFF"/>
        </w:rPr>
        <w:t>。</w:t>
      </w:r>
      <w:r w:rsidR="004536CC" w:rsidRPr="00FC42BE">
        <w:rPr>
          <w:rFonts w:ascii="仿宋_GB2312" w:eastAsia="仿宋_GB2312" w:hint="eastAsia"/>
          <w:sz w:val="24"/>
        </w:rPr>
        <w:t>在2011年观察一段时间后，</w:t>
      </w:r>
      <w:r w:rsidR="004536CC" w:rsidRPr="00FC42BE">
        <w:rPr>
          <w:rStyle w:val="longtext"/>
          <w:rFonts w:ascii="仿宋_GB2312" w:eastAsia="仿宋_GB2312" w:hAnsi="Arial" w:cs="Arial" w:hint="eastAsia"/>
          <w:color w:val="000000"/>
          <w:sz w:val="24"/>
          <w:shd w:val="clear" w:color="auto" w:fill="FFFFFF"/>
        </w:rPr>
        <w:t>流动资金覆盖率（LCR）将于</w:t>
      </w:r>
      <w:smartTag w:uri="urn:schemas-microsoft-com:office:smarttags" w:element="chsdate">
        <w:smartTagPr>
          <w:attr w:name="Year" w:val="2015"/>
          <w:attr w:name="Month" w:val="1"/>
          <w:attr w:name="Day" w:val="1"/>
          <w:attr w:name="IsLunarDate" w:val="False"/>
          <w:attr w:name="IsROCDate" w:val="False"/>
        </w:smartTagPr>
        <w:r w:rsidR="004536CC" w:rsidRPr="00FC42BE">
          <w:rPr>
            <w:rStyle w:val="longtext"/>
            <w:rFonts w:ascii="仿宋_GB2312" w:eastAsia="仿宋_GB2312" w:hAnsi="Arial" w:cs="Arial" w:hint="eastAsia"/>
            <w:color w:val="000000"/>
            <w:sz w:val="24"/>
            <w:shd w:val="clear" w:color="auto" w:fill="FFFFFF"/>
          </w:rPr>
          <w:t>2015年1月1日</w:t>
        </w:r>
      </w:smartTag>
      <w:r w:rsidR="004536CC" w:rsidRPr="00FC42BE">
        <w:rPr>
          <w:rStyle w:val="longtext"/>
          <w:rFonts w:ascii="仿宋_GB2312" w:eastAsia="仿宋_GB2312" w:hAnsi="Arial" w:cs="Arial" w:hint="eastAsia"/>
          <w:color w:val="000000"/>
          <w:sz w:val="24"/>
          <w:shd w:val="clear" w:color="auto" w:fill="FFFFFF"/>
        </w:rPr>
        <w:t>被引入。</w:t>
      </w:r>
      <w:r w:rsidR="00DA40B4" w:rsidRPr="00FC42BE">
        <w:rPr>
          <w:rStyle w:val="longtext"/>
          <w:rFonts w:ascii="仿宋_GB2312" w:eastAsia="仿宋_GB2312" w:hAnsi="Arial" w:cs="Arial" w:hint="eastAsia"/>
          <w:color w:val="000000"/>
          <w:sz w:val="24"/>
          <w:shd w:val="clear" w:color="auto" w:fill="FFFFFF"/>
        </w:rPr>
        <w:t>修订后的净稳定资金比率（NSFR）将</w:t>
      </w:r>
      <w:r w:rsidR="00547380" w:rsidRPr="00FC42BE">
        <w:rPr>
          <w:rStyle w:val="longtext"/>
          <w:rFonts w:ascii="仿宋_GB2312" w:eastAsia="仿宋_GB2312" w:hAnsi="Arial" w:cs="Arial" w:hint="eastAsia"/>
          <w:color w:val="000000"/>
          <w:sz w:val="24"/>
          <w:shd w:val="clear" w:color="auto" w:fill="FFFFFF"/>
        </w:rPr>
        <w:t>变动</w:t>
      </w:r>
      <w:r w:rsidR="002E059C" w:rsidRPr="00FC42BE">
        <w:rPr>
          <w:rStyle w:val="longtext"/>
          <w:rFonts w:ascii="仿宋_GB2312" w:eastAsia="仿宋_GB2312" w:hAnsi="Arial" w:cs="Arial" w:hint="eastAsia"/>
          <w:color w:val="000000"/>
          <w:sz w:val="24"/>
          <w:shd w:val="clear" w:color="auto" w:fill="FFFFFF"/>
        </w:rPr>
        <w:t>到</w:t>
      </w:r>
      <w:smartTag w:uri="urn:schemas-microsoft-com:office:smarttags" w:element="chsdate">
        <w:smartTagPr>
          <w:attr w:name="Year" w:val="2018"/>
          <w:attr w:name="Month" w:val="1"/>
          <w:attr w:name="Day" w:val="1"/>
          <w:attr w:name="IsLunarDate" w:val="False"/>
          <w:attr w:name="IsROCDate" w:val="False"/>
        </w:smartTagPr>
        <w:r w:rsidR="00547380" w:rsidRPr="00FC42BE">
          <w:rPr>
            <w:rStyle w:val="longtext"/>
            <w:rFonts w:ascii="仿宋_GB2312" w:eastAsia="仿宋_GB2312" w:hAnsi="Arial" w:cs="Arial" w:hint="eastAsia"/>
            <w:color w:val="000000"/>
            <w:sz w:val="24"/>
            <w:shd w:val="clear" w:color="auto" w:fill="FFFFFF"/>
          </w:rPr>
          <w:t>2018年1月1日</w:t>
        </w:r>
      </w:smartTag>
      <w:r w:rsidR="00547380" w:rsidRPr="00FC42BE">
        <w:rPr>
          <w:rStyle w:val="longtext"/>
          <w:rFonts w:ascii="仿宋_GB2312" w:eastAsia="仿宋_GB2312" w:hAnsi="Arial" w:cs="Arial" w:hint="eastAsia"/>
          <w:color w:val="000000"/>
          <w:sz w:val="24"/>
          <w:shd w:val="clear" w:color="auto" w:fill="FFFFFF"/>
        </w:rPr>
        <w:t>执行的</w:t>
      </w:r>
      <w:r w:rsidR="00DA40B4" w:rsidRPr="00FC42BE">
        <w:rPr>
          <w:rStyle w:val="longtext"/>
          <w:rFonts w:ascii="仿宋_GB2312" w:eastAsia="仿宋_GB2312" w:hAnsi="Arial" w:cs="Arial" w:hint="eastAsia"/>
          <w:color w:val="000000"/>
          <w:sz w:val="24"/>
          <w:shd w:val="clear" w:color="auto" w:fill="FFFFFF"/>
        </w:rPr>
        <w:t>最低标准。</w:t>
      </w:r>
      <w:r w:rsidR="00547380" w:rsidRPr="00FC42BE">
        <w:rPr>
          <w:rStyle w:val="longtext"/>
          <w:rFonts w:ascii="仿宋_GB2312" w:eastAsia="仿宋_GB2312" w:hAnsi="Arial" w:cs="Arial" w:hint="eastAsia"/>
          <w:color w:val="000000"/>
          <w:sz w:val="24"/>
          <w:shd w:val="clear" w:color="auto" w:fill="FFFFFF"/>
        </w:rPr>
        <w:t>巴塞尔委员会将实施严格的报告程序，以监测在过渡时期的资本充足率比例，并会继续检验这些标准对金融市场、信贷</w:t>
      </w:r>
      <w:r w:rsidR="00B026F4" w:rsidRPr="00FC42BE">
        <w:rPr>
          <w:rStyle w:val="longtext"/>
          <w:rFonts w:ascii="仿宋_GB2312" w:eastAsia="仿宋_GB2312" w:hAnsi="Arial" w:cs="Arial" w:hint="eastAsia"/>
          <w:color w:val="000000"/>
          <w:sz w:val="24"/>
          <w:shd w:val="clear" w:color="auto" w:fill="FFFFFF"/>
        </w:rPr>
        <w:t>扩张</w:t>
      </w:r>
      <w:r w:rsidR="00547380" w:rsidRPr="00FC42BE">
        <w:rPr>
          <w:rStyle w:val="longtext"/>
          <w:rFonts w:ascii="仿宋_GB2312" w:eastAsia="仿宋_GB2312" w:hAnsi="Arial" w:cs="Arial" w:hint="eastAsia"/>
          <w:color w:val="000000"/>
          <w:sz w:val="24"/>
          <w:shd w:val="clear" w:color="auto" w:fill="FFFFFF"/>
        </w:rPr>
        <w:t>和经济增长以及解决意外事件的意义。</w:t>
      </w:r>
    </w:p>
    <w:p w:rsidR="00ED286B" w:rsidRPr="00FC42BE" w:rsidRDefault="00ED286B" w:rsidP="005B2FCD">
      <w:pPr>
        <w:rPr>
          <w:rStyle w:val="longtext"/>
          <w:rFonts w:ascii="Arial" w:hAnsi="Arial" w:cs="Arial"/>
          <w:color w:val="000000"/>
          <w:sz w:val="24"/>
          <w:shd w:val="clear" w:color="auto" w:fill="FFFFFF"/>
        </w:rPr>
        <w:sectPr w:rsidR="00ED286B" w:rsidRPr="00FC42BE" w:rsidSect="001B17B1">
          <w:pgSz w:w="11906" w:h="16838"/>
          <w:pgMar w:top="1440" w:right="1800" w:bottom="1440" w:left="1800" w:header="851" w:footer="992" w:gutter="0"/>
          <w:cols w:space="425"/>
          <w:docGrid w:type="lines" w:linePitch="312"/>
        </w:sectPr>
      </w:pPr>
    </w:p>
    <w:p w:rsidR="00E37A41" w:rsidRPr="00FC42BE" w:rsidRDefault="00E37A41" w:rsidP="00E37A41">
      <w:pPr>
        <w:jc w:val="center"/>
        <w:rPr>
          <w:rFonts w:ascii="黑体" w:eastAsia="黑体" w:cs="Arial" w:hint="eastAsia"/>
          <w:bCs/>
          <w:color w:val="000000"/>
          <w:sz w:val="24"/>
        </w:rPr>
      </w:pPr>
      <w:r w:rsidRPr="00FC42BE">
        <w:rPr>
          <w:rFonts w:ascii="黑体" w:eastAsia="黑体" w:cs="Arial" w:hint="eastAsia"/>
          <w:bCs/>
          <w:color w:val="000000"/>
          <w:sz w:val="24"/>
        </w:rPr>
        <w:t>附件一  资本划分框架</w:t>
      </w:r>
    </w:p>
    <w:p w:rsidR="00ED286B" w:rsidRPr="00FC42BE" w:rsidRDefault="00FE2AAD" w:rsidP="00E37A41">
      <w:pPr>
        <w:jc w:val="center"/>
        <w:rPr>
          <w:rFonts w:hint="eastAsia"/>
          <w:sz w:val="24"/>
        </w:rPr>
      </w:pPr>
      <w:r w:rsidRPr="00FC42BE">
        <w:rPr>
          <w:rFonts w:cs="Arial" w:hint="eastAsia"/>
          <w:color w:val="000000"/>
          <w:sz w:val="24"/>
        </w:rPr>
        <w:t>资本要求和超额资本</w:t>
      </w:r>
      <w:r w:rsidRPr="00FC42BE">
        <w:rPr>
          <w:rFonts w:cs="Arial"/>
          <w:color w:val="000000"/>
          <w:sz w:val="24"/>
        </w:rPr>
        <w:t xml:space="preserve"> </w:t>
      </w:r>
      <w:r w:rsidR="00E37A41" w:rsidRPr="00FC42BE">
        <w:rPr>
          <w:rFonts w:cs="Arial"/>
          <w:color w:val="000000"/>
          <w:sz w:val="24"/>
        </w:rPr>
        <w:t>(</w:t>
      </w:r>
      <w:r w:rsidR="00E37A41" w:rsidRPr="00FC42BE">
        <w:rPr>
          <w:rFonts w:cs="Arial"/>
          <w:color w:val="000000"/>
          <w:sz w:val="24"/>
        </w:rPr>
        <w:t>所有数字</w:t>
      </w:r>
      <w:r w:rsidR="00E37A41" w:rsidRPr="00FC42BE">
        <w:rPr>
          <w:rFonts w:cs="Arial" w:hint="eastAsia"/>
          <w:color w:val="000000"/>
          <w:sz w:val="24"/>
        </w:rPr>
        <w:t>用</w:t>
      </w:r>
      <w:r w:rsidR="00E37A41" w:rsidRPr="00FC42BE">
        <w:rPr>
          <w:rFonts w:cs="Arial"/>
          <w:color w:val="000000"/>
          <w:sz w:val="24"/>
        </w:rPr>
        <w:t>百分比</w:t>
      </w:r>
      <w:r w:rsidR="00E37A41" w:rsidRPr="00FC42BE">
        <w:rPr>
          <w:rFonts w:cs="Arial" w:hint="eastAsia"/>
          <w:color w:val="000000"/>
          <w:sz w:val="24"/>
        </w:rPr>
        <w:t>表示</w:t>
      </w:r>
      <w:r w:rsidR="00E37A41" w:rsidRPr="00FC42BE">
        <w:rPr>
          <w:rFonts w:cs="Arial"/>
          <w:color w:val="000000"/>
          <w:sz w:val="24"/>
        </w:rPr>
        <w:t>)</w:t>
      </w:r>
    </w:p>
    <w:tbl>
      <w:tblPr>
        <w:tblpPr w:leftFromText="180" w:rightFromText="180" w:vertAnchor="text" w:horzAnchor="margin" w:tblpXSpec="center" w:tblpY="158"/>
        <w:tblW w:w="0" w:type="auto"/>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628"/>
        <w:gridCol w:w="2520"/>
        <w:gridCol w:w="2340"/>
        <w:gridCol w:w="1980"/>
      </w:tblGrid>
      <w:tr w:rsidR="0082389B" w:rsidRPr="00FC42BE">
        <w:tblPrEx>
          <w:tblCellMar>
            <w:top w:w="0" w:type="dxa"/>
            <w:bottom w:w="0" w:type="dxa"/>
          </w:tblCellMar>
        </w:tblPrEx>
        <w:trPr>
          <w:trHeight w:val="1068"/>
        </w:trPr>
        <w:tc>
          <w:tcPr>
            <w:tcW w:w="2628" w:type="dxa"/>
            <w:tcBorders>
              <w:top w:val="single" w:sz="8" w:space="0" w:color="000000"/>
              <w:left w:val="single" w:sz="8" w:space="0" w:color="000000"/>
              <w:bottom w:val="single" w:sz="8" w:space="0" w:color="000000"/>
              <w:right w:val="single" w:sz="8" w:space="0" w:color="000000"/>
            </w:tcBorders>
            <w:vAlign w:val="center"/>
          </w:tcPr>
          <w:p w:rsidR="0082389B" w:rsidRPr="00FC42BE" w:rsidRDefault="0082389B" w:rsidP="00FC42BE">
            <w:pPr>
              <w:spacing w:before="100" w:beforeAutospacing="1" w:after="100" w:afterAutospacing="1"/>
              <w:ind w:firstLineChars="500" w:firstLine="1200"/>
              <w:rPr>
                <w:rFonts w:ascii="Arial" w:hAnsi="Arial" w:cs="Arial"/>
                <w:color w:val="252450"/>
                <w:sz w:val="24"/>
              </w:rPr>
            </w:pPr>
          </w:p>
        </w:tc>
        <w:tc>
          <w:tcPr>
            <w:tcW w:w="2520" w:type="dxa"/>
            <w:tcBorders>
              <w:top w:val="single" w:sz="8" w:space="0" w:color="000000"/>
              <w:left w:val="single" w:sz="8" w:space="0" w:color="000000"/>
              <w:bottom w:val="single" w:sz="8" w:space="0" w:color="000000"/>
              <w:right w:val="single" w:sz="8" w:space="0" w:color="000000"/>
            </w:tcBorders>
            <w:vAlign w:val="center"/>
          </w:tcPr>
          <w:p w:rsidR="0082389B" w:rsidRPr="00FC42BE" w:rsidRDefault="0082389B" w:rsidP="00E3548F">
            <w:pPr>
              <w:spacing w:before="100" w:beforeAutospacing="1" w:after="100" w:afterAutospacing="1"/>
              <w:jc w:val="center"/>
              <w:rPr>
                <w:rFonts w:ascii="黑体" w:eastAsia="黑体" w:hAnsi="Arial" w:cs="Arial" w:hint="eastAsia"/>
                <w:color w:val="252450"/>
                <w:sz w:val="24"/>
              </w:rPr>
            </w:pPr>
            <w:r w:rsidRPr="00FC42BE">
              <w:rPr>
                <w:rFonts w:ascii="黑体" w:eastAsia="黑体" w:hAnsi="Arial" w:cs="Arial" w:hint="eastAsia"/>
                <w:color w:val="252450"/>
                <w:sz w:val="24"/>
              </w:rPr>
              <w:t>普通股权益（扣减后）</w:t>
            </w:r>
          </w:p>
        </w:tc>
        <w:tc>
          <w:tcPr>
            <w:tcW w:w="2340" w:type="dxa"/>
            <w:tcBorders>
              <w:top w:val="single" w:sz="8" w:space="0" w:color="000000"/>
              <w:left w:val="single" w:sz="8" w:space="0" w:color="000000"/>
              <w:bottom w:val="single" w:sz="8" w:space="0" w:color="000000"/>
              <w:right w:val="single" w:sz="8" w:space="0" w:color="000000"/>
            </w:tcBorders>
            <w:vAlign w:val="center"/>
          </w:tcPr>
          <w:p w:rsidR="0082389B" w:rsidRPr="00FC42BE" w:rsidRDefault="0082389B" w:rsidP="00E3548F">
            <w:pPr>
              <w:spacing w:before="100" w:beforeAutospacing="1" w:after="100" w:afterAutospacing="1"/>
              <w:jc w:val="center"/>
              <w:rPr>
                <w:rFonts w:ascii="黑体" w:eastAsia="黑体" w:hAnsi="Arial" w:cs="Arial" w:hint="eastAsia"/>
                <w:color w:val="252450"/>
                <w:sz w:val="24"/>
              </w:rPr>
            </w:pPr>
            <w:r w:rsidRPr="00FC42BE">
              <w:rPr>
                <w:rFonts w:ascii="黑体" w:eastAsia="黑体" w:hAnsi="Arial" w:cs="Arial" w:hint="eastAsia"/>
                <w:color w:val="252450"/>
                <w:sz w:val="24"/>
              </w:rPr>
              <w:t>一级资本</w:t>
            </w:r>
          </w:p>
        </w:tc>
        <w:tc>
          <w:tcPr>
            <w:tcW w:w="1980" w:type="dxa"/>
            <w:tcBorders>
              <w:top w:val="single" w:sz="8" w:space="0" w:color="000000"/>
              <w:left w:val="single" w:sz="8" w:space="0" w:color="000000"/>
              <w:bottom w:val="single" w:sz="8" w:space="0" w:color="000000"/>
              <w:right w:val="single" w:sz="8" w:space="0" w:color="000000"/>
            </w:tcBorders>
            <w:vAlign w:val="center"/>
          </w:tcPr>
          <w:p w:rsidR="0082389B" w:rsidRPr="00FC42BE" w:rsidRDefault="0082389B" w:rsidP="00E3548F">
            <w:pPr>
              <w:spacing w:before="100" w:beforeAutospacing="1" w:after="100" w:afterAutospacing="1"/>
              <w:jc w:val="center"/>
              <w:rPr>
                <w:rFonts w:ascii="黑体" w:eastAsia="黑体" w:hAnsi="Arial" w:cs="Arial" w:hint="eastAsia"/>
                <w:color w:val="252450"/>
                <w:sz w:val="24"/>
              </w:rPr>
            </w:pPr>
            <w:r w:rsidRPr="00FC42BE">
              <w:rPr>
                <w:rFonts w:ascii="黑体" w:eastAsia="黑体" w:hAnsi="Arial" w:cs="Arial" w:hint="eastAsia"/>
                <w:color w:val="252450"/>
                <w:sz w:val="24"/>
              </w:rPr>
              <w:t>总资本</w:t>
            </w:r>
          </w:p>
        </w:tc>
      </w:tr>
      <w:tr w:rsidR="0082389B" w:rsidRPr="00FC42BE">
        <w:tblPrEx>
          <w:tblCellMar>
            <w:top w:w="0" w:type="dxa"/>
            <w:bottom w:w="0" w:type="dxa"/>
          </w:tblCellMar>
        </w:tblPrEx>
        <w:trPr>
          <w:trHeight w:val="920"/>
        </w:trPr>
        <w:tc>
          <w:tcPr>
            <w:tcW w:w="2628" w:type="dxa"/>
            <w:tcBorders>
              <w:top w:val="single" w:sz="8" w:space="0" w:color="000000"/>
              <w:left w:val="single" w:sz="8" w:space="0" w:color="000000"/>
              <w:bottom w:val="single" w:sz="8" w:space="0" w:color="000000"/>
              <w:right w:val="single" w:sz="8" w:space="0" w:color="000000"/>
            </w:tcBorders>
          </w:tcPr>
          <w:p w:rsidR="0082389B" w:rsidRPr="00FC42BE" w:rsidRDefault="0082389B" w:rsidP="00E3548F">
            <w:pPr>
              <w:pStyle w:val="TableText"/>
              <w:spacing w:before="60" w:after="60"/>
              <w:rPr>
                <w:rFonts w:cs="Arial"/>
                <w:color w:val="000000"/>
              </w:rPr>
            </w:pPr>
            <w:r w:rsidRPr="00FC42BE">
              <w:rPr>
                <w:rFonts w:cs="Arial" w:hint="eastAsia"/>
                <w:color w:val="000000"/>
              </w:rPr>
              <w:t>最低标准</w:t>
            </w:r>
            <w:r w:rsidRPr="00FC42BE">
              <w:rPr>
                <w:rFonts w:cs="Arial"/>
                <w:color w:val="000000"/>
              </w:rPr>
              <w:t xml:space="preserve"> </w:t>
            </w:r>
          </w:p>
        </w:tc>
        <w:tc>
          <w:tcPr>
            <w:tcW w:w="2520" w:type="dxa"/>
            <w:tcBorders>
              <w:top w:val="single" w:sz="8" w:space="0" w:color="000000"/>
              <w:left w:val="single" w:sz="8" w:space="0" w:color="000000"/>
              <w:bottom w:val="single" w:sz="8" w:space="0" w:color="000000"/>
              <w:right w:val="single" w:sz="8" w:space="0" w:color="000000"/>
            </w:tcBorders>
          </w:tcPr>
          <w:p w:rsidR="0082389B" w:rsidRPr="00FC42BE" w:rsidRDefault="0082389B" w:rsidP="00E3548F">
            <w:pPr>
              <w:pStyle w:val="TableText"/>
              <w:spacing w:before="60" w:after="60"/>
              <w:jc w:val="center"/>
              <w:rPr>
                <w:rFonts w:cs="Arial"/>
                <w:color w:val="000000"/>
              </w:rPr>
            </w:pPr>
            <w:r w:rsidRPr="00FC42BE">
              <w:rPr>
                <w:rFonts w:cs="Arial"/>
                <w:color w:val="000000"/>
              </w:rPr>
              <w:t xml:space="preserve">4.5 </w:t>
            </w:r>
          </w:p>
        </w:tc>
        <w:tc>
          <w:tcPr>
            <w:tcW w:w="2340" w:type="dxa"/>
            <w:tcBorders>
              <w:top w:val="single" w:sz="8" w:space="0" w:color="000000"/>
              <w:left w:val="single" w:sz="8" w:space="0" w:color="000000"/>
              <w:bottom w:val="single" w:sz="8" w:space="0" w:color="000000"/>
              <w:right w:val="single" w:sz="8" w:space="0" w:color="000000"/>
            </w:tcBorders>
          </w:tcPr>
          <w:p w:rsidR="0082389B" w:rsidRPr="00FC42BE" w:rsidRDefault="0082389B" w:rsidP="00E3548F">
            <w:pPr>
              <w:pStyle w:val="Default"/>
              <w:spacing w:before="60" w:after="60"/>
              <w:jc w:val="center"/>
            </w:pPr>
            <w:r w:rsidRPr="00FC42BE">
              <w:t xml:space="preserve">6.0 </w:t>
            </w:r>
          </w:p>
        </w:tc>
        <w:tc>
          <w:tcPr>
            <w:tcW w:w="1980" w:type="dxa"/>
            <w:tcBorders>
              <w:top w:val="single" w:sz="8" w:space="0" w:color="000000"/>
              <w:left w:val="single" w:sz="8" w:space="0" w:color="000000"/>
              <w:bottom w:val="single" w:sz="8" w:space="0" w:color="000000"/>
              <w:right w:val="single" w:sz="8" w:space="0" w:color="000000"/>
            </w:tcBorders>
          </w:tcPr>
          <w:p w:rsidR="0082389B" w:rsidRPr="00FC42BE" w:rsidRDefault="0082389B" w:rsidP="00E3548F">
            <w:pPr>
              <w:pStyle w:val="Default"/>
              <w:spacing w:before="60" w:after="60"/>
              <w:jc w:val="center"/>
            </w:pPr>
            <w:r w:rsidRPr="00FC42BE">
              <w:t xml:space="preserve">8.0 </w:t>
            </w:r>
          </w:p>
        </w:tc>
      </w:tr>
      <w:tr w:rsidR="0082389B" w:rsidRPr="00FC42BE">
        <w:tblPrEx>
          <w:tblCellMar>
            <w:top w:w="0" w:type="dxa"/>
            <w:bottom w:w="0" w:type="dxa"/>
          </w:tblCellMar>
        </w:tblPrEx>
        <w:trPr>
          <w:trHeight w:val="940"/>
        </w:trPr>
        <w:tc>
          <w:tcPr>
            <w:tcW w:w="2628" w:type="dxa"/>
            <w:tcBorders>
              <w:top w:val="single" w:sz="8" w:space="0" w:color="000000"/>
              <w:left w:val="single" w:sz="8" w:space="0" w:color="000000"/>
              <w:bottom w:val="single" w:sz="8" w:space="0" w:color="000000"/>
              <w:right w:val="single" w:sz="8" w:space="0" w:color="000000"/>
            </w:tcBorders>
          </w:tcPr>
          <w:p w:rsidR="0082389B" w:rsidRPr="00FC42BE" w:rsidRDefault="005B0BBF" w:rsidP="00E3548F">
            <w:pPr>
              <w:pStyle w:val="Default"/>
              <w:spacing w:before="60" w:after="60"/>
            </w:pPr>
            <w:r w:rsidRPr="00FC42BE">
              <w:rPr>
                <w:rFonts w:hint="eastAsia"/>
              </w:rPr>
              <w:t>资本留存超额资本</w:t>
            </w:r>
            <w:r w:rsidR="0082389B" w:rsidRPr="00FC42BE">
              <w:t xml:space="preserve"> </w:t>
            </w:r>
          </w:p>
        </w:tc>
        <w:tc>
          <w:tcPr>
            <w:tcW w:w="2520" w:type="dxa"/>
            <w:tcBorders>
              <w:top w:val="single" w:sz="8" w:space="0" w:color="000000"/>
              <w:left w:val="single" w:sz="8" w:space="0" w:color="000000"/>
              <w:bottom w:val="single" w:sz="8" w:space="0" w:color="000000"/>
              <w:right w:val="single" w:sz="8" w:space="0" w:color="000000"/>
            </w:tcBorders>
          </w:tcPr>
          <w:p w:rsidR="0082389B" w:rsidRPr="00FC42BE" w:rsidRDefault="0082389B" w:rsidP="00E3548F">
            <w:pPr>
              <w:pStyle w:val="Default"/>
              <w:spacing w:before="60" w:after="60"/>
              <w:jc w:val="center"/>
            </w:pPr>
            <w:r w:rsidRPr="00FC42BE">
              <w:t>2.5</w:t>
            </w:r>
          </w:p>
        </w:tc>
        <w:tc>
          <w:tcPr>
            <w:tcW w:w="4320" w:type="dxa"/>
            <w:gridSpan w:val="2"/>
            <w:tcBorders>
              <w:top w:val="single" w:sz="8" w:space="0" w:color="000000"/>
              <w:left w:val="single" w:sz="8" w:space="0" w:color="000000"/>
              <w:bottom w:val="single" w:sz="8" w:space="0" w:color="000000"/>
              <w:right w:val="nil"/>
            </w:tcBorders>
          </w:tcPr>
          <w:p w:rsidR="0082389B" w:rsidRPr="00FC42BE" w:rsidRDefault="0082389B" w:rsidP="00E3548F">
            <w:pPr>
              <w:pStyle w:val="Default"/>
              <w:spacing w:before="60" w:after="60"/>
            </w:pPr>
          </w:p>
        </w:tc>
      </w:tr>
      <w:tr w:rsidR="0082389B" w:rsidRPr="00FC42BE">
        <w:tblPrEx>
          <w:tblCellMar>
            <w:top w:w="0" w:type="dxa"/>
            <w:bottom w:w="0" w:type="dxa"/>
          </w:tblCellMar>
        </w:tblPrEx>
        <w:trPr>
          <w:trHeight w:val="248"/>
        </w:trPr>
        <w:tc>
          <w:tcPr>
            <w:tcW w:w="2628" w:type="dxa"/>
            <w:tcBorders>
              <w:top w:val="single" w:sz="8" w:space="0" w:color="000000"/>
              <w:left w:val="single" w:sz="8" w:space="0" w:color="000000"/>
              <w:bottom w:val="single" w:sz="8" w:space="0" w:color="000000"/>
              <w:right w:val="single" w:sz="8" w:space="0" w:color="000000"/>
            </w:tcBorders>
          </w:tcPr>
          <w:p w:rsidR="0082389B" w:rsidRPr="00FC42BE" w:rsidRDefault="0082389B" w:rsidP="00E3548F">
            <w:pPr>
              <w:pStyle w:val="Default"/>
              <w:spacing w:before="60" w:after="60"/>
              <w:rPr>
                <w:rFonts w:hint="eastAsia"/>
              </w:rPr>
            </w:pPr>
            <w:r w:rsidRPr="00FC42BE">
              <w:rPr>
                <w:rFonts w:hint="eastAsia"/>
              </w:rPr>
              <w:t>最低</w:t>
            </w:r>
            <w:r w:rsidR="00E3548F" w:rsidRPr="00FC42BE">
              <w:rPr>
                <w:rFonts w:hint="eastAsia"/>
              </w:rPr>
              <w:t>标准</w:t>
            </w:r>
            <w:r w:rsidRPr="00FC42BE">
              <w:rPr>
                <w:rFonts w:hint="eastAsia"/>
              </w:rPr>
              <w:t>加</w:t>
            </w:r>
            <w:r w:rsidR="005B0BBF" w:rsidRPr="00FC42BE">
              <w:rPr>
                <w:rFonts w:hint="eastAsia"/>
              </w:rPr>
              <w:t>资本留存超额资本</w:t>
            </w:r>
          </w:p>
        </w:tc>
        <w:tc>
          <w:tcPr>
            <w:tcW w:w="2520" w:type="dxa"/>
            <w:tcBorders>
              <w:top w:val="single" w:sz="8" w:space="0" w:color="000000"/>
              <w:left w:val="single" w:sz="8" w:space="0" w:color="000000"/>
              <w:bottom w:val="single" w:sz="8" w:space="0" w:color="000000"/>
              <w:right w:val="single" w:sz="8" w:space="0" w:color="000000"/>
            </w:tcBorders>
          </w:tcPr>
          <w:p w:rsidR="0082389B" w:rsidRPr="00FC42BE" w:rsidRDefault="0082389B" w:rsidP="00E3548F">
            <w:pPr>
              <w:pStyle w:val="Default"/>
              <w:spacing w:before="60" w:after="60"/>
              <w:jc w:val="center"/>
            </w:pPr>
            <w:r w:rsidRPr="00FC42BE">
              <w:t xml:space="preserve">7.0 </w:t>
            </w:r>
          </w:p>
        </w:tc>
        <w:tc>
          <w:tcPr>
            <w:tcW w:w="2340" w:type="dxa"/>
            <w:tcBorders>
              <w:top w:val="single" w:sz="8" w:space="0" w:color="000000"/>
              <w:left w:val="single" w:sz="8" w:space="0" w:color="000000"/>
              <w:bottom w:val="single" w:sz="8" w:space="0" w:color="000000"/>
              <w:right w:val="single" w:sz="8" w:space="0" w:color="000000"/>
            </w:tcBorders>
          </w:tcPr>
          <w:p w:rsidR="0082389B" w:rsidRPr="00FC42BE" w:rsidRDefault="0082389B" w:rsidP="00E3548F">
            <w:pPr>
              <w:pStyle w:val="Default"/>
              <w:spacing w:before="60" w:after="60"/>
              <w:jc w:val="center"/>
            </w:pPr>
            <w:r w:rsidRPr="00FC42BE">
              <w:t xml:space="preserve">8.5 </w:t>
            </w:r>
          </w:p>
        </w:tc>
        <w:tc>
          <w:tcPr>
            <w:tcW w:w="1980" w:type="dxa"/>
            <w:tcBorders>
              <w:top w:val="single" w:sz="8" w:space="0" w:color="000000"/>
              <w:left w:val="single" w:sz="8" w:space="0" w:color="000000"/>
              <w:bottom w:val="single" w:sz="8" w:space="0" w:color="000000"/>
              <w:right w:val="single" w:sz="8" w:space="0" w:color="000000"/>
            </w:tcBorders>
          </w:tcPr>
          <w:p w:rsidR="0082389B" w:rsidRPr="00FC42BE" w:rsidRDefault="0082389B" w:rsidP="00E3548F">
            <w:pPr>
              <w:pStyle w:val="Default"/>
              <w:spacing w:before="60" w:after="60"/>
              <w:jc w:val="center"/>
            </w:pPr>
            <w:r w:rsidRPr="00FC42BE">
              <w:t xml:space="preserve">10.5 </w:t>
            </w:r>
          </w:p>
        </w:tc>
      </w:tr>
      <w:tr w:rsidR="0082389B" w:rsidRPr="00FC42BE">
        <w:tblPrEx>
          <w:tblCellMar>
            <w:top w:w="0" w:type="dxa"/>
            <w:bottom w:w="0" w:type="dxa"/>
          </w:tblCellMar>
        </w:tblPrEx>
        <w:trPr>
          <w:trHeight w:val="747"/>
        </w:trPr>
        <w:tc>
          <w:tcPr>
            <w:tcW w:w="2628" w:type="dxa"/>
            <w:tcBorders>
              <w:top w:val="single" w:sz="8" w:space="0" w:color="000000"/>
              <w:left w:val="single" w:sz="8" w:space="0" w:color="000000"/>
              <w:bottom w:val="single" w:sz="8" w:space="0" w:color="000000"/>
              <w:right w:val="single" w:sz="8" w:space="0" w:color="000000"/>
            </w:tcBorders>
          </w:tcPr>
          <w:p w:rsidR="0082389B" w:rsidRPr="00FC42BE" w:rsidRDefault="0082389B" w:rsidP="00E3548F">
            <w:pPr>
              <w:pStyle w:val="Default"/>
              <w:spacing w:before="60" w:after="60"/>
            </w:pPr>
            <w:r w:rsidRPr="00FC42BE">
              <w:t>反周期</w:t>
            </w:r>
            <w:r w:rsidR="005B0BBF" w:rsidRPr="00FC42BE">
              <w:rPr>
                <w:rFonts w:hint="eastAsia"/>
              </w:rPr>
              <w:t>超额资本</w:t>
            </w:r>
            <w:r w:rsidRPr="00FC42BE">
              <w:t>范围</w:t>
            </w:r>
            <w:r w:rsidRPr="00FC42BE">
              <w:t xml:space="preserve">* </w:t>
            </w:r>
          </w:p>
        </w:tc>
        <w:tc>
          <w:tcPr>
            <w:tcW w:w="2520" w:type="dxa"/>
            <w:tcBorders>
              <w:top w:val="single" w:sz="8" w:space="0" w:color="000000"/>
              <w:left w:val="single" w:sz="8" w:space="0" w:color="000000"/>
              <w:bottom w:val="single" w:sz="8" w:space="0" w:color="000000"/>
              <w:right w:val="single" w:sz="8" w:space="0" w:color="000000"/>
            </w:tcBorders>
          </w:tcPr>
          <w:p w:rsidR="0082389B" w:rsidRPr="00FC42BE" w:rsidRDefault="0082389B" w:rsidP="00E3548F">
            <w:pPr>
              <w:pStyle w:val="Default"/>
              <w:spacing w:before="60" w:after="60"/>
              <w:jc w:val="center"/>
            </w:pPr>
            <w:r w:rsidRPr="00FC42BE">
              <w:t>0 – 2.5</w:t>
            </w:r>
          </w:p>
        </w:tc>
        <w:tc>
          <w:tcPr>
            <w:tcW w:w="4320" w:type="dxa"/>
            <w:gridSpan w:val="2"/>
            <w:tcBorders>
              <w:top w:val="single" w:sz="8" w:space="0" w:color="000000"/>
              <w:left w:val="single" w:sz="8" w:space="0" w:color="000000"/>
              <w:bottom w:val="nil"/>
              <w:right w:val="nil"/>
            </w:tcBorders>
          </w:tcPr>
          <w:p w:rsidR="0082389B" w:rsidRPr="00FC42BE" w:rsidRDefault="0082389B" w:rsidP="00E3548F">
            <w:pPr>
              <w:pStyle w:val="Default"/>
              <w:spacing w:before="60" w:after="60"/>
              <w:jc w:val="center"/>
            </w:pPr>
          </w:p>
        </w:tc>
      </w:tr>
    </w:tbl>
    <w:p w:rsidR="00ED286B" w:rsidRPr="00FC42BE" w:rsidRDefault="00ED286B" w:rsidP="00ED286B">
      <w:pPr>
        <w:pStyle w:val="Default"/>
      </w:pPr>
    </w:p>
    <w:p w:rsidR="00ED286B" w:rsidRPr="00FC42BE" w:rsidRDefault="00ED286B" w:rsidP="005B2FCD">
      <w:pPr>
        <w:rPr>
          <w:rFonts w:hint="eastAsia"/>
          <w:sz w:val="24"/>
        </w:rPr>
      </w:pPr>
    </w:p>
    <w:p w:rsidR="0082389B" w:rsidRPr="00FC42BE" w:rsidRDefault="0082389B" w:rsidP="005B2FCD">
      <w:pPr>
        <w:rPr>
          <w:rFonts w:hint="eastAsia"/>
          <w:sz w:val="24"/>
        </w:rPr>
      </w:pPr>
    </w:p>
    <w:p w:rsidR="0082389B" w:rsidRPr="00FC42BE" w:rsidRDefault="0082389B" w:rsidP="005B2FCD">
      <w:pPr>
        <w:rPr>
          <w:rFonts w:hint="eastAsia"/>
          <w:sz w:val="24"/>
        </w:rPr>
      </w:pPr>
    </w:p>
    <w:p w:rsidR="0082389B" w:rsidRPr="00FC42BE" w:rsidRDefault="0082389B" w:rsidP="005B2FCD">
      <w:pPr>
        <w:rPr>
          <w:rFonts w:hint="eastAsia"/>
          <w:sz w:val="24"/>
        </w:rPr>
      </w:pPr>
    </w:p>
    <w:p w:rsidR="0082389B" w:rsidRPr="00FC42BE" w:rsidRDefault="0082389B" w:rsidP="005B2FCD">
      <w:pPr>
        <w:rPr>
          <w:rFonts w:hint="eastAsia"/>
          <w:sz w:val="24"/>
        </w:rPr>
      </w:pPr>
    </w:p>
    <w:p w:rsidR="0082389B" w:rsidRPr="00FC42BE" w:rsidRDefault="0082389B" w:rsidP="005B2FCD">
      <w:pPr>
        <w:rPr>
          <w:rFonts w:hint="eastAsia"/>
          <w:sz w:val="24"/>
        </w:rPr>
      </w:pPr>
    </w:p>
    <w:p w:rsidR="0082389B" w:rsidRPr="00FC42BE" w:rsidRDefault="0082389B" w:rsidP="005B2FCD">
      <w:pPr>
        <w:rPr>
          <w:rFonts w:hint="eastAsia"/>
          <w:sz w:val="24"/>
        </w:rPr>
      </w:pPr>
    </w:p>
    <w:p w:rsidR="0082389B" w:rsidRPr="00FC42BE" w:rsidRDefault="0082389B" w:rsidP="005B2FCD">
      <w:pPr>
        <w:rPr>
          <w:rFonts w:hint="eastAsia"/>
          <w:sz w:val="24"/>
        </w:rPr>
      </w:pPr>
    </w:p>
    <w:p w:rsidR="0082389B" w:rsidRPr="00FC42BE" w:rsidRDefault="0082389B" w:rsidP="005B2FCD">
      <w:pPr>
        <w:rPr>
          <w:rFonts w:hint="eastAsia"/>
          <w:sz w:val="24"/>
        </w:rPr>
      </w:pPr>
    </w:p>
    <w:p w:rsidR="00044BB3" w:rsidRPr="00FC42BE" w:rsidRDefault="00044BB3" w:rsidP="005B2FCD">
      <w:pPr>
        <w:rPr>
          <w:rFonts w:hint="eastAsia"/>
          <w:sz w:val="24"/>
        </w:rPr>
      </w:pPr>
    </w:p>
    <w:p w:rsidR="00044BB3" w:rsidRPr="00FC42BE" w:rsidRDefault="00044BB3" w:rsidP="005B2FCD">
      <w:pPr>
        <w:rPr>
          <w:rFonts w:hint="eastAsia"/>
          <w:sz w:val="24"/>
        </w:rPr>
      </w:pPr>
    </w:p>
    <w:p w:rsidR="00044BB3" w:rsidRPr="00FC42BE" w:rsidRDefault="00044BB3" w:rsidP="005B2FCD">
      <w:pPr>
        <w:rPr>
          <w:rFonts w:hint="eastAsia"/>
          <w:sz w:val="24"/>
        </w:rPr>
      </w:pPr>
    </w:p>
    <w:p w:rsidR="00044BB3" w:rsidRPr="00FC42BE" w:rsidRDefault="00044BB3" w:rsidP="005B2FCD">
      <w:pPr>
        <w:rPr>
          <w:rFonts w:hint="eastAsia"/>
          <w:sz w:val="24"/>
        </w:rPr>
      </w:pPr>
    </w:p>
    <w:p w:rsidR="00044BB3" w:rsidRPr="00FC42BE" w:rsidRDefault="00044BB3" w:rsidP="005B2FCD">
      <w:pPr>
        <w:rPr>
          <w:rFonts w:hint="eastAsia"/>
          <w:sz w:val="24"/>
        </w:rPr>
      </w:pPr>
    </w:p>
    <w:p w:rsidR="00044BB3" w:rsidRPr="00FC42BE" w:rsidRDefault="00044BB3" w:rsidP="005B2FCD">
      <w:pPr>
        <w:rPr>
          <w:rFonts w:hint="eastAsia"/>
          <w:sz w:val="24"/>
        </w:rPr>
      </w:pPr>
    </w:p>
    <w:p w:rsidR="0082389B" w:rsidRPr="00FC42BE" w:rsidRDefault="0082389B" w:rsidP="00FC42BE">
      <w:pPr>
        <w:ind w:firstLineChars="650" w:firstLine="1560"/>
        <w:rPr>
          <w:rFonts w:ascii="Arial" w:hAnsi="Arial" w:cs="Arial" w:hint="eastAsia"/>
          <w:color w:val="000000"/>
          <w:kern w:val="0"/>
          <w:sz w:val="24"/>
        </w:rPr>
      </w:pPr>
      <w:r w:rsidRPr="00FC42BE">
        <w:rPr>
          <w:rFonts w:ascii="Arial" w:hAnsi="Arial" w:cs="Arial"/>
          <w:color w:val="000000"/>
          <w:kern w:val="0"/>
          <w:sz w:val="24"/>
        </w:rPr>
        <w:t>*</w:t>
      </w:r>
      <w:r w:rsidRPr="00FC42BE">
        <w:rPr>
          <w:rFonts w:ascii="Arial" w:hAnsi="Arial" w:cs="Arial"/>
          <w:color w:val="000000"/>
          <w:kern w:val="0"/>
          <w:sz w:val="24"/>
        </w:rPr>
        <w:t>普通股或其他完全损失</w:t>
      </w:r>
      <w:r w:rsidR="00970640" w:rsidRPr="00FC42BE">
        <w:rPr>
          <w:rFonts w:ascii="Arial" w:hAnsi="Arial" w:cs="Arial" w:hint="eastAsia"/>
          <w:color w:val="000000"/>
          <w:kern w:val="0"/>
          <w:sz w:val="24"/>
        </w:rPr>
        <w:t>弥补</w:t>
      </w:r>
      <w:r w:rsidRPr="00FC42BE">
        <w:rPr>
          <w:rFonts w:ascii="Arial" w:hAnsi="Arial" w:cs="Arial"/>
          <w:color w:val="000000"/>
          <w:kern w:val="0"/>
          <w:sz w:val="24"/>
        </w:rPr>
        <w:t>资本</w:t>
      </w:r>
    </w:p>
    <w:p w:rsidR="0082389B" w:rsidRPr="00FC42BE" w:rsidRDefault="0082389B" w:rsidP="005B2FCD">
      <w:pPr>
        <w:rPr>
          <w:rFonts w:hint="eastAsia"/>
          <w:sz w:val="24"/>
        </w:rPr>
      </w:pPr>
    </w:p>
    <w:p w:rsidR="0082389B" w:rsidRPr="00FC42BE" w:rsidRDefault="0082389B" w:rsidP="005B2FCD">
      <w:pPr>
        <w:rPr>
          <w:rFonts w:hint="eastAsia"/>
          <w:sz w:val="24"/>
        </w:rPr>
      </w:pPr>
    </w:p>
    <w:p w:rsidR="001B17B1" w:rsidRPr="00FC42BE" w:rsidRDefault="001B17B1" w:rsidP="005B2FCD">
      <w:pPr>
        <w:rPr>
          <w:rFonts w:hint="eastAsia"/>
          <w:sz w:val="24"/>
        </w:rPr>
      </w:pPr>
    </w:p>
    <w:p w:rsidR="001B17B1" w:rsidRPr="00FC42BE" w:rsidRDefault="001B17B1" w:rsidP="005B2FCD">
      <w:pPr>
        <w:rPr>
          <w:rFonts w:hint="eastAsia"/>
          <w:sz w:val="24"/>
        </w:rPr>
      </w:pPr>
    </w:p>
    <w:p w:rsidR="00736E6D" w:rsidRPr="00FC42BE" w:rsidRDefault="00736E6D" w:rsidP="002C509D">
      <w:pPr>
        <w:spacing w:line="500" w:lineRule="exact"/>
        <w:jc w:val="center"/>
        <w:rPr>
          <w:rFonts w:ascii="黑体" w:eastAsia="黑体" w:hint="eastAsia"/>
          <w:sz w:val="24"/>
        </w:rPr>
      </w:pPr>
      <w:r w:rsidRPr="00FC42BE">
        <w:rPr>
          <w:rFonts w:ascii="黑体" w:eastAsia="黑体" w:hint="eastAsia"/>
          <w:sz w:val="24"/>
        </w:rPr>
        <w:t>附件</w:t>
      </w:r>
      <w:r w:rsidR="007B553C" w:rsidRPr="00FC42BE">
        <w:rPr>
          <w:rFonts w:ascii="黑体" w:eastAsia="黑体" w:hint="eastAsia"/>
          <w:sz w:val="24"/>
        </w:rPr>
        <w:t>二</w:t>
      </w:r>
      <w:r w:rsidR="000B4DDF" w:rsidRPr="00FC42BE">
        <w:rPr>
          <w:rFonts w:ascii="黑体" w:eastAsia="黑体" w:hint="eastAsia"/>
          <w:sz w:val="24"/>
        </w:rPr>
        <w:t xml:space="preserve">  </w:t>
      </w:r>
      <w:r w:rsidRPr="00FC42BE">
        <w:rPr>
          <w:rFonts w:ascii="黑体" w:eastAsia="黑体" w:hint="eastAsia"/>
          <w:sz w:val="24"/>
        </w:rPr>
        <w:t>阶段性实施安排（阴影部分表示过渡期）</w:t>
      </w:r>
    </w:p>
    <w:p w:rsidR="0076344C" w:rsidRPr="00FC42BE" w:rsidRDefault="00736E6D" w:rsidP="002C509D">
      <w:pPr>
        <w:spacing w:line="500" w:lineRule="exact"/>
        <w:jc w:val="center"/>
        <w:rPr>
          <w:rFonts w:hint="eastAsia"/>
          <w:sz w:val="24"/>
        </w:rPr>
      </w:pPr>
      <w:r w:rsidRPr="00FC42BE">
        <w:rPr>
          <w:rFonts w:hint="eastAsia"/>
          <w:sz w:val="24"/>
        </w:rPr>
        <w:t>（所有数据都从</w:t>
      </w:r>
      <w:r w:rsidRPr="00FC42BE">
        <w:rPr>
          <w:rFonts w:hint="eastAsia"/>
          <w:sz w:val="24"/>
        </w:rPr>
        <w:t>1</w:t>
      </w:r>
      <w:r w:rsidRPr="00FC42BE">
        <w:rPr>
          <w:rFonts w:hint="eastAsia"/>
          <w:sz w:val="24"/>
        </w:rPr>
        <w:t>月</w:t>
      </w:r>
      <w:r w:rsidRPr="00FC42BE">
        <w:rPr>
          <w:rFonts w:hint="eastAsia"/>
          <w:sz w:val="24"/>
        </w:rPr>
        <w:t>1</w:t>
      </w:r>
      <w:r w:rsidRPr="00FC42BE">
        <w:rPr>
          <w:rFonts w:hint="eastAsia"/>
          <w:sz w:val="24"/>
        </w:rPr>
        <w:t>日起）</w:t>
      </w:r>
    </w:p>
    <w:tbl>
      <w:tblPr>
        <w:tblW w:w="14042" w:type="dxa"/>
        <w:tblCellMar>
          <w:left w:w="0" w:type="dxa"/>
          <w:right w:w="0" w:type="dxa"/>
        </w:tblCellMar>
        <w:tblLook w:val="0000" w:firstRow="0" w:lastRow="0" w:firstColumn="0" w:lastColumn="0" w:noHBand="0" w:noVBand="0"/>
      </w:tblPr>
      <w:tblGrid>
        <w:gridCol w:w="3404"/>
        <w:gridCol w:w="1230"/>
        <w:gridCol w:w="1230"/>
        <w:gridCol w:w="1240"/>
        <w:gridCol w:w="985"/>
        <w:gridCol w:w="1470"/>
        <w:gridCol w:w="1004"/>
        <w:gridCol w:w="985"/>
        <w:gridCol w:w="1470"/>
        <w:gridCol w:w="1713"/>
      </w:tblGrid>
      <w:tr w:rsidR="00E077D3" w:rsidRPr="00FC42BE">
        <w:trPr>
          <w:trHeight w:val="555"/>
        </w:trPr>
        <w:tc>
          <w:tcPr>
            <w:tcW w:w="3404" w:type="dxa"/>
            <w:tcBorders>
              <w:top w:val="single" w:sz="4" w:space="0" w:color="auto"/>
              <w:bottom w:val="nil"/>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1221"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黑体" w:eastAsia="黑体" w:hAnsi="宋体" w:cs="宋体" w:hint="eastAsia"/>
                <w:sz w:val="24"/>
              </w:rPr>
            </w:pPr>
            <w:r w:rsidRPr="00FC42BE">
              <w:rPr>
                <w:rFonts w:ascii="黑体" w:eastAsia="黑体" w:hint="eastAsia"/>
                <w:sz w:val="24"/>
              </w:rPr>
              <w:t>2011</w:t>
            </w:r>
            <w:r w:rsidR="001235F3" w:rsidRPr="00FC42BE">
              <w:rPr>
                <w:rFonts w:ascii="黑体" w:eastAsia="黑体" w:hint="eastAsia"/>
                <w:sz w:val="24"/>
              </w:rPr>
              <w:t>年</w:t>
            </w:r>
          </w:p>
        </w:tc>
        <w:tc>
          <w:tcPr>
            <w:tcW w:w="10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黑体" w:eastAsia="黑体" w:hAnsi="宋体" w:cs="宋体" w:hint="eastAsia"/>
                <w:sz w:val="24"/>
              </w:rPr>
            </w:pPr>
            <w:r w:rsidRPr="00FC42BE">
              <w:rPr>
                <w:rFonts w:ascii="黑体" w:eastAsia="黑体" w:hint="eastAsia"/>
                <w:sz w:val="24"/>
              </w:rPr>
              <w:t>2012</w:t>
            </w:r>
            <w:r w:rsidR="001235F3" w:rsidRPr="00FC42BE">
              <w:rPr>
                <w:rFonts w:ascii="黑体" w:eastAsia="黑体" w:hint="eastAsia"/>
                <w:sz w:val="24"/>
              </w:rPr>
              <w:t>年</w:t>
            </w:r>
          </w:p>
        </w:tc>
        <w:tc>
          <w:tcPr>
            <w:tcW w:w="124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黑体" w:eastAsia="黑体" w:hAnsi="宋体" w:cs="宋体" w:hint="eastAsia"/>
                <w:sz w:val="24"/>
              </w:rPr>
            </w:pPr>
            <w:r w:rsidRPr="00FC42BE">
              <w:rPr>
                <w:rFonts w:ascii="黑体" w:eastAsia="黑体" w:hint="eastAsia"/>
                <w:sz w:val="24"/>
              </w:rPr>
              <w:t>2013</w:t>
            </w:r>
            <w:r w:rsidR="001235F3" w:rsidRPr="00FC42BE">
              <w:rPr>
                <w:rFonts w:ascii="黑体" w:eastAsia="黑体" w:hint="eastAsia"/>
                <w:sz w:val="24"/>
              </w:rPr>
              <w:t>年</w:t>
            </w:r>
          </w:p>
        </w:tc>
        <w:tc>
          <w:tcPr>
            <w:tcW w:w="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黑体" w:eastAsia="黑体" w:hAnsi="宋体" w:cs="宋体" w:hint="eastAsia"/>
                <w:sz w:val="24"/>
              </w:rPr>
            </w:pPr>
            <w:r w:rsidRPr="00FC42BE">
              <w:rPr>
                <w:rFonts w:ascii="黑体" w:eastAsia="黑体" w:hint="eastAsia"/>
                <w:sz w:val="24"/>
              </w:rPr>
              <w:t>2014</w:t>
            </w:r>
            <w:r w:rsidR="001235F3" w:rsidRPr="00FC42BE">
              <w:rPr>
                <w:rFonts w:ascii="黑体" w:eastAsia="黑体" w:hint="eastAsia"/>
                <w:sz w:val="24"/>
              </w:rPr>
              <w:t>年</w:t>
            </w:r>
          </w:p>
        </w:tc>
        <w:tc>
          <w:tcPr>
            <w:tcW w:w="12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黑体" w:eastAsia="黑体" w:hAnsi="宋体" w:cs="宋体" w:hint="eastAsia"/>
                <w:sz w:val="24"/>
              </w:rPr>
            </w:pPr>
            <w:r w:rsidRPr="00FC42BE">
              <w:rPr>
                <w:rFonts w:ascii="黑体" w:eastAsia="黑体" w:hint="eastAsia"/>
                <w:sz w:val="24"/>
              </w:rPr>
              <w:t>2015</w:t>
            </w:r>
            <w:r w:rsidR="001235F3" w:rsidRPr="00FC42BE">
              <w:rPr>
                <w:rFonts w:ascii="黑体" w:eastAsia="黑体" w:hint="eastAsia"/>
                <w:sz w:val="24"/>
              </w:rPr>
              <w:t>年</w:t>
            </w:r>
          </w:p>
        </w:tc>
        <w:tc>
          <w:tcPr>
            <w:tcW w:w="100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黑体" w:eastAsia="黑体" w:hAnsi="宋体" w:cs="宋体" w:hint="eastAsia"/>
                <w:sz w:val="24"/>
              </w:rPr>
            </w:pPr>
            <w:r w:rsidRPr="00FC42BE">
              <w:rPr>
                <w:rFonts w:ascii="黑体" w:eastAsia="黑体" w:hint="eastAsia"/>
                <w:sz w:val="24"/>
              </w:rPr>
              <w:t>2016</w:t>
            </w:r>
            <w:r w:rsidR="001235F3" w:rsidRPr="00FC42BE">
              <w:rPr>
                <w:rFonts w:ascii="黑体" w:eastAsia="黑体" w:hint="eastAsia"/>
                <w:sz w:val="24"/>
              </w:rPr>
              <w:t>年</w:t>
            </w:r>
          </w:p>
        </w:tc>
        <w:tc>
          <w:tcPr>
            <w:tcW w:w="985"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黑体" w:eastAsia="黑体" w:hAnsi="宋体" w:cs="宋体" w:hint="eastAsia"/>
                <w:sz w:val="24"/>
              </w:rPr>
            </w:pPr>
            <w:r w:rsidRPr="00FC42BE">
              <w:rPr>
                <w:rFonts w:ascii="黑体" w:eastAsia="黑体" w:hint="eastAsia"/>
                <w:sz w:val="24"/>
              </w:rPr>
              <w:t>2017</w:t>
            </w:r>
            <w:r w:rsidR="001235F3" w:rsidRPr="00FC42BE">
              <w:rPr>
                <w:rFonts w:ascii="黑体" w:eastAsia="黑体" w:hint="eastAsia"/>
                <w:sz w:val="24"/>
              </w:rPr>
              <w:t>年</w:t>
            </w:r>
          </w:p>
        </w:tc>
        <w:tc>
          <w:tcPr>
            <w:tcW w:w="1230" w:type="dxa"/>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黑体" w:eastAsia="黑体" w:hAnsi="宋体" w:cs="宋体" w:hint="eastAsia"/>
                <w:sz w:val="24"/>
              </w:rPr>
            </w:pPr>
            <w:r w:rsidRPr="00FC42BE">
              <w:rPr>
                <w:rFonts w:ascii="黑体" w:eastAsia="黑体" w:hint="eastAsia"/>
                <w:sz w:val="24"/>
              </w:rPr>
              <w:t>2018</w:t>
            </w:r>
            <w:r w:rsidR="001235F3" w:rsidRPr="00FC42BE">
              <w:rPr>
                <w:rFonts w:ascii="黑体" w:eastAsia="黑体" w:hint="eastAsia"/>
                <w:sz w:val="24"/>
              </w:rPr>
              <w:t>年</w:t>
            </w:r>
          </w:p>
        </w:tc>
        <w:tc>
          <w:tcPr>
            <w:tcW w:w="1713" w:type="dxa"/>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黑体" w:eastAsia="黑体" w:hAnsi="宋体" w:cs="宋体" w:hint="eastAsia"/>
                <w:sz w:val="24"/>
              </w:rPr>
            </w:pPr>
            <w:smartTag w:uri="urn:schemas-microsoft-com:office:smarttags" w:element="chsdate">
              <w:smartTagPr>
                <w:attr w:name="Year" w:val="2019"/>
                <w:attr w:name="Month" w:val="1"/>
                <w:attr w:name="Day" w:val="1"/>
                <w:attr w:name="IsLunarDate" w:val="False"/>
                <w:attr w:name="IsROCDate" w:val="False"/>
              </w:smartTagPr>
              <w:r w:rsidRPr="00FC42BE">
                <w:rPr>
                  <w:rFonts w:ascii="黑体" w:eastAsia="黑体" w:hint="eastAsia"/>
                  <w:sz w:val="24"/>
                </w:rPr>
                <w:t>2019年1月1日</w:t>
              </w:r>
            </w:smartTag>
            <w:r w:rsidRPr="00FC42BE">
              <w:rPr>
                <w:rFonts w:ascii="黑体" w:eastAsia="黑体" w:hint="eastAsia"/>
                <w:sz w:val="24"/>
              </w:rPr>
              <w:t>以后</w:t>
            </w:r>
          </w:p>
        </w:tc>
      </w:tr>
      <w:tr w:rsidR="00736E6D" w:rsidRPr="00FC42BE">
        <w:trPr>
          <w:trHeight w:val="973"/>
        </w:trPr>
        <w:tc>
          <w:tcPr>
            <w:tcW w:w="34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736E6D" w:rsidRPr="00FC42BE" w:rsidRDefault="00736E6D">
            <w:pPr>
              <w:rPr>
                <w:rFonts w:ascii="宋体" w:hAnsi="宋体" w:cs="宋体"/>
                <w:sz w:val="24"/>
              </w:rPr>
            </w:pPr>
            <w:r w:rsidRPr="00FC42BE">
              <w:rPr>
                <w:rFonts w:hint="eastAsia"/>
                <w:sz w:val="24"/>
              </w:rPr>
              <w:t>杠杆比例</w:t>
            </w:r>
          </w:p>
        </w:tc>
        <w:tc>
          <w:tcPr>
            <w:tcW w:w="0" w:type="auto"/>
            <w:gridSpan w:val="2"/>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tcPr>
          <w:p w:rsidR="00736E6D" w:rsidRPr="00FC42BE" w:rsidRDefault="00736E6D">
            <w:pPr>
              <w:jc w:val="center"/>
              <w:rPr>
                <w:rFonts w:ascii="宋体" w:hAnsi="宋体" w:cs="宋体"/>
                <w:sz w:val="24"/>
              </w:rPr>
            </w:pPr>
            <w:r w:rsidRPr="00FC42BE">
              <w:rPr>
                <w:rFonts w:hint="eastAsia"/>
                <w:sz w:val="24"/>
              </w:rPr>
              <w:t>监督性检测</w:t>
            </w:r>
          </w:p>
        </w:tc>
        <w:tc>
          <w:tcPr>
            <w:tcW w:w="5444" w:type="dxa"/>
            <w:gridSpan w:val="5"/>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736E6D" w:rsidRPr="00FC42BE" w:rsidRDefault="00736E6D" w:rsidP="00736E6D">
            <w:pPr>
              <w:jc w:val="center"/>
              <w:rPr>
                <w:rFonts w:ascii="宋体" w:hAnsi="宋体" w:cs="宋体"/>
                <w:sz w:val="24"/>
              </w:rPr>
            </w:pPr>
            <w:r w:rsidRPr="00FC42BE">
              <w:rPr>
                <w:rFonts w:hint="eastAsia"/>
                <w:sz w:val="24"/>
              </w:rPr>
              <w:t>平行运行期</w:t>
            </w:r>
            <w:r w:rsidRPr="00FC42BE">
              <w:rPr>
                <w:rFonts w:hint="eastAsia"/>
                <w:sz w:val="24"/>
              </w:rPr>
              <w:br/>
              <w:t>2013</w:t>
            </w:r>
            <w:r w:rsidRPr="00FC42BE">
              <w:rPr>
                <w:rFonts w:hint="eastAsia"/>
                <w:sz w:val="24"/>
              </w:rPr>
              <w:t>年</w:t>
            </w:r>
            <w:r w:rsidRPr="00FC42BE">
              <w:rPr>
                <w:rFonts w:hint="eastAsia"/>
                <w:sz w:val="24"/>
              </w:rPr>
              <w:t>1</w:t>
            </w:r>
            <w:r w:rsidRPr="00FC42BE">
              <w:rPr>
                <w:rFonts w:hint="eastAsia"/>
                <w:sz w:val="24"/>
              </w:rPr>
              <w:t>月</w:t>
            </w:r>
            <w:r w:rsidRPr="00FC42BE">
              <w:rPr>
                <w:rFonts w:hint="eastAsia"/>
                <w:sz w:val="24"/>
              </w:rPr>
              <w:t>1</w:t>
            </w:r>
            <w:r w:rsidRPr="00FC42BE">
              <w:rPr>
                <w:rFonts w:hint="eastAsia"/>
                <w:sz w:val="24"/>
              </w:rPr>
              <w:t>日</w:t>
            </w:r>
            <w:r w:rsidRPr="00FC42BE">
              <w:rPr>
                <w:rFonts w:hint="eastAsia"/>
                <w:sz w:val="24"/>
              </w:rPr>
              <w:t>-2017</w:t>
            </w:r>
            <w:r w:rsidRPr="00FC42BE">
              <w:rPr>
                <w:rFonts w:hint="eastAsia"/>
                <w:sz w:val="24"/>
              </w:rPr>
              <w:t>年</w:t>
            </w:r>
            <w:r w:rsidRPr="00FC42BE">
              <w:rPr>
                <w:rFonts w:hint="eastAsia"/>
                <w:sz w:val="24"/>
              </w:rPr>
              <w:t>1</w:t>
            </w:r>
            <w:r w:rsidRPr="00FC42BE">
              <w:rPr>
                <w:rFonts w:hint="eastAsia"/>
                <w:sz w:val="24"/>
              </w:rPr>
              <w:t>月</w:t>
            </w:r>
            <w:r w:rsidRPr="00FC42BE">
              <w:rPr>
                <w:rFonts w:hint="eastAsia"/>
                <w:sz w:val="24"/>
              </w:rPr>
              <w:t>1</w:t>
            </w:r>
            <w:r w:rsidRPr="00FC42BE">
              <w:rPr>
                <w:rFonts w:hint="eastAsia"/>
                <w:sz w:val="24"/>
              </w:rPr>
              <w:t>日</w:t>
            </w:r>
            <w:r w:rsidRPr="00FC42BE">
              <w:rPr>
                <w:rFonts w:hint="eastAsia"/>
                <w:sz w:val="24"/>
              </w:rPr>
              <w:br/>
              <w:t>2015</w:t>
            </w:r>
            <w:r w:rsidRPr="00FC42BE">
              <w:rPr>
                <w:rFonts w:hint="eastAsia"/>
                <w:sz w:val="24"/>
              </w:rPr>
              <w:t>年</w:t>
            </w:r>
            <w:r w:rsidRPr="00FC42BE">
              <w:rPr>
                <w:rFonts w:hint="eastAsia"/>
                <w:sz w:val="24"/>
              </w:rPr>
              <w:t>1</w:t>
            </w:r>
            <w:r w:rsidRPr="00FC42BE">
              <w:rPr>
                <w:rFonts w:hint="eastAsia"/>
                <w:sz w:val="24"/>
              </w:rPr>
              <w:t>月</w:t>
            </w:r>
            <w:r w:rsidRPr="00FC42BE">
              <w:rPr>
                <w:rFonts w:hint="eastAsia"/>
                <w:sz w:val="24"/>
              </w:rPr>
              <w:t>1</w:t>
            </w:r>
            <w:r w:rsidRPr="00FC42BE">
              <w:rPr>
                <w:rFonts w:hint="eastAsia"/>
                <w:sz w:val="24"/>
              </w:rPr>
              <w:t>日开始信息披露</w:t>
            </w:r>
          </w:p>
        </w:tc>
        <w:tc>
          <w:tcPr>
            <w:tcW w:w="1230" w:type="dxa"/>
            <w:tcBorders>
              <w:top w:val="nil"/>
              <w:left w:val="nil"/>
              <w:bottom w:val="single" w:sz="4" w:space="0" w:color="auto"/>
              <w:right w:val="nil"/>
            </w:tcBorders>
            <w:shd w:val="clear" w:color="auto" w:fill="auto"/>
            <w:tcMar>
              <w:top w:w="15" w:type="dxa"/>
              <w:left w:w="15" w:type="dxa"/>
              <w:bottom w:w="0" w:type="dxa"/>
              <w:right w:w="15" w:type="dxa"/>
            </w:tcMar>
            <w:vAlign w:val="center"/>
          </w:tcPr>
          <w:p w:rsidR="00736E6D" w:rsidRPr="00FC42BE" w:rsidRDefault="00736E6D">
            <w:pPr>
              <w:rPr>
                <w:rFonts w:ascii="宋体" w:hAnsi="宋体" w:cs="宋体"/>
                <w:sz w:val="24"/>
              </w:rPr>
            </w:pPr>
            <w:r w:rsidRPr="00FC42BE">
              <w:rPr>
                <w:rFonts w:hint="eastAsia"/>
                <w:sz w:val="24"/>
              </w:rPr>
              <w:t>迁徙至第一支柱</w:t>
            </w: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tcPr>
          <w:p w:rsidR="00736E6D" w:rsidRPr="00FC42BE" w:rsidRDefault="00736E6D">
            <w:pPr>
              <w:rPr>
                <w:rFonts w:ascii="宋体" w:hAnsi="宋体" w:cs="宋体"/>
                <w:sz w:val="24"/>
              </w:rPr>
            </w:pPr>
            <w:r w:rsidRPr="00FC42BE">
              <w:rPr>
                <w:rFonts w:hint="eastAsia"/>
                <w:sz w:val="24"/>
              </w:rPr>
              <w:t xml:space="preserve">　</w:t>
            </w:r>
          </w:p>
        </w:tc>
      </w:tr>
      <w:tr w:rsidR="00E077D3" w:rsidRPr="00FC42BE">
        <w:trPr>
          <w:trHeight w:val="465"/>
        </w:trPr>
        <w:tc>
          <w:tcPr>
            <w:tcW w:w="34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最低普通股比率</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highlight w:val="lightGray"/>
              </w:rPr>
            </w:pPr>
            <w:r w:rsidRPr="00FC42BE">
              <w:rPr>
                <w:rFonts w:hint="eastAsia"/>
                <w:sz w:val="24"/>
                <w:highlight w:val="lightGray"/>
              </w:rPr>
              <w:t>3.5%</w:t>
            </w:r>
          </w:p>
        </w:tc>
        <w:tc>
          <w:tcPr>
            <w:tcW w:w="0" w:type="auto"/>
            <w:tcBorders>
              <w:top w:val="nil"/>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highlight w:val="lightGray"/>
              </w:rPr>
            </w:pPr>
            <w:r w:rsidRPr="00FC42BE">
              <w:rPr>
                <w:rFonts w:hint="eastAsia"/>
                <w:sz w:val="24"/>
                <w:highlight w:val="lightGray"/>
              </w:rPr>
              <w:t>4.0%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4.5%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4.5%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4.5%</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4.5%</w:t>
            </w: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4.5%</w:t>
            </w:r>
          </w:p>
        </w:tc>
      </w:tr>
      <w:tr w:rsidR="00E077D3" w:rsidRPr="00FC42BE">
        <w:trPr>
          <w:trHeight w:val="525"/>
        </w:trPr>
        <w:tc>
          <w:tcPr>
            <w:tcW w:w="34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资本留存超额资本</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highlight w:val="lightGray"/>
              </w:rPr>
            </w:pPr>
            <w:r w:rsidRPr="00FC42BE">
              <w:rPr>
                <w:rFonts w:hint="eastAsia"/>
                <w:sz w:val="24"/>
                <w:highlight w:val="lightGray"/>
              </w:rPr>
              <w:t>0.63%</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highlight w:val="lightGray"/>
              </w:rPr>
            </w:pPr>
            <w:r w:rsidRPr="00FC42BE">
              <w:rPr>
                <w:rFonts w:hint="eastAsia"/>
                <w:sz w:val="24"/>
                <w:highlight w:val="lightGray"/>
              </w:rPr>
              <w:t>1.25%</w:t>
            </w:r>
          </w:p>
        </w:tc>
        <w:tc>
          <w:tcPr>
            <w:tcW w:w="0" w:type="auto"/>
            <w:tcBorders>
              <w:top w:val="single" w:sz="4" w:space="0" w:color="auto"/>
              <w:left w:val="nil"/>
              <w:bottom w:val="single" w:sz="4" w:space="0" w:color="auto"/>
              <w:right w:val="nil"/>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highlight w:val="lightGray"/>
              </w:rPr>
            </w:pPr>
            <w:r w:rsidRPr="00FC42BE">
              <w:rPr>
                <w:rFonts w:hint="eastAsia"/>
                <w:sz w:val="24"/>
                <w:highlight w:val="lightGray"/>
              </w:rPr>
              <w:t>1.88%</w:t>
            </w: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2.5%</w:t>
            </w:r>
          </w:p>
        </w:tc>
      </w:tr>
      <w:tr w:rsidR="00E077D3" w:rsidRPr="00FC42BE">
        <w:trPr>
          <w:trHeight w:val="450"/>
        </w:trPr>
        <w:tc>
          <w:tcPr>
            <w:tcW w:w="34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最低普通股加上资本留存超额资本</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highlight w:val="lightGray"/>
              </w:rPr>
            </w:pPr>
            <w:r w:rsidRPr="00FC42BE">
              <w:rPr>
                <w:rFonts w:hint="eastAsia"/>
                <w:sz w:val="24"/>
                <w:highlight w:val="lightGray"/>
              </w:rPr>
              <w:t>3.5%</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highlight w:val="lightGray"/>
              </w:rPr>
            </w:pPr>
            <w:r w:rsidRPr="00FC42BE">
              <w:rPr>
                <w:rFonts w:hint="eastAsia"/>
                <w:sz w:val="24"/>
                <w:highlight w:val="lightGray"/>
              </w:rPr>
              <w:t>4.0%</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highlight w:val="lightGray"/>
              </w:rPr>
            </w:pPr>
            <w:r w:rsidRPr="00FC42BE">
              <w:rPr>
                <w:rFonts w:hint="eastAsia"/>
                <w:sz w:val="24"/>
                <w:highlight w:val="lightGray"/>
              </w:rPr>
              <w:t>4.5%</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highlight w:val="lightGray"/>
              </w:rPr>
            </w:pPr>
            <w:r w:rsidRPr="00FC42BE">
              <w:rPr>
                <w:rFonts w:hint="eastAsia"/>
                <w:sz w:val="24"/>
                <w:highlight w:val="lightGray"/>
              </w:rPr>
              <w:t>5.13%</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highlight w:val="lightGray"/>
              </w:rPr>
            </w:pPr>
            <w:r w:rsidRPr="00FC42BE">
              <w:rPr>
                <w:rFonts w:hint="eastAsia"/>
                <w:sz w:val="24"/>
                <w:highlight w:val="lightGray"/>
              </w:rPr>
              <w:t>5.75%</w:t>
            </w:r>
          </w:p>
        </w:tc>
        <w:tc>
          <w:tcPr>
            <w:tcW w:w="0" w:type="auto"/>
            <w:tcBorders>
              <w:top w:val="single" w:sz="4" w:space="0" w:color="auto"/>
              <w:left w:val="nil"/>
              <w:bottom w:val="single" w:sz="4" w:space="0" w:color="auto"/>
              <w:right w:val="nil"/>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highlight w:val="lightGray"/>
              </w:rPr>
            </w:pPr>
            <w:r w:rsidRPr="00FC42BE">
              <w:rPr>
                <w:rFonts w:hint="eastAsia"/>
                <w:sz w:val="24"/>
                <w:highlight w:val="lightGray"/>
              </w:rPr>
              <w:t>6.38%</w:t>
            </w: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7.0%</w:t>
            </w:r>
          </w:p>
        </w:tc>
      </w:tr>
      <w:tr w:rsidR="00E077D3" w:rsidRPr="00FC42BE">
        <w:trPr>
          <w:trHeight w:val="556"/>
        </w:trPr>
        <w:tc>
          <w:tcPr>
            <w:tcW w:w="34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分阶段从核心一级资本扣除的项目（包括超过递延所得税资产、抵押服务权和财务额度的金额）</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20%</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40%</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60%</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80%</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100%</w:t>
            </w: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100%</w:t>
            </w:r>
          </w:p>
        </w:tc>
      </w:tr>
      <w:tr w:rsidR="00E077D3" w:rsidRPr="00FC42BE">
        <w:trPr>
          <w:trHeight w:val="306"/>
        </w:trPr>
        <w:tc>
          <w:tcPr>
            <w:tcW w:w="34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最低一级资本</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4.5%</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5.5%</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6.0%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6.0%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6.0%</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6.0%</w:t>
            </w: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6.0%</w:t>
            </w:r>
          </w:p>
        </w:tc>
      </w:tr>
      <w:tr w:rsidR="00E077D3" w:rsidRPr="00FC42BE">
        <w:trPr>
          <w:trHeight w:val="438"/>
        </w:trPr>
        <w:tc>
          <w:tcPr>
            <w:tcW w:w="34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最低资本总额</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8.0%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8.0%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8.0%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8.0%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8.0%</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8.0%</w:t>
            </w: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8.0%</w:t>
            </w:r>
          </w:p>
        </w:tc>
      </w:tr>
      <w:tr w:rsidR="00E077D3" w:rsidRPr="00FC42BE">
        <w:trPr>
          <w:trHeight w:val="372"/>
        </w:trPr>
        <w:tc>
          <w:tcPr>
            <w:tcW w:w="34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最低资本总额加资本留存超额资本</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8.0%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8.0%</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8.0%</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8.625%</w:t>
            </w:r>
          </w:p>
        </w:tc>
        <w:tc>
          <w:tcPr>
            <w:tcW w:w="0" w:type="auto"/>
            <w:tcBorders>
              <w:top w:val="single" w:sz="4" w:space="0" w:color="auto"/>
              <w:left w:val="nil"/>
              <w:bottom w:val="single" w:sz="4" w:space="0" w:color="auto"/>
              <w:right w:val="single" w:sz="4" w:space="0" w:color="auto"/>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9.25%</w:t>
            </w:r>
          </w:p>
        </w:tc>
        <w:tc>
          <w:tcPr>
            <w:tcW w:w="0" w:type="auto"/>
            <w:tcBorders>
              <w:top w:val="single" w:sz="4" w:space="0" w:color="auto"/>
              <w:left w:val="nil"/>
              <w:bottom w:val="single" w:sz="4" w:space="0" w:color="auto"/>
              <w:right w:val="nil"/>
            </w:tcBorders>
            <w:shd w:val="clear" w:color="auto" w:fill="C0C0C0"/>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9.875%</w:t>
            </w:r>
          </w:p>
        </w:tc>
        <w:tc>
          <w:tcPr>
            <w:tcW w:w="0" w:type="auto"/>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10.5%</w:t>
            </w:r>
          </w:p>
        </w:tc>
      </w:tr>
      <w:tr w:rsidR="00E077D3" w:rsidRPr="00FC42BE">
        <w:trPr>
          <w:trHeight w:val="411"/>
        </w:trPr>
        <w:tc>
          <w:tcPr>
            <w:tcW w:w="34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不符合核心一级资本或二级资本条件的资本工具</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 xml:space="preserve">　</w:t>
            </w:r>
          </w:p>
        </w:tc>
        <w:tc>
          <w:tcPr>
            <w:tcW w:w="0" w:type="auto"/>
            <w:gridSpan w:val="7"/>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从</w:t>
            </w:r>
            <w:r w:rsidRPr="00FC42BE">
              <w:rPr>
                <w:rFonts w:hint="eastAsia"/>
                <w:sz w:val="24"/>
              </w:rPr>
              <w:t>2013</w:t>
            </w:r>
            <w:r w:rsidRPr="00FC42BE">
              <w:rPr>
                <w:rFonts w:hint="eastAsia"/>
                <w:sz w:val="24"/>
              </w:rPr>
              <w:t>年开始逐步取消</w:t>
            </w:r>
          </w:p>
        </w:tc>
      </w:tr>
      <w:tr w:rsidR="00E077D3" w:rsidRPr="00FC42BE">
        <w:trPr>
          <w:trHeight w:val="254"/>
        </w:trPr>
        <w:tc>
          <w:tcPr>
            <w:tcW w:w="3404" w:type="dxa"/>
            <w:tcBorders>
              <w:top w:val="nil"/>
              <w:left w:val="nil"/>
              <w:bottom w:val="nil"/>
              <w:right w:val="nil"/>
            </w:tcBorders>
            <w:shd w:val="clear" w:color="auto" w:fill="auto"/>
            <w:tcMar>
              <w:top w:w="15" w:type="dxa"/>
              <w:left w:w="15" w:type="dxa"/>
              <w:bottom w:w="0" w:type="dxa"/>
              <w:right w:w="15" w:type="dxa"/>
            </w:tcMar>
            <w:vAlign w:val="center"/>
          </w:tcPr>
          <w:p w:rsidR="00E077D3" w:rsidRPr="00FC42BE" w:rsidRDefault="00E077D3">
            <w:pPr>
              <w:rPr>
                <w:rFonts w:ascii="宋体" w:hAnsi="宋体" w:cs="宋体"/>
                <w:sz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p>
        </w:tc>
        <w:tc>
          <w:tcPr>
            <w:tcW w:w="0" w:type="auto"/>
            <w:tcBorders>
              <w:top w:val="nil"/>
              <w:left w:val="nil"/>
              <w:bottom w:val="nil"/>
              <w:right w:val="nil"/>
            </w:tcBorders>
            <w:shd w:val="clear" w:color="auto" w:fill="auto"/>
            <w:noWrap/>
            <w:tcMar>
              <w:top w:w="15" w:type="dxa"/>
              <w:left w:w="15" w:type="dxa"/>
              <w:bottom w:w="0" w:type="dxa"/>
              <w:right w:w="15" w:type="dxa"/>
            </w:tcMar>
            <w:vAlign w:val="center"/>
          </w:tcPr>
          <w:p w:rsidR="00E077D3" w:rsidRPr="00FC42BE" w:rsidRDefault="00E077D3">
            <w:pPr>
              <w:rPr>
                <w:rFonts w:ascii="宋体" w:hAnsi="宋体" w:cs="宋体"/>
                <w:sz w:val="24"/>
              </w:rPr>
            </w:pPr>
          </w:p>
        </w:tc>
      </w:tr>
      <w:tr w:rsidR="00E077D3" w:rsidRPr="00FC42BE">
        <w:trPr>
          <w:trHeight w:val="282"/>
        </w:trPr>
        <w:tc>
          <w:tcPr>
            <w:tcW w:w="340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tcPr>
          <w:p w:rsidR="00E077D3" w:rsidRPr="00FC42BE" w:rsidRDefault="00E077D3">
            <w:pPr>
              <w:rPr>
                <w:rFonts w:ascii="宋体" w:hAnsi="宋体" w:cs="宋体"/>
                <w:sz w:val="24"/>
              </w:rPr>
            </w:pPr>
            <w:r w:rsidRPr="00FC42BE">
              <w:rPr>
                <w:rFonts w:hint="eastAsia"/>
                <w:sz w:val="24"/>
              </w:rPr>
              <w:t>流动资金覆盖率</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观察期开始</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实施最低标准</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c>
          <w:tcPr>
            <w:tcW w:w="0" w:type="auto"/>
            <w:tcBorders>
              <w:top w:val="single" w:sz="4" w:space="0" w:color="auto"/>
              <w:left w:val="nil"/>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c>
          <w:tcPr>
            <w:tcW w:w="0" w:type="auto"/>
            <w:tcBorders>
              <w:top w:val="single" w:sz="4" w:space="0" w:color="auto"/>
              <w:left w:val="single" w:sz="4" w:space="0" w:color="auto"/>
              <w:bottom w:val="nil"/>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r>
      <w:tr w:rsidR="00E077D3" w:rsidRPr="00FC42BE">
        <w:trPr>
          <w:trHeight w:val="258"/>
        </w:trPr>
        <w:tc>
          <w:tcPr>
            <w:tcW w:w="340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rsidR="00E077D3" w:rsidRPr="00FC42BE" w:rsidRDefault="00E077D3">
            <w:pPr>
              <w:rPr>
                <w:rFonts w:ascii="宋体" w:hAnsi="宋体" w:cs="宋体"/>
                <w:color w:val="000000"/>
                <w:sz w:val="24"/>
              </w:rPr>
            </w:pPr>
            <w:r w:rsidRPr="00FC42BE">
              <w:rPr>
                <w:rFonts w:hint="eastAsia"/>
                <w:color w:val="000000"/>
                <w:sz w:val="24"/>
              </w:rPr>
              <w:t>净稳定资金比率</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观察期开始</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c>
          <w:tcPr>
            <w:tcW w:w="0" w:type="auto"/>
            <w:tcBorders>
              <w:top w:val="nil"/>
              <w:left w:val="nil"/>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实施最低标准</w:t>
            </w:r>
          </w:p>
        </w:tc>
        <w:tc>
          <w:tcPr>
            <w:tcW w:w="0" w:type="auto"/>
            <w:tcBorders>
              <w:top w:val="single" w:sz="4" w:space="0" w:color="auto"/>
              <w:left w:val="single" w:sz="4" w:space="0" w:color="auto"/>
              <w:bottom w:val="single" w:sz="4" w:space="0" w:color="auto"/>
              <w:right w:val="nil"/>
            </w:tcBorders>
            <w:shd w:val="clear" w:color="auto" w:fill="auto"/>
            <w:noWrap/>
            <w:tcMar>
              <w:top w:w="15" w:type="dxa"/>
              <w:left w:w="15" w:type="dxa"/>
              <w:bottom w:w="0" w:type="dxa"/>
              <w:right w:w="15" w:type="dxa"/>
            </w:tcMar>
            <w:vAlign w:val="center"/>
          </w:tcPr>
          <w:p w:rsidR="00E077D3" w:rsidRPr="00FC42BE" w:rsidRDefault="00E077D3">
            <w:pPr>
              <w:jc w:val="center"/>
              <w:rPr>
                <w:rFonts w:ascii="宋体" w:hAnsi="宋体" w:cs="宋体"/>
                <w:sz w:val="24"/>
              </w:rPr>
            </w:pPr>
            <w:r w:rsidRPr="00FC42BE">
              <w:rPr>
                <w:rFonts w:hint="eastAsia"/>
                <w:sz w:val="24"/>
              </w:rPr>
              <w:t xml:space="preserve">　</w:t>
            </w:r>
          </w:p>
        </w:tc>
      </w:tr>
    </w:tbl>
    <w:p w:rsidR="00E077D3" w:rsidRPr="00FC42BE" w:rsidRDefault="00E077D3" w:rsidP="002C509D">
      <w:pPr>
        <w:rPr>
          <w:rFonts w:hint="eastAsia"/>
          <w:sz w:val="24"/>
        </w:rPr>
      </w:pPr>
    </w:p>
    <w:p w:rsidR="00117E86" w:rsidRPr="00FC42BE" w:rsidRDefault="00117E86" w:rsidP="00117E86">
      <w:pPr>
        <w:ind w:right="600"/>
        <w:jc w:val="right"/>
        <w:rPr>
          <w:rFonts w:ascii="仿宋_GB2312" w:eastAsia="仿宋_GB2312" w:hint="eastAsia"/>
          <w:sz w:val="24"/>
        </w:rPr>
        <w:sectPr w:rsidR="00117E86" w:rsidRPr="00FC42BE" w:rsidSect="001B17B1">
          <w:pgSz w:w="16838" w:h="11906" w:orient="landscape"/>
          <w:pgMar w:top="1797" w:right="1440" w:bottom="1797" w:left="1440" w:header="851" w:footer="992" w:gutter="0"/>
          <w:cols w:space="425"/>
          <w:docGrid w:type="lines" w:linePitch="312"/>
        </w:sectPr>
      </w:pPr>
    </w:p>
    <w:p w:rsidR="00C34D7A" w:rsidRPr="00FC42BE" w:rsidRDefault="003F7317" w:rsidP="00C34D7A">
      <w:pPr>
        <w:rPr>
          <w:rFonts w:ascii="仿宋_GB2312" w:eastAsia="仿宋_GB2312" w:hint="eastAsia"/>
          <w:sz w:val="24"/>
        </w:rPr>
      </w:pPr>
      <w:r w:rsidRPr="00FC42BE">
        <w:rPr>
          <w:rFonts w:ascii="仿宋_GB2312" w:eastAsia="仿宋_GB2312" w:hint="eastAsia"/>
          <w:sz w:val="24"/>
        </w:rPr>
        <w:t>原文来自于</w:t>
      </w:r>
      <w:r w:rsidR="00C34D7A" w:rsidRPr="00FC42BE">
        <w:rPr>
          <w:rFonts w:ascii="仿宋_GB2312" w:eastAsia="仿宋_GB2312" w:hint="eastAsia"/>
          <w:sz w:val="24"/>
        </w:rPr>
        <w:t>：</w:t>
      </w:r>
    </w:p>
    <w:p w:rsidR="00C34D7A" w:rsidRPr="00FC42BE" w:rsidRDefault="00C34D7A" w:rsidP="00C34D7A">
      <w:pPr>
        <w:rPr>
          <w:rFonts w:ascii="仿宋_GB2312" w:eastAsia="仿宋_GB2312" w:hint="eastAsia"/>
          <w:sz w:val="24"/>
        </w:rPr>
      </w:pPr>
      <w:r w:rsidRPr="00FC42BE">
        <w:rPr>
          <w:rFonts w:ascii="仿宋_GB2312" w:eastAsia="仿宋_GB2312"/>
          <w:sz w:val="24"/>
        </w:rPr>
        <w:t>http://www.bis.org/press/p100912.htm</w:t>
      </w:r>
    </w:p>
    <w:p w:rsidR="00D408A8" w:rsidRPr="00FC42BE" w:rsidRDefault="00D408A8" w:rsidP="00FF3DBF">
      <w:pPr>
        <w:ind w:firstLineChars="200" w:firstLine="480"/>
        <w:rPr>
          <w:rFonts w:hint="eastAsia"/>
          <w:sz w:val="24"/>
        </w:rPr>
      </w:pPr>
    </w:p>
    <w:p w:rsidR="00D408A8" w:rsidRPr="00FC42BE" w:rsidRDefault="00D408A8" w:rsidP="00FF3DBF">
      <w:pPr>
        <w:ind w:firstLineChars="200" w:firstLine="480"/>
        <w:rPr>
          <w:rFonts w:hint="eastAsia"/>
          <w:sz w:val="24"/>
        </w:rPr>
      </w:pPr>
    </w:p>
    <w:p w:rsidR="00D408A8" w:rsidRPr="00FC42BE" w:rsidRDefault="00D408A8" w:rsidP="00FF3DBF">
      <w:pPr>
        <w:ind w:firstLineChars="200" w:firstLine="480"/>
        <w:rPr>
          <w:rFonts w:hint="eastAsia"/>
          <w:sz w:val="24"/>
        </w:rPr>
      </w:pPr>
    </w:p>
    <w:p w:rsidR="00D408A8" w:rsidRPr="00FC42BE" w:rsidRDefault="00D408A8" w:rsidP="00FF3DBF">
      <w:pPr>
        <w:ind w:firstLineChars="200" w:firstLine="480"/>
        <w:rPr>
          <w:sz w:val="24"/>
        </w:rPr>
      </w:pPr>
      <w:r w:rsidRPr="00FC42BE">
        <w:rPr>
          <w:rFonts w:hint="eastAsia"/>
          <w:sz w:val="24"/>
        </w:rPr>
        <w:t>据中国人民银行消息，</w:t>
      </w:r>
      <w:smartTag w:uri="urn:schemas-microsoft-com:office:smarttags" w:element="chsdate">
        <w:smartTagPr>
          <w:attr w:name="Year" w:val="2010"/>
          <w:attr w:name="Month" w:val="9"/>
          <w:attr w:name="Day" w:val="12"/>
          <w:attr w:name="IsLunarDate" w:val="False"/>
          <w:attr w:name="IsROCDate" w:val="False"/>
        </w:smartTagPr>
        <w:r w:rsidRPr="00FC42BE">
          <w:rPr>
            <w:sz w:val="24"/>
          </w:rPr>
          <w:t>2010</w:t>
        </w:r>
        <w:r w:rsidRPr="00FC42BE">
          <w:rPr>
            <w:rFonts w:hint="eastAsia"/>
            <w:sz w:val="24"/>
          </w:rPr>
          <w:t>年</w:t>
        </w:r>
        <w:r w:rsidRPr="00FC42BE">
          <w:rPr>
            <w:sz w:val="24"/>
          </w:rPr>
          <w:t>9</w:t>
        </w:r>
        <w:r w:rsidRPr="00FC42BE">
          <w:rPr>
            <w:rFonts w:hint="eastAsia"/>
            <w:sz w:val="24"/>
          </w:rPr>
          <w:t>月</w:t>
        </w:r>
        <w:r w:rsidRPr="00FC42BE">
          <w:rPr>
            <w:sz w:val="24"/>
          </w:rPr>
          <w:t>12</w:t>
        </w:r>
        <w:r w:rsidRPr="00FC42BE">
          <w:rPr>
            <w:rFonts w:hint="eastAsia"/>
            <w:sz w:val="24"/>
          </w:rPr>
          <w:t>日</w:t>
        </w:r>
      </w:smartTag>
      <w:r w:rsidRPr="00FC42BE">
        <w:rPr>
          <w:rFonts w:hint="eastAsia"/>
          <w:sz w:val="24"/>
        </w:rPr>
        <w:t>，巴塞尔银行监管委员会管理层会议在瑞士巴塞尔举行，会议通过了加强银行体系资本要求的改革方案，即《巴塞尔协议Ⅲ》。</w:t>
      </w:r>
    </w:p>
    <w:p w:rsidR="00D408A8" w:rsidRPr="00FC42BE" w:rsidRDefault="00D408A8" w:rsidP="00FF3DBF">
      <w:pPr>
        <w:ind w:firstLineChars="200" w:firstLine="480"/>
        <w:rPr>
          <w:sz w:val="24"/>
        </w:rPr>
      </w:pPr>
      <w:r w:rsidRPr="00FC42BE">
        <w:rPr>
          <w:rFonts w:hint="eastAsia"/>
          <w:sz w:val="24"/>
        </w:rPr>
        <w:t>据介绍，该改革方案主要涉及最低资本要求水平和过渡期安排，包括将普通股最低要求从</w:t>
      </w:r>
      <w:r w:rsidRPr="00FC42BE">
        <w:rPr>
          <w:sz w:val="24"/>
        </w:rPr>
        <w:t xml:space="preserve"> 2%</w:t>
      </w:r>
      <w:r w:rsidRPr="00FC42BE">
        <w:rPr>
          <w:rFonts w:hint="eastAsia"/>
          <w:sz w:val="24"/>
        </w:rPr>
        <w:t>提升至</w:t>
      </w:r>
      <w:r w:rsidRPr="00FC42BE">
        <w:rPr>
          <w:sz w:val="24"/>
        </w:rPr>
        <w:t>4.5%</w:t>
      </w:r>
      <w:r w:rsidRPr="00FC42BE">
        <w:rPr>
          <w:rFonts w:hint="eastAsia"/>
          <w:sz w:val="24"/>
        </w:rPr>
        <w:t>，建立</w:t>
      </w:r>
      <w:r w:rsidRPr="00FC42BE">
        <w:rPr>
          <w:sz w:val="24"/>
        </w:rPr>
        <w:t>2.5%</w:t>
      </w:r>
      <w:r w:rsidRPr="00FC42BE">
        <w:rPr>
          <w:rFonts w:hint="eastAsia"/>
          <w:sz w:val="24"/>
        </w:rPr>
        <w:t>的资本留存缓冲和</w:t>
      </w:r>
      <w:r w:rsidRPr="00FC42BE">
        <w:rPr>
          <w:sz w:val="24"/>
        </w:rPr>
        <w:t>0%</w:t>
      </w:r>
      <w:r w:rsidRPr="00FC42BE">
        <w:rPr>
          <w:rFonts w:hint="eastAsia"/>
          <w:sz w:val="24"/>
        </w:rPr>
        <w:t>～</w:t>
      </w:r>
      <w:r w:rsidRPr="00FC42BE">
        <w:rPr>
          <w:sz w:val="24"/>
        </w:rPr>
        <w:t>2.5%</w:t>
      </w:r>
      <w:r w:rsidRPr="00FC42BE">
        <w:rPr>
          <w:rFonts w:hint="eastAsia"/>
          <w:sz w:val="24"/>
        </w:rPr>
        <w:t>的逆周期资本缓冲。这意味着，银行必须持有</w:t>
      </w:r>
      <w:r w:rsidRPr="00FC42BE">
        <w:rPr>
          <w:sz w:val="24"/>
        </w:rPr>
        <w:t>7%</w:t>
      </w:r>
      <w:r w:rsidRPr="00FC42BE">
        <w:rPr>
          <w:rFonts w:hint="eastAsia"/>
          <w:sz w:val="24"/>
        </w:rPr>
        <w:t>的一级资本金比率，其中包含</w:t>
      </w:r>
      <w:r w:rsidRPr="00FC42BE">
        <w:rPr>
          <w:sz w:val="24"/>
        </w:rPr>
        <w:t>2.5%</w:t>
      </w:r>
      <w:r w:rsidRPr="00FC42BE">
        <w:rPr>
          <w:rFonts w:hint="eastAsia"/>
          <w:sz w:val="24"/>
        </w:rPr>
        <w:t>的缓冲。换言之，银行每投资或放贷</w:t>
      </w:r>
      <w:r w:rsidRPr="00FC42BE">
        <w:rPr>
          <w:sz w:val="24"/>
        </w:rPr>
        <w:t>100</w:t>
      </w:r>
      <w:r w:rsidRPr="00FC42BE">
        <w:rPr>
          <w:rFonts w:hint="eastAsia"/>
          <w:sz w:val="24"/>
        </w:rPr>
        <w:t>美元，就需要留出</w:t>
      </w:r>
      <w:r w:rsidRPr="00FC42BE">
        <w:rPr>
          <w:sz w:val="24"/>
        </w:rPr>
        <w:t>7</w:t>
      </w:r>
      <w:r w:rsidRPr="00FC42BE">
        <w:rPr>
          <w:rFonts w:hint="eastAsia"/>
          <w:sz w:val="24"/>
        </w:rPr>
        <w:t>美元用作储备。而贷款和投资的风险越高，要求的资本也越高。</w:t>
      </w:r>
    </w:p>
    <w:p w:rsidR="00D408A8" w:rsidRPr="00FC42BE" w:rsidRDefault="00D408A8" w:rsidP="00FF3DBF">
      <w:pPr>
        <w:ind w:firstLineChars="200" w:firstLine="480"/>
        <w:rPr>
          <w:sz w:val="24"/>
        </w:rPr>
      </w:pPr>
      <w:r w:rsidRPr="00FC42BE">
        <w:rPr>
          <w:rFonts w:hint="eastAsia"/>
          <w:sz w:val="24"/>
        </w:rPr>
        <w:t>据《巴塞尔协议</w:t>
      </w:r>
      <w:r w:rsidRPr="00FC42BE">
        <w:rPr>
          <w:sz w:val="24"/>
        </w:rPr>
        <w:t>III</w:t>
      </w:r>
      <w:r w:rsidRPr="00FC42BE">
        <w:rPr>
          <w:rFonts w:hint="eastAsia"/>
          <w:sz w:val="24"/>
        </w:rPr>
        <w:t>》规定，这些资本要求将逐步实施。到</w:t>
      </w:r>
      <w:r w:rsidRPr="00FC42BE">
        <w:rPr>
          <w:sz w:val="24"/>
        </w:rPr>
        <w:t>2015</w:t>
      </w:r>
      <w:r w:rsidRPr="00FC42BE">
        <w:rPr>
          <w:rFonts w:hint="eastAsia"/>
          <w:sz w:val="24"/>
        </w:rPr>
        <w:t>年</w:t>
      </w:r>
      <w:r w:rsidRPr="00FC42BE">
        <w:rPr>
          <w:sz w:val="24"/>
        </w:rPr>
        <w:t>1</w:t>
      </w:r>
      <w:r w:rsidRPr="00FC42BE">
        <w:rPr>
          <w:rFonts w:hint="eastAsia"/>
          <w:sz w:val="24"/>
        </w:rPr>
        <w:t>月，全球各商业银行的一级资本充足率下限将从现行的</w:t>
      </w:r>
      <w:r w:rsidRPr="00FC42BE">
        <w:rPr>
          <w:sz w:val="24"/>
        </w:rPr>
        <w:t>4%</w:t>
      </w:r>
      <w:r w:rsidRPr="00FC42BE">
        <w:rPr>
          <w:rFonts w:hint="eastAsia"/>
          <w:sz w:val="24"/>
        </w:rPr>
        <w:t>上调至</w:t>
      </w:r>
      <w:r w:rsidRPr="00FC42BE">
        <w:rPr>
          <w:sz w:val="24"/>
        </w:rPr>
        <w:t>6%</w:t>
      </w:r>
      <w:r w:rsidRPr="00FC42BE">
        <w:rPr>
          <w:rFonts w:hint="eastAsia"/>
          <w:sz w:val="24"/>
        </w:rPr>
        <w:t>，由普通股构成的“核心”一级资本占银行风险资产的下限将从现行的</w:t>
      </w:r>
      <w:r w:rsidRPr="00FC42BE">
        <w:rPr>
          <w:sz w:val="24"/>
        </w:rPr>
        <w:t>2%</w:t>
      </w:r>
      <w:r w:rsidRPr="00FC42BE">
        <w:rPr>
          <w:rFonts w:hint="eastAsia"/>
          <w:sz w:val="24"/>
        </w:rPr>
        <w:t>提高至</w:t>
      </w:r>
      <w:r w:rsidRPr="00FC42BE">
        <w:rPr>
          <w:sz w:val="24"/>
        </w:rPr>
        <w:t>4.5%</w:t>
      </w:r>
      <w:r w:rsidRPr="00FC42BE">
        <w:rPr>
          <w:rFonts w:hint="eastAsia"/>
          <w:sz w:val="24"/>
        </w:rPr>
        <w:t>。</w:t>
      </w:r>
    </w:p>
    <w:p w:rsidR="00D408A8" w:rsidRPr="00FC42BE" w:rsidRDefault="00D408A8" w:rsidP="00FF3DBF">
      <w:pPr>
        <w:ind w:firstLineChars="200" w:firstLine="480"/>
        <w:rPr>
          <w:rFonts w:hint="eastAsia"/>
          <w:sz w:val="24"/>
        </w:rPr>
      </w:pPr>
      <w:r w:rsidRPr="00FC42BE">
        <w:rPr>
          <w:rFonts w:hint="eastAsia"/>
          <w:sz w:val="24"/>
        </w:rPr>
        <w:t>对此，交银国际发布的市场观点指出，由于大部份内地和香港银行的“普通股权益资本”比率均高于</w:t>
      </w:r>
      <w:r w:rsidRPr="00FC42BE">
        <w:rPr>
          <w:sz w:val="24"/>
        </w:rPr>
        <w:t>7%</w:t>
      </w:r>
      <w:r w:rsidRPr="00FC42BE">
        <w:rPr>
          <w:rFonts w:hint="eastAsia"/>
          <w:sz w:val="24"/>
        </w:rPr>
        <w:t>，本次协议对他们的影响甚微。</w:t>
      </w:r>
      <w:r w:rsidRPr="00FC42BE">
        <w:rPr>
          <w:rFonts w:hint="eastAsia"/>
          <w:sz w:val="24"/>
        </w:rPr>
        <w:t>(baidu)</w:t>
      </w:r>
    </w:p>
    <w:p w:rsidR="00D408A8" w:rsidRPr="00FC42BE" w:rsidRDefault="00D408A8" w:rsidP="00FC42BE">
      <w:pPr>
        <w:ind w:firstLineChars="196" w:firstLine="470"/>
        <w:rPr>
          <w:rFonts w:ascii="宋体" w:hAnsi="宋体" w:hint="eastAsia"/>
          <w:sz w:val="24"/>
        </w:rPr>
      </w:pPr>
    </w:p>
    <w:p w:rsidR="00D408A8" w:rsidRPr="00FC42BE" w:rsidRDefault="00D408A8" w:rsidP="00FC42BE">
      <w:pPr>
        <w:ind w:firstLineChars="196" w:firstLine="470"/>
        <w:rPr>
          <w:rFonts w:ascii="宋体" w:hAnsi="宋体" w:hint="eastAsia"/>
          <w:sz w:val="24"/>
        </w:rPr>
      </w:pPr>
    </w:p>
    <w:p w:rsidR="00D408A8" w:rsidRPr="00FC42BE" w:rsidRDefault="00D408A8" w:rsidP="00FC42BE">
      <w:pPr>
        <w:ind w:firstLineChars="196" w:firstLine="470"/>
        <w:rPr>
          <w:rFonts w:ascii="宋体" w:hAnsi="宋体" w:hint="eastAsia"/>
          <w:sz w:val="24"/>
        </w:rPr>
      </w:pPr>
    </w:p>
    <w:p w:rsidR="00D408A8" w:rsidRPr="00FC42BE" w:rsidRDefault="00D408A8" w:rsidP="00FC42BE">
      <w:pPr>
        <w:ind w:firstLineChars="196" w:firstLine="470"/>
        <w:rPr>
          <w:rFonts w:ascii="宋体" w:hAnsi="宋体" w:hint="eastAsia"/>
          <w:sz w:val="24"/>
        </w:rPr>
      </w:pPr>
      <w:r w:rsidRPr="00FC42BE">
        <w:rPr>
          <w:rFonts w:ascii="宋体" w:hAnsi="宋体" w:hint="eastAsia"/>
          <w:sz w:val="24"/>
        </w:rPr>
        <w:t>“巴塞尔Ⅲ”是一套全面的改革措施，由巴塞尔银行监管委员会制定，加强管理，监督和银行部门的风险管理。 这些措施的目的是：</w:t>
      </w:r>
    </w:p>
    <w:p w:rsidR="00D408A8" w:rsidRPr="00FC42BE" w:rsidRDefault="00D408A8" w:rsidP="00FC42BE">
      <w:pPr>
        <w:ind w:firstLineChars="147" w:firstLine="353"/>
        <w:rPr>
          <w:rFonts w:ascii="宋体" w:hAnsi="宋体" w:hint="eastAsia"/>
          <w:sz w:val="24"/>
        </w:rPr>
      </w:pPr>
      <w:r w:rsidRPr="00FC42BE">
        <w:rPr>
          <w:rFonts w:ascii="宋体" w:hAnsi="宋体" w:hint="eastAsia"/>
          <w:sz w:val="24"/>
        </w:rPr>
        <w:t>提高银行业的承受能力，从金融和经济冲击所产生的压力，不管源</w:t>
      </w:r>
    </w:p>
    <w:p w:rsidR="00D408A8" w:rsidRPr="00FC42BE" w:rsidRDefault="00D408A8" w:rsidP="00FC42BE">
      <w:pPr>
        <w:ind w:firstLineChars="147" w:firstLine="353"/>
        <w:rPr>
          <w:rFonts w:ascii="宋体" w:hAnsi="宋体" w:hint="eastAsia"/>
          <w:sz w:val="24"/>
        </w:rPr>
      </w:pPr>
      <w:r w:rsidRPr="00FC42BE">
        <w:rPr>
          <w:rFonts w:ascii="宋体" w:hAnsi="宋体" w:hint="eastAsia"/>
          <w:sz w:val="24"/>
        </w:rPr>
        <w:t>加强风险管理和治理</w:t>
      </w:r>
    </w:p>
    <w:p w:rsidR="00D408A8" w:rsidRPr="00FC42BE" w:rsidRDefault="00D408A8" w:rsidP="00FC42BE">
      <w:pPr>
        <w:ind w:firstLineChars="147" w:firstLine="353"/>
        <w:rPr>
          <w:rFonts w:ascii="宋体" w:hAnsi="宋体" w:hint="eastAsia"/>
          <w:sz w:val="24"/>
        </w:rPr>
      </w:pPr>
      <w:r w:rsidRPr="00FC42BE">
        <w:rPr>
          <w:rFonts w:ascii="宋体" w:hAnsi="宋体" w:hint="eastAsia"/>
          <w:sz w:val="24"/>
        </w:rPr>
        <w:t>加强银行的透明度和披露。</w:t>
      </w:r>
    </w:p>
    <w:p w:rsidR="00D408A8" w:rsidRPr="00FC42BE" w:rsidRDefault="00D408A8" w:rsidP="00D408A8">
      <w:pPr>
        <w:rPr>
          <w:rFonts w:ascii="宋体" w:hAnsi="宋体" w:hint="eastAsia"/>
          <w:sz w:val="24"/>
        </w:rPr>
      </w:pPr>
      <w:r w:rsidRPr="00FC42BE">
        <w:rPr>
          <w:rFonts w:ascii="宋体" w:hAnsi="宋体" w:hint="eastAsia"/>
          <w:sz w:val="24"/>
        </w:rPr>
        <w:t>这些改革的目标：</w:t>
      </w:r>
    </w:p>
    <w:p w:rsidR="00D408A8" w:rsidRPr="00FC42BE" w:rsidRDefault="00D408A8" w:rsidP="00FC42BE">
      <w:pPr>
        <w:ind w:firstLineChars="147" w:firstLine="353"/>
        <w:rPr>
          <w:rFonts w:ascii="宋体" w:hAnsi="宋体" w:hint="eastAsia"/>
          <w:sz w:val="24"/>
        </w:rPr>
      </w:pPr>
      <w:r w:rsidRPr="00FC42BE">
        <w:rPr>
          <w:rFonts w:ascii="宋体" w:hAnsi="宋体" w:hint="eastAsia"/>
          <w:sz w:val="24"/>
        </w:rPr>
        <w:t>银行水平，或microprudential，法规，这将有助于提高个人的银行机构抵御压力的时期。</w:t>
      </w:r>
    </w:p>
    <w:p w:rsidR="00D408A8" w:rsidRPr="00FC42BE" w:rsidRDefault="00D408A8" w:rsidP="00FC42BE">
      <w:pPr>
        <w:ind w:firstLineChars="147" w:firstLine="353"/>
        <w:rPr>
          <w:rFonts w:ascii="宋体" w:hAnsi="宋体" w:hint="eastAsia"/>
          <w:sz w:val="24"/>
        </w:rPr>
      </w:pPr>
      <w:r w:rsidRPr="00FC42BE">
        <w:rPr>
          <w:rFonts w:ascii="宋体" w:hAnsi="宋体" w:hint="eastAsia"/>
          <w:sz w:val="24"/>
        </w:rPr>
        <w:t>宏观审慎，全系统的风险，可以建立跨银行部门以及这些风险随着时间的推移顺周期放大了。</w:t>
      </w:r>
    </w:p>
    <w:p w:rsidR="00C34D7A" w:rsidRDefault="00D408A8" w:rsidP="00FC42BE">
      <w:pPr>
        <w:ind w:firstLineChars="147" w:firstLine="353"/>
        <w:rPr>
          <w:rFonts w:ascii="宋体" w:hAnsi="宋体" w:hint="eastAsia"/>
          <w:sz w:val="24"/>
        </w:rPr>
      </w:pPr>
      <w:r w:rsidRPr="00FC42BE">
        <w:rPr>
          <w:rFonts w:ascii="宋体" w:hAnsi="宋体" w:hint="eastAsia"/>
          <w:sz w:val="24"/>
        </w:rPr>
        <w:t>这两种方法的监督作为在个人银行更大程度的弹性互补降低了系统宽幅震荡的风险。</w:t>
      </w:r>
    </w:p>
    <w:p w:rsidR="00DC5CF6" w:rsidRDefault="00DC5CF6" w:rsidP="00FC42BE">
      <w:pPr>
        <w:ind w:firstLineChars="147" w:firstLine="353"/>
        <w:rPr>
          <w:rFonts w:ascii="宋体" w:hAnsi="宋体" w:hint="eastAsia"/>
          <w:sz w:val="24"/>
        </w:rPr>
      </w:pPr>
    </w:p>
    <w:p w:rsidR="00DC5CF6" w:rsidRPr="00DC5CF6" w:rsidRDefault="00DC5CF6" w:rsidP="00DC5CF6">
      <w:pPr>
        <w:pStyle w:val="HTML"/>
        <w:spacing w:line="330" w:lineRule="atLeast"/>
        <w:rPr>
          <w:rFonts w:hint="eastAsia"/>
          <w:b/>
        </w:rPr>
      </w:pPr>
    </w:p>
    <w:p w:rsidR="00DC5CF6" w:rsidRDefault="00DC5CF6" w:rsidP="00DC5CF6">
      <w:pPr>
        <w:pStyle w:val="HTML"/>
        <w:spacing w:line="330" w:lineRule="atLeast"/>
      </w:pPr>
      <w:r w:rsidRPr="00DC5CF6">
        <w:rPr>
          <w:b/>
        </w:rPr>
        <w:t>流动性覆盖率</w:t>
      </w:r>
      <w:r>
        <w:t>（</w:t>
      </w:r>
      <w:r>
        <w:t>LCR</w:t>
      </w:r>
      <w:r>
        <w:t>，</w:t>
      </w:r>
      <w:r>
        <w:t>Liqudity Covered Ratio</w:t>
      </w:r>
      <w:r>
        <w:t>）</w:t>
      </w:r>
      <w:r>
        <w:t xml:space="preserve">= </w:t>
      </w:r>
      <w:r>
        <w:t>优质流动性资产储备</w:t>
      </w:r>
      <w:r>
        <w:t>/</w:t>
      </w:r>
      <w:r>
        <w:t>未来</w:t>
      </w:r>
      <w:r>
        <w:t>30</w:t>
      </w:r>
      <w:r>
        <w:t>日的资金净流出量，流动性覆盖率的标准是不低于</w:t>
      </w:r>
      <w:r>
        <w:t>100%</w:t>
      </w:r>
    </w:p>
    <w:p w:rsidR="00DC5CF6" w:rsidRDefault="00DC5CF6" w:rsidP="00DC5CF6">
      <w:pPr>
        <w:pStyle w:val="HTML"/>
        <w:spacing w:line="330" w:lineRule="atLeast"/>
      </w:pPr>
      <w:r>
        <w:t>这个公式的意义：确保单个银行在监管当局设定的流动性严重压力情景下，能够将变现无障碍且优质的资产保持在一个合理的水平，这些资产可以通过变现来满足其</w:t>
      </w:r>
      <w:r>
        <w:t>30</w:t>
      </w:r>
      <w:r>
        <w:t>天期限的流动性需求。</w:t>
      </w:r>
    </w:p>
    <w:p w:rsidR="00DC5CF6" w:rsidRDefault="00DC5CF6" w:rsidP="00DC5CF6">
      <w:pPr>
        <w:pStyle w:val="HTML"/>
        <w:spacing w:line="330" w:lineRule="atLeast"/>
      </w:pPr>
    </w:p>
    <w:p w:rsidR="00DC5CF6" w:rsidRDefault="00DC5CF6" w:rsidP="00DC5CF6">
      <w:pPr>
        <w:pStyle w:val="HTML"/>
        <w:spacing w:line="330" w:lineRule="atLeast"/>
      </w:pPr>
      <w:r w:rsidRPr="00DC5CF6">
        <w:rPr>
          <w:b/>
        </w:rPr>
        <w:t>净稳定资金比率</w:t>
      </w:r>
      <w:r>
        <w:t>（</w:t>
      </w:r>
      <w:r>
        <w:t>NSFR</w:t>
      </w:r>
      <w:r>
        <w:t>，</w:t>
      </w:r>
      <w:r>
        <w:t xml:space="preserve">Net Steady Finance Ratio) = </w:t>
      </w:r>
      <w:r>
        <w:t>可用的稳定资金</w:t>
      </w:r>
      <w:r>
        <w:t>/</w:t>
      </w:r>
      <w:r>
        <w:t>业务所需的稳定资金</w:t>
      </w:r>
      <w:r>
        <w:t>,</w:t>
      </w:r>
      <w:r>
        <w:t>净稳定资金比率的标准是大于</w:t>
      </w:r>
      <w:r>
        <w:t>100%</w:t>
      </w:r>
    </w:p>
    <w:p w:rsidR="00DC5CF6" w:rsidRDefault="00DC5CF6" w:rsidP="00DC5CF6">
      <w:pPr>
        <w:pStyle w:val="HTML"/>
        <w:spacing w:line="330" w:lineRule="atLeast"/>
      </w:pPr>
      <w:r>
        <w:t>这个公司的意义</w:t>
      </w:r>
      <w:r>
        <w:t xml:space="preserve">: </w:t>
      </w:r>
      <w:r>
        <w:t>用于度量银行较长期限内可使用的稳定资金来源对其表内外资产业务发展的支持能力。该比率的分子是银行可用的各项稳定资金来源，分母是银行发展各类资产业务所需的稳定资金来源。分子分母中各类负债和资产项目的系数由监管当局确定，为该比率设定最低监管标准，有助于推动银行使用稳定的资金来源支持其资产业务的发展，降低资产负债的期限错配。</w:t>
      </w:r>
    </w:p>
    <w:p w:rsidR="00DC5CF6" w:rsidRDefault="00DC5CF6" w:rsidP="00DC5CF6">
      <w:pPr>
        <w:pStyle w:val="HTML"/>
        <w:spacing w:line="330" w:lineRule="atLeast"/>
      </w:pPr>
      <w:r>
        <w:t>该指标主要用于确保投行类产品、表外风险暴露、证券化资产及其他资产和业务的融资至少具有与它们流动性风险状况相匹配的一部分满足最低限额的稳定资金来源。</w:t>
      </w:r>
      <w:r>
        <w:t>NSFR</w:t>
      </w:r>
      <w:r>
        <w:t>指标的目的就是防止银行在市场繁荣、流动性充裕时期过度依赖批发性融资，而鼓励其对表内外资产的流动性风险进行更充分的评估。此外，使用</w:t>
      </w:r>
      <w:r>
        <w:t>NSF</w:t>
      </w:r>
      <w:r>
        <w:t>也有助于应对流动性覆盖率（</w:t>
      </w:r>
      <w:r>
        <w:t>LCR</w:t>
      </w:r>
      <w:r>
        <w:t>）的迅速下降（</w:t>
      </w:r>
      <w:r>
        <w:t>cliff-effect</w:t>
      </w:r>
      <w:r>
        <w:t>），降低银行使用期限刚好大于监管部门所设定压力情景时间跨度的短期资金来源去建立其流动性资产储备的冲动。</w:t>
      </w:r>
    </w:p>
    <w:p w:rsidR="00DC5CF6" w:rsidRPr="00DC5CF6" w:rsidRDefault="00DC5CF6" w:rsidP="00FC42BE">
      <w:pPr>
        <w:ind w:firstLineChars="147" w:firstLine="353"/>
        <w:rPr>
          <w:rFonts w:ascii="宋体" w:hAnsi="宋体" w:hint="eastAsia"/>
          <w:sz w:val="24"/>
        </w:rPr>
      </w:pPr>
    </w:p>
    <w:sectPr w:rsidR="00DC5CF6" w:rsidRPr="00DC5CF6" w:rsidSect="00117E86">
      <w:pgSz w:w="11906" w:h="16838"/>
      <w:pgMar w:top="1440" w:right="1797" w:bottom="1440" w:left="1797"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3AF8" w:rsidRDefault="00A83AF8">
      <w:r>
        <w:separator/>
      </w:r>
    </w:p>
  </w:endnote>
  <w:endnote w:type="continuationSeparator" w:id="0">
    <w:p w:rsidR="00A83AF8" w:rsidRDefault="00A83A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楷体_GB2312">
    <w:altName w:val="楷体"/>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3AF8" w:rsidRDefault="00A83AF8">
      <w:r>
        <w:separator/>
      </w:r>
    </w:p>
  </w:footnote>
  <w:footnote w:type="continuationSeparator" w:id="0">
    <w:p w:rsidR="00A83AF8" w:rsidRDefault="00A83AF8">
      <w:r>
        <w:continuationSeparator/>
      </w:r>
    </w:p>
  </w:footnote>
  <w:footnote w:id="1">
    <w:p w:rsidR="00DC5CF6" w:rsidRPr="005741AC" w:rsidRDefault="00DC5CF6" w:rsidP="00BC69EE">
      <w:pPr>
        <w:pStyle w:val="a9"/>
        <w:ind w:firstLineChars="200" w:firstLine="360"/>
        <w:rPr>
          <w:rFonts w:ascii="宋体" w:hAnsi="宋体" w:hint="eastAsia"/>
        </w:rPr>
      </w:pPr>
      <w:r w:rsidRPr="005741AC">
        <w:rPr>
          <w:rStyle w:val="a4"/>
          <w:rFonts w:ascii="宋体" w:hAnsi="宋体"/>
        </w:rPr>
        <w:footnoteRef/>
      </w:r>
      <w:r w:rsidRPr="005741AC">
        <w:rPr>
          <w:rFonts w:ascii="宋体" w:hAnsi="宋体" w:hint="eastAsia"/>
        </w:rPr>
        <w:t>央行行长和监管当局负责人集团是巴塞尔委员会中的监管机构，是由成员国央行行长和监管当局负责人组成的。该委员会的秘书处设在瑞士巴塞尔国际清算银行。</w:t>
      </w:r>
    </w:p>
  </w:footnote>
  <w:footnote w:id="2">
    <w:p w:rsidR="00DC5CF6" w:rsidRPr="005741AC" w:rsidRDefault="00DC5CF6" w:rsidP="005741AC">
      <w:pPr>
        <w:ind w:firstLineChars="200" w:firstLine="360"/>
        <w:rPr>
          <w:rFonts w:ascii="宋体" w:hAnsi="宋体" w:hint="eastAsia"/>
          <w:sz w:val="18"/>
          <w:szCs w:val="18"/>
        </w:rPr>
      </w:pPr>
      <w:r w:rsidRPr="005741AC">
        <w:rPr>
          <w:rFonts w:ascii="宋体" w:hAnsi="宋体" w:hint="eastAsia"/>
          <w:sz w:val="18"/>
          <w:szCs w:val="18"/>
        </w:rPr>
        <w:footnoteRef/>
      </w:r>
      <w:r w:rsidRPr="005741AC">
        <w:rPr>
          <w:rFonts w:ascii="宋体" w:hAnsi="宋体" w:hint="eastAsia"/>
          <w:sz w:val="18"/>
          <w:szCs w:val="18"/>
        </w:rPr>
        <w:t>巴塞尔银行监督委员会提供了有关银行监管合作问题的定期论坛。它旨在促进和加强全球银行监管和风险管理。</w:t>
      </w:r>
    </w:p>
  </w:footnote>
  <w:footnote w:id="3">
    <w:p w:rsidR="00DC5CF6" w:rsidRDefault="00DC5CF6">
      <w:pPr>
        <w:pStyle w:val="a9"/>
        <w:rPr>
          <w:rFonts w:hint="eastAsia"/>
        </w:rPr>
      </w:pPr>
      <w:r>
        <w:rPr>
          <w:rStyle w:val="a4"/>
        </w:rPr>
        <w:footnoteRef/>
      </w:r>
      <w:r>
        <w:t xml:space="preserve"> </w:t>
      </w:r>
      <w:r>
        <w:rPr>
          <w:rFonts w:hint="eastAsia"/>
        </w:rPr>
        <w:t>本文将</w:t>
      </w:r>
      <w:r>
        <w:t>the capital conservation buffer</w:t>
      </w:r>
      <w:r>
        <w:rPr>
          <w:rFonts w:hint="eastAsia"/>
        </w:rPr>
        <w:t>译为资本留存超额资本。</w:t>
      </w:r>
    </w:p>
  </w:footnote>
  <w:footnote w:id="4">
    <w:p w:rsidR="00DC5CF6" w:rsidRDefault="00DC5CF6">
      <w:pPr>
        <w:pStyle w:val="a9"/>
        <w:rPr>
          <w:rFonts w:hint="eastAsia"/>
        </w:rPr>
      </w:pPr>
      <w:r>
        <w:rPr>
          <w:rStyle w:val="a4"/>
        </w:rPr>
        <w:footnoteRef/>
      </w:r>
      <w:r>
        <w:t xml:space="preserve"> </w:t>
      </w:r>
      <w:r>
        <w:rPr>
          <w:rFonts w:hint="eastAsia"/>
        </w:rPr>
        <w:t>本文将</w:t>
      </w:r>
      <w:r>
        <w:t>A countercyclical buffer</w:t>
      </w:r>
      <w:r>
        <w:rPr>
          <w:rFonts w:hint="eastAsia"/>
        </w:rPr>
        <w:t>译为反周期超额资本</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FCD"/>
    <w:rsid w:val="00007AB5"/>
    <w:rsid w:val="00013B5D"/>
    <w:rsid w:val="0004319E"/>
    <w:rsid w:val="00044BB3"/>
    <w:rsid w:val="00054AE9"/>
    <w:rsid w:val="000652B9"/>
    <w:rsid w:val="00072D72"/>
    <w:rsid w:val="00073C26"/>
    <w:rsid w:val="000743F8"/>
    <w:rsid w:val="00086006"/>
    <w:rsid w:val="000A7624"/>
    <w:rsid w:val="000A7756"/>
    <w:rsid w:val="000B4DDF"/>
    <w:rsid w:val="000B6FB1"/>
    <w:rsid w:val="000C014E"/>
    <w:rsid w:val="00105D37"/>
    <w:rsid w:val="0011146B"/>
    <w:rsid w:val="00111549"/>
    <w:rsid w:val="001137BB"/>
    <w:rsid w:val="00117E86"/>
    <w:rsid w:val="001235F3"/>
    <w:rsid w:val="001324AD"/>
    <w:rsid w:val="001357AB"/>
    <w:rsid w:val="001473D7"/>
    <w:rsid w:val="001510C4"/>
    <w:rsid w:val="00155527"/>
    <w:rsid w:val="00162124"/>
    <w:rsid w:val="00165559"/>
    <w:rsid w:val="0018450A"/>
    <w:rsid w:val="00192584"/>
    <w:rsid w:val="00194F01"/>
    <w:rsid w:val="001A3577"/>
    <w:rsid w:val="001A5EC7"/>
    <w:rsid w:val="001B17B1"/>
    <w:rsid w:val="001C5B4A"/>
    <w:rsid w:val="001C7259"/>
    <w:rsid w:val="001E277A"/>
    <w:rsid w:val="001E365B"/>
    <w:rsid w:val="001E4766"/>
    <w:rsid w:val="001F043B"/>
    <w:rsid w:val="001F17F4"/>
    <w:rsid w:val="001F282D"/>
    <w:rsid w:val="002019BB"/>
    <w:rsid w:val="00204572"/>
    <w:rsid w:val="00214A5D"/>
    <w:rsid w:val="0022782D"/>
    <w:rsid w:val="0023129B"/>
    <w:rsid w:val="002326D6"/>
    <w:rsid w:val="0025396A"/>
    <w:rsid w:val="002576E5"/>
    <w:rsid w:val="00261745"/>
    <w:rsid w:val="00265E8B"/>
    <w:rsid w:val="00274E7C"/>
    <w:rsid w:val="00280A5C"/>
    <w:rsid w:val="0029062C"/>
    <w:rsid w:val="002A6785"/>
    <w:rsid w:val="002B14B5"/>
    <w:rsid w:val="002C509D"/>
    <w:rsid w:val="002D2102"/>
    <w:rsid w:val="002D3AB3"/>
    <w:rsid w:val="002D4822"/>
    <w:rsid w:val="002D4DF3"/>
    <w:rsid w:val="002E059C"/>
    <w:rsid w:val="002F233E"/>
    <w:rsid w:val="002F643F"/>
    <w:rsid w:val="00302A4D"/>
    <w:rsid w:val="00347184"/>
    <w:rsid w:val="00373916"/>
    <w:rsid w:val="0039339F"/>
    <w:rsid w:val="0039462A"/>
    <w:rsid w:val="003B7480"/>
    <w:rsid w:val="003C233B"/>
    <w:rsid w:val="003C2C7A"/>
    <w:rsid w:val="003C789C"/>
    <w:rsid w:val="003D1818"/>
    <w:rsid w:val="003D1DAC"/>
    <w:rsid w:val="003D42DE"/>
    <w:rsid w:val="003D4D23"/>
    <w:rsid w:val="003D7BD3"/>
    <w:rsid w:val="003E4585"/>
    <w:rsid w:val="003F30B3"/>
    <w:rsid w:val="003F7317"/>
    <w:rsid w:val="0040416C"/>
    <w:rsid w:val="00404E73"/>
    <w:rsid w:val="00406330"/>
    <w:rsid w:val="004265BD"/>
    <w:rsid w:val="0044465D"/>
    <w:rsid w:val="0044599C"/>
    <w:rsid w:val="004536CC"/>
    <w:rsid w:val="00467CB7"/>
    <w:rsid w:val="00471435"/>
    <w:rsid w:val="00475495"/>
    <w:rsid w:val="00495E81"/>
    <w:rsid w:val="00497EFD"/>
    <w:rsid w:val="004A610F"/>
    <w:rsid w:val="004B230E"/>
    <w:rsid w:val="004B5257"/>
    <w:rsid w:val="004C4724"/>
    <w:rsid w:val="004C5436"/>
    <w:rsid w:val="004D1506"/>
    <w:rsid w:val="004D2693"/>
    <w:rsid w:val="004D4D3E"/>
    <w:rsid w:val="004D65FA"/>
    <w:rsid w:val="004E6DDD"/>
    <w:rsid w:val="004F6EC5"/>
    <w:rsid w:val="00502383"/>
    <w:rsid w:val="0051737B"/>
    <w:rsid w:val="00525698"/>
    <w:rsid w:val="005264FC"/>
    <w:rsid w:val="00530307"/>
    <w:rsid w:val="00547380"/>
    <w:rsid w:val="00554D2B"/>
    <w:rsid w:val="00561B84"/>
    <w:rsid w:val="00566376"/>
    <w:rsid w:val="00567AAC"/>
    <w:rsid w:val="005741AC"/>
    <w:rsid w:val="00591173"/>
    <w:rsid w:val="0059468A"/>
    <w:rsid w:val="00597F4A"/>
    <w:rsid w:val="005A28DE"/>
    <w:rsid w:val="005A7C0C"/>
    <w:rsid w:val="005B0BBF"/>
    <w:rsid w:val="005B2FCD"/>
    <w:rsid w:val="005B4760"/>
    <w:rsid w:val="005C6496"/>
    <w:rsid w:val="005C7F8F"/>
    <w:rsid w:val="005D155A"/>
    <w:rsid w:val="005D3245"/>
    <w:rsid w:val="005E10EB"/>
    <w:rsid w:val="005E5704"/>
    <w:rsid w:val="005F5464"/>
    <w:rsid w:val="00602310"/>
    <w:rsid w:val="00614618"/>
    <w:rsid w:val="00640B77"/>
    <w:rsid w:val="00643C3C"/>
    <w:rsid w:val="006449B8"/>
    <w:rsid w:val="00644A75"/>
    <w:rsid w:val="0064659B"/>
    <w:rsid w:val="00652B15"/>
    <w:rsid w:val="00660A6F"/>
    <w:rsid w:val="00661435"/>
    <w:rsid w:val="006726B9"/>
    <w:rsid w:val="006730E1"/>
    <w:rsid w:val="0068126A"/>
    <w:rsid w:val="006833DD"/>
    <w:rsid w:val="0068414D"/>
    <w:rsid w:val="006C44D3"/>
    <w:rsid w:val="006D196F"/>
    <w:rsid w:val="006E5AA3"/>
    <w:rsid w:val="00700BAF"/>
    <w:rsid w:val="00707CA2"/>
    <w:rsid w:val="00725606"/>
    <w:rsid w:val="00736E6D"/>
    <w:rsid w:val="00750FF9"/>
    <w:rsid w:val="00755AF3"/>
    <w:rsid w:val="00760CF0"/>
    <w:rsid w:val="00763232"/>
    <w:rsid w:val="0076344C"/>
    <w:rsid w:val="007657E0"/>
    <w:rsid w:val="00776E78"/>
    <w:rsid w:val="007860E4"/>
    <w:rsid w:val="00793603"/>
    <w:rsid w:val="007945D1"/>
    <w:rsid w:val="00797DEB"/>
    <w:rsid w:val="007B553C"/>
    <w:rsid w:val="007C4F19"/>
    <w:rsid w:val="007E501F"/>
    <w:rsid w:val="0082389B"/>
    <w:rsid w:val="0082698E"/>
    <w:rsid w:val="008513F8"/>
    <w:rsid w:val="00860156"/>
    <w:rsid w:val="0086616A"/>
    <w:rsid w:val="00874332"/>
    <w:rsid w:val="00875F84"/>
    <w:rsid w:val="00882860"/>
    <w:rsid w:val="008831BD"/>
    <w:rsid w:val="00890F0C"/>
    <w:rsid w:val="0089561F"/>
    <w:rsid w:val="008A0C29"/>
    <w:rsid w:val="008A3785"/>
    <w:rsid w:val="008D53F3"/>
    <w:rsid w:val="008E20C4"/>
    <w:rsid w:val="008E363B"/>
    <w:rsid w:val="008F2E2F"/>
    <w:rsid w:val="008F4A23"/>
    <w:rsid w:val="008F5552"/>
    <w:rsid w:val="00905B18"/>
    <w:rsid w:val="00934BEA"/>
    <w:rsid w:val="00955CC4"/>
    <w:rsid w:val="00957A29"/>
    <w:rsid w:val="00970640"/>
    <w:rsid w:val="00985B62"/>
    <w:rsid w:val="00987885"/>
    <w:rsid w:val="009A09B5"/>
    <w:rsid w:val="009A1722"/>
    <w:rsid w:val="009B0D04"/>
    <w:rsid w:val="009C42AB"/>
    <w:rsid w:val="009C4983"/>
    <w:rsid w:val="009D6798"/>
    <w:rsid w:val="009E311B"/>
    <w:rsid w:val="009E47B4"/>
    <w:rsid w:val="009F35DC"/>
    <w:rsid w:val="00A02126"/>
    <w:rsid w:val="00A0328D"/>
    <w:rsid w:val="00A05B47"/>
    <w:rsid w:val="00A069A4"/>
    <w:rsid w:val="00A107EF"/>
    <w:rsid w:val="00A21080"/>
    <w:rsid w:val="00A22098"/>
    <w:rsid w:val="00A419AF"/>
    <w:rsid w:val="00A45FB1"/>
    <w:rsid w:val="00A621B3"/>
    <w:rsid w:val="00A63CCA"/>
    <w:rsid w:val="00A678A5"/>
    <w:rsid w:val="00A751A2"/>
    <w:rsid w:val="00A82968"/>
    <w:rsid w:val="00A83AF8"/>
    <w:rsid w:val="00A95EA2"/>
    <w:rsid w:val="00A973F3"/>
    <w:rsid w:val="00A979E0"/>
    <w:rsid w:val="00AA7ABF"/>
    <w:rsid w:val="00AB336E"/>
    <w:rsid w:val="00AB654B"/>
    <w:rsid w:val="00AC28D6"/>
    <w:rsid w:val="00AF0825"/>
    <w:rsid w:val="00B026F4"/>
    <w:rsid w:val="00B03037"/>
    <w:rsid w:val="00B038B3"/>
    <w:rsid w:val="00B05CA6"/>
    <w:rsid w:val="00B11951"/>
    <w:rsid w:val="00B31DFB"/>
    <w:rsid w:val="00B34A9E"/>
    <w:rsid w:val="00B36E97"/>
    <w:rsid w:val="00B42DEA"/>
    <w:rsid w:val="00B608F1"/>
    <w:rsid w:val="00B60EC9"/>
    <w:rsid w:val="00B62C27"/>
    <w:rsid w:val="00B630E6"/>
    <w:rsid w:val="00B63E79"/>
    <w:rsid w:val="00B65D3D"/>
    <w:rsid w:val="00B7738D"/>
    <w:rsid w:val="00B823AF"/>
    <w:rsid w:val="00B97DD9"/>
    <w:rsid w:val="00BA09D8"/>
    <w:rsid w:val="00BA552A"/>
    <w:rsid w:val="00BA7205"/>
    <w:rsid w:val="00BB34D0"/>
    <w:rsid w:val="00BB4590"/>
    <w:rsid w:val="00BB51C4"/>
    <w:rsid w:val="00BB79C6"/>
    <w:rsid w:val="00BC4401"/>
    <w:rsid w:val="00BC69EE"/>
    <w:rsid w:val="00BD0FDB"/>
    <w:rsid w:val="00BE5774"/>
    <w:rsid w:val="00BF1E3F"/>
    <w:rsid w:val="00C06AC3"/>
    <w:rsid w:val="00C2097D"/>
    <w:rsid w:val="00C260B7"/>
    <w:rsid w:val="00C349D7"/>
    <w:rsid w:val="00C34D7A"/>
    <w:rsid w:val="00C40C60"/>
    <w:rsid w:val="00C64EF5"/>
    <w:rsid w:val="00C73403"/>
    <w:rsid w:val="00C90E96"/>
    <w:rsid w:val="00CA21D9"/>
    <w:rsid w:val="00CA2461"/>
    <w:rsid w:val="00CA583B"/>
    <w:rsid w:val="00CB543D"/>
    <w:rsid w:val="00CB6425"/>
    <w:rsid w:val="00CB6AF6"/>
    <w:rsid w:val="00CD0673"/>
    <w:rsid w:val="00CD6B75"/>
    <w:rsid w:val="00CE0D3A"/>
    <w:rsid w:val="00CF298E"/>
    <w:rsid w:val="00D00ED7"/>
    <w:rsid w:val="00D11742"/>
    <w:rsid w:val="00D131A7"/>
    <w:rsid w:val="00D36EEB"/>
    <w:rsid w:val="00D408A8"/>
    <w:rsid w:val="00D4486F"/>
    <w:rsid w:val="00D650F7"/>
    <w:rsid w:val="00D77C4B"/>
    <w:rsid w:val="00D91E45"/>
    <w:rsid w:val="00D93067"/>
    <w:rsid w:val="00D947BD"/>
    <w:rsid w:val="00D94874"/>
    <w:rsid w:val="00D9583B"/>
    <w:rsid w:val="00DA40B4"/>
    <w:rsid w:val="00DB1CBF"/>
    <w:rsid w:val="00DC25DD"/>
    <w:rsid w:val="00DC5CF6"/>
    <w:rsid w:val="00DD11F3"/>
    <w:rsid w:val="00DD3D8C"/>
    <w:rsid w:val="00DD4E43"/>
    <w:rsid w:val="00DE6AF1"/>
    <w:rsid w:val="00DF559D"/>
    <w:rsid w:val="00E077D3"/>
    <w:rsid w:val="00E14C0A"/>
    <w:rsid w:val="00E17FF9"/>
    <w:rsid w:val="00E20127"/>
    <w:rsid w:val="00E2208F"/>
    <w:rsid w:val="00E24198"/>
    <w:rsid w:val="00E2646C"/>
    <w:rsid w:val="00E3548F"/>
    <w:rsid w:val="00E37A41"/>
    <w:rsid w:val="00E37CF7"/>
    <w:rsid w:val="00E405D1"/>
    <w:rsid w:val="00E4159F"/>
    <w:rsid w:val="00E5099C"/>
    <w:rsid w:val="00E53D33"/>
    <w:rsid w:val="00E54727"/>
    <w:rsid w:val="00E60C92"/>
    <w:rsid w:val="00E71A83"/>
    <w:rsid w:val="00E72A5A"/>
    <w:rsid w:val="00E85027"/>
    <w:rsid w:val="00E9072E"/>
    <w:rsid w:val="00E95CFD"/>
    <w:rsid w:val="00E97E4C"/>
    <w:rsid w:val="00EA2526"/>
    <w:rsid w:val="00EA522C"/>
    <w:rsid w:val="00EB0596"/>
    <w:rsid w:val="00EB1865"/>
    <w:rsid w:val="00EC402E"/>
    <w:rsid w:val="00EC6A8F"/>
    <w:rsid w:val="00ED161A"/>
    <w:rsid w:val="00ED286B"/>
    <w:rsid w:val="00ED3A05"/>
    <w:rsid w:val="00EE03C6"/>
    <w:rsid w:val="00EE2ED3"/>
    <w:rsid w:val="00EF18B7"/>
    <w:rsid w:val="00EF6C60"/>
    <w:rsid w:val="00F04E5C"/>
    <w:rsid w:val="00F10293"/>
    <w:rsid w:val="00F13E7C"/>
    <w:rsid w:val="00F17AD5"/>
    <w:rsid w:val="00F25A35"/>
    <w:rsid w:val="00F504EE"/>
    <w:rsid w:val="00F56305"/>
    <w:rsid w:val="00F75701"/>
    <w:rsid w:val="00F84FD8"/>
    <w:rsid w:val="00FA0A39"/>
    <w:rsid w:val="00FB171C"/>
    <w:rsid w:val="00FC218B"/>
    <w:rsid w:val="00FC42BE"/>
    <w:rsid w:val="00FC45BA"/>
    <w:rsid w:val="00FD4455"/>
    <w:rsid w:val="00FE15D8"/>
    <w:rsid w:val="00FE2AAD"/>
    <w:rsid w:val="00FE70E0"/>
    <w:rsid w:val="00FF0B64"/>
    <w:rsid w:val="00FF3D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hapeDefaults>
    <o:shapedefaults v:ext="edit" spidmax="2050"/>
    <o:shapelayout v:ext="edit">
      <o:idmap v:ext="edit" data="1"/>
    </o:shapelayout>
  </w:shapeDefaults>
  <w:decimalSymbol w:val="."/>
  <w:listSeparator w:val=","/>
  <w15:chartTrackingRefBased/>
  <w15:docId w15:val="{64A4CA24-62E9-4DB6-9D78-497CAAF18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longtext">
    <w:name w:val="long_text"/>
    <w:basedOn w:val="a0"/>
    <w:rsid w:val="005B2FCD"/>
  </w:style>
  <w:style w:type="paragraph" w:styleId="a3">
    <w:name w:val="Date"/>
    <w:basedOn w:val="a"/>
    <w:next w:val="a"/>
    <w:rsid w:val="005B2FCD"/>
    <w:pPr>
      <w:ind w:leftChars="2500" w:left="100"/>
    </w:pPr>
  </w:style>
  <w:style w:type="paragraph" w:customStyle="1" w:styleId="Default">
    <w:name w:val="Default"/>
    <w:rsid w:val="00ED286B"/>
    <w:pPr>
      <w:widowControl w:val="0"/>
      <w:autoSpaceDE w:val="0"/>
      <w:autoSpaceDN w:val="0"/>
      <w:adjustRightInd w:val="0"/>
    </w:pPr>
    <w:rPr>
      <w:rFonts w:ascii="Arial" w:hAnsi="Arial" w:cs="Arial"/>
      <w:color w:val="000000"/>
      <w:sz w:val="24"/>
      <w:szCs w:val="24"/>
    </w:rPr>
  </w:style>
  <w:style w:type="paragraph" w:customStyle="1" w:styleId="TableTitle">
    <w:name w:val="TableTitle"/>
    <w:basedOn w:val="Default"/>
    <w:next w:val="Default"/>
    <w:rsid w:val="00ED286B"/>
    <w:rPr>
      <w:rFonts w:cs="Times New Roman"/>
      <w:color w:val="auto"/>
    </w:rPr>
  </w:style>
  <w:style w:type="paragraph" w:customStyle="1" w:styleId="TableColumnHeading">
    <w:name w:val="TableColumnHeading"/>
    <w:basedOn w:val="Default"/>
    <w:next w:val="Default"/>
    <w:rsid w:val="00ED286B"/>
    <w:rPr>
      <w:rFonts w:cs="Times New Roman"/>
      <w:color w:val="auto"/>
    </w:rPr>
  </w:style>
  <w:style w:type="paragraph" w:customStyle="1" w:styleId="TableText">
    <w:name w:val="TableText"/>
    <w:basedOn w:val="Default"/>
    <w:next w:val="Default"/>
    <w:rsid w:val="00ED286B"/>
    <w:rPr>
      <w:rFonts w:cs="Times New Roman"/>
      <w:color w:val="auto"/>
    </w:rPr>
  </w:style>
  <w:style w:type="character" w:customStyle="1" w:styleId="google-src-text">
    <w:name w:val="google-src-text"/>
    <w:basedOn w:val="a0"/>
    <w:rsid w:val="0039339F"/>
  </w:style>
  <w:style w:type="character" w:styleId="a4">
    <w:name w:val="footnote reference"/>
    <w:basedOn w:val="a0"/>
    <w:rsid w:val="00105D37"/>
  </w:style>
  <w:style w:type="character" w:styleId="a5">
    <w:name w:val="annotation reference"/>
    <w:basedOn w:val="a0"/>
    <w:semiHidden/>
    <w:rsid w:val="0044599C"/>
    <w:rPr>
      <w:sz w:val="21"/>
      <w:szCs w:val="21"/>
    </w:rPr>
  </w:style>
  <w:style w:type="paragraph" w:styleId="a6">
    <w:name w:val="annotation text"/>
    <w:basedOn w:val="a"/>
    <w:semiHidden/>
    <w:rsid w:val="0044599C"/>
    <w:pPr>
      <w:jc w:val="left"/>
    </w:pPr>
  </w:style>
  <w:style w:type="paragraph" w:styleId="a7">
    <w:name w:val="annotation subject"/>
    <w:basedOn w:val="a6"/>
    <w:next w:val="a6"/>
    <w:semiHidden/>
    <w:rsid w:val="0044599C"/>
    <w:rPr>
      <w:b/>
      <w:bCs/>
    </w:rPr>
  </w:style>
  <w:style w:type="paragraph" w:styleId="a8">
    <w:name w:val="Balloon Text"/>
    <w:basedOn w:val="a"/>
    <w:semiHidden/>
    <w:rsid w:val="0044599C"/>
    <w:rPr>
      <w:sz w:val="18"/>
      <w:szCs w:val="18"/>
    </w:rPr>
  </w:style>
  <w:style w:type="paragraph" w:styleId="a9">
    <w:name w:val="footnote text"/>
    <w:basedOn w:val="a"/>
    <w:semiHidden/>
    <w:rsid w:val="0044599C"/>
    <w:pPr>
      <w:snapToGrid w:val="0"/>
      <w:jc w:val="left"/>
    </w:pPr>
    <w:rPr>
      <w:sz w:val="18"/>
      <w:szCs w:val="18"/>
    </w:rPr>
  </w:style>
  <w:style w:type="paragraph" w:styleId="HTML">
    <w:name w:val="HTML Preformatted"/>
    <w:basedOn w:val="a"/>
    <w:rsid w:val="00DC5CF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aa">
    <w:name w:val="header"/>
    <w:basedOn w:val="a"/>
    <w:link w:val="Char"/>
    <w:rsid w:val="00EF6C60"/>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a"/>
    <w:rsid w:val="00EF6C60"/>
    <w:rPr>
      <w:kern w:val="2"/>
      <w:sz w:val="18"/>
      <w:szCs w:val="18"/>
    </w:rPr>
  </w:style>
  <w:style w:type="paragraph" w:styleId="ab">
    <w:name w:val="footer"/>
    <w:basedOn w:val="a"/>
    <w:link w:val="Char0"/>
    <w:rsid w:val="00EF6C60"/>
    <w:pPr>
      <w:tabs>
        <w:tab w:val="center" w:pos="4153"/>
        <w:tab w:val="right" w:pos="8306"/>
      </w:tabs>
      <w:snapToGrid w:val="0"/>
      <w:jc w:val="left"/>
    </w:pPr>
    <w:rPr>
      <w:sz w:val="18"/>
      <w:szCs w:val="18"/>
    </w:rPr>
  </w:style>
  <w:style w:type="character" w:customStyle="1" w:styleId="Char0">
    <w:name w:val="页脚 Char"/>
    <w:basedOn w:val="a0"/>
    <w:link w:val="ab"/>
    <w:rsid w:val="00EF6C60"/>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476107">
      <w:bodyDiv w:val="1"/>
      <w:marLeft w:val="0"/>
      <w:marRight w:val="0"/>
      <w:marTop w:val="0"/>
      <w:marBottom w:val="0"/>
      <w:divBdr>
        <w:top w:val="none" w:sz="0" w:space="0" w:color="auto"/>
        <w:left w:val="none" w:sz="0" w:space="0" w:color="auto"/>
        <w:bottom w:val="none" w:sz="0" w:space="0" w:color="auto"/>
        <w:right w:val="none" w:sz="0" w:space="0" w:color="auto"/>
      </w:divBdr>
    </w:div>
    <w:div w:id="307244343">
      <w:bodyDiv w:val="1"/>
      <w:marLeft w:val="0"/>
      <w:marRight w:val="0"/>
      <w:marTop w:val="0"/>
      <w:marBottom w:val="0"/>
      <w:divBdr>
        <w:top w:val="none" w:sz="0" w:space="0" w:color="auto"/>
        <w:left w:val="none" w:sz="0" w:space="0" w:color="auto"/>
        <w:bottom w:val="none" w:sz="0" w:space="0" w:color="auto"/>
        <w:right w:val="none" w:sz="0" w:space="0" w:color="auto"/>
      </w:divBdr>
      <w:divsChild>
        <w:div w:id="2092655123">
          <w:marLeft w:val="0"/>
          <w:marRight w:val="0"/>
          <w:marTop w:val="0"/>
          <w:marBottom w:val="0"/>
          <w:divBdr>
            <w:top w:val="none" w:sz="0" w:space="0" w:color="auto"/>
            <w:left w:val="none" w:sz="0" w:space="0" w:color="auto"/>
            <w:bottom w:val="none" w:sz="0" w:space="0" w:color="auto"/>
            <w:right w:val="none" w:sz="0" w:space="0" w:color="auto"/>
          </w:divBdr>
          <w:divsChild>
            <w:div w:id="309215240">
              <w:marLeft w:val="0"/>
              <w:marRight w:val="0"/>
              <w:marTop w:val="0"/>
              <w:marBottom w:val="0"/>
              <w:divBdr>
                <w:top w:val="none" w:sz="0" w:space="0" w:color="auto"/>
                <w:left w:val="none" w:sz="0" w:space="0" w:color="auto"/>
                <w:bottom w:val="none" w:sz="0" w:space="0" w:color="auto"/>
                <w:right w:val="none" w:sz="0" w:space="0" w:color="auto"/>
              </w:divBdr>
              <w:divsChild>
                <w:div w:id="1180392435">
                  <w:marLeft w:val="0"/>
                  <w:marRight w:val="0"/>
                  <w:marTop w:val="0"/>
                  <w:marBottom w:val="0"/>
                  <w:divBdr>
                    <w:top w:val="none" w:sz="0" w:space="0" w:color="auto"/>
                    <w:left w:val="none" w:sz="0" w:space="0" w:color="auto"/>
                    <w:bottom w:val="none" w:sz="0" w:space="0" w:color="auto"/>
                    <w:right w:val="none" w:sz="0" w:space="0" w:color="auto"/>
                  </w:divBdr>
                  <w:divsChild>
                    <w:div w:id="1284460074">
                      <w:marLeft w:val="0"/>
                      <w:marRight w:val="0"/>
                      <w:marTop w:val="0"/>
                      <w:marBottom w:val="0"/>
                      <w:divBdr>
                        <w:top w:val="none" w:sz="0" w:space="0" w:color="auto"/>
                        <w:left w:val="none" w:sz="0" w:space="0" w:color="auto"/>
                        <w:bottom w:val="none" w:sz="0" w:space="0" w:color="auto"/>
                        <w:right w:val="none" w:sz="0" w:space="0" w:color="auto"/>
                      </w:divBdr>
                      <w:divsChild>
                        <w:div w:id="1712805015">
                          <w:marLeft w:val="0"/>
                          <w:marRight w:val="0"/>
                          <w:marTop w:val="0"/>
                          <w:marBottom w:val="0"/>
                          <w:divBdr>
                            <w:top w:val="none" w:sz="0" w:space="0" w:color="auto"/>
                            <w:left w:val="none" w:sz="0" w:space="0" w:color="auto"/>
                            <w:bottom w:val="none" w:sz="0" w:space="0" w:color="auto"/>
                            <w:right w:val="none" w:sz="0" w:space="0" w:color="auto"/>
                          </w:divBdr>
                          <w:divsChild>
                            <w:div w:id="723795118">
                              <w:marLeft w:val="0"/>
                              <w:marRight w:val="0"/>
                              <w:marTop w:val="0"/>
                              <w:marBottom w:val="0"/>
                              <w:divBdr>
                                <w:top w:val="none" w:sz="0" w:space="0" w:color="auto"/>
                                <w:left w:val="none" w:sz="0" w:space="0" w:color="auto"/>
                                <w:bottom w:val="none" w:sz="0" w:space="0" w:color="auto"/>
                                <w:right w:val="none" w:sz="0" w:space="0" w:color="auto"/>
                              </w:divBdr>
                              <w:divsChild>
                                <w:div w:id="644242166">
                                  <w:marLeft w:val="0"/>
                                  <w:marRight w:val="0"/>
                                  <w:marTop w:val="0"/>
                                  <w:marBottom w:val="0"/>
                                  <w:divBdr>
                                    <w:top w:val="none" w:sz="0" w:space="0" w:color="auto"/>
                                    <w:left w:val="none" w:sz="0" w:space="0" w:color="auto"/>
                                    <w:bottom w:val="none" w:sz="0" w:space="0" w:color="auto"/>
                                    <w:right w:val="none" w:sz="0" w:space="0" w:color="auto"/>
                                  </w:divBdr>
                                  <w:divsChild>
                                    <w:div w:id="994845693">
                                      <w:marLeft w:val="0"/>
                                      <w:marRight w:val="0"/>
                                      <w:marTop w:val="0"/>
                                      <w:marBottom w:val="0"/>
                                      <w:divBdr>
                                        <w:top w:val="none" w:sz="0" w:space="0" w:color="auto"/>
                                        <w:left w:val="none" w:sz="0" w:space="0" w:color="auto"/>
                                        <w:bottom w:val="none" w:sz="0" w:space="0" w:color="auto"/>
                                        <w:right w:val="none" w:sz="0" w:space="0" w:color="auto"/>
                                      </w:divBdr>
                                      <w:divsChild>
                                        <w:div w:id="193470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1366428">
      <w:bodyDiv w:val="1"/>
      <w:marLeft w:val="0"/>
      <w:marRight w:val="0"/>
      <w:marTop w:val="0"/>
      <w:marBottom w:val="0"/>
      <w:divBdr>
        <w:top w:val="none" w:sz="0" w:space="0" w:color="auto"/>
        <w:left w:val="none" w:sz="0" w:space="0" w:color="auto"/>
        <w:bottom w:val="none" w:sz="0" w:space="0" w:color="auto"/>
        <w:right w:val="none" w:sz="0" w:space="0" w:color="auto"/>
      </w:divBdr>
    </w:div>
    <w:div w:id="936595069">
      <w:bodyDiv w:val="1"/>
      <w:marLeft w:val="0"/>
      <w:marRight w:val="0"/>
      <w:marTop w:val="0"/>
      <w:marBottom w:val="0"/>
      <w:divBdr>
        <w:top w:val="none" w:sz="0" w:space="0" w:color="auto"/>
        <w:left w:val="none" w:sz="0" w:space="0" w:color="auto"/>
        <w:bottom w:val="none" w:sz="0" w:space="0" w:color="auto"/>
        <w:right w:val="none" w:sz="0" w:space="0" w:color="auto"/>
      </w:divBdr>
    </w:div>
    <w:div w:id="1094938450">
      <w:bodyDiv w:val="1"/>
      <w:marLeft w:val="0"/>
      <w:marRight w:val="0"/>
      <w:marTop w:val="0"/>
      <w:marBottom w:val="0"/>
      <w:divBdr>
        <w:top w:val="none" w:sz="0" w:space="0" w:color="auto"/>
        <w:left w:val="none" w:sz="0" w:space="0" w:color="auto"/>
        <w:bottom w:val="none" w:sz="0" w:space="0" w:color="auto"/>
        <w:right w:val="none" w:sz="0" w:space="0" w:color="auto"/>
      </w:divBdr>
    </w:div>
    <w:div w:id="1497381870">
      <w:bodyDiv w:val="1"/>
      <w:marLeft w:val="0"/>
      <w:marRight w:val="0"/>
      <w:marTop w:val="0"/>
      <w:marBottom w:val="0"/>
      <w:divBdr>
        <w:top w:val="none" w:sz="0" w:space="0" w:color="auto"/>
        <w:left w:val="none" w:sz="0" w:space="0" w:color="auto"/>
        <w:bottom w:val="none" w:sz="0" w:space="0" w:color="auto"/>
        <w:right w:val="none" w:sz="0" w:space="0" w:color="auto"/>
      </w:divBdr>
      <w:divsChild>
        <w:div w:id="156967450">
          <w:marLeft w:val="300"/>
          <w:marRight w:val="300"/>
          <w:marTop w:val="300"/>
          <w:marBottom w:val="300"/>
          <w:divBdr>
            <w:top w:val="none" w:sz="0" w:space="0" w:color="auto"/>
            <w:left w:val="none" w:sz="0" w:space="0" w:color="auto"/>
            <w:bottom w:val="none" w:sz="0" w:space="0" w:color="auto"/>
            <w:right w:val="none" w:sz="0" w:space="0" w:color="auto"/>
          </w:divBdr>
          <w:divsChild>
            <w:div w:id="358361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624764">
      <w:bodyDiv w:val="1"/>
      <w:marLeft w:val="0"/>
      <w:marRight w:val="0"/>
      <w:marTop w:val="0"/>
      <w:marBottom w:val="0"/>
      <w:divBdr>
        <w:top w:val="none" w:sz="0" w:space="0" w:color="auto"/>
        <w:left w:val="none" w:sz="0" w:space="0" w:color="auto"/>
        <w:bottom w:val="none" w:sz="0" w:space="0" w:color="auto"/>
        <w:right w:val="none" w:sz="0" w:space="0" w:color="auto"/>
      </w:divBdr>
      <w:divsChild>
        <w:div w:id="1224871976">
          <w:marLeft w:val="0"/>
          <w:marRight w:val="0"/>
          <w:marTop w:val="0"/>
          <w:marBottom w:val="0"/>
          <w:divBdr>
            <w:top w:val="none" w:sz="0" w:space="0" w:color="auto"/>
            <w:left w:val="none" w:sz="0" w:space="0" w:color="auto"/>
            <w:bottom w:val="none" w:sz="0" w:space="0" w:color="auto"/>
            <w:right w:val="none" w:sz="0" w:space="0" w:color="auto"/>
          </w:divBdr>
          <w:divsChild>
            <w:div w:id="2030250549">
              <w:marLeft w:val="0"/>
              <w:marRight w:val="0"/>
              <w:marTop w:val="0"/>
              <w:marBottom w:val="0"/>
              <w:divBdr>
                <w:top w:val="none" w:sz="0" w:space="0" w:color="auto"/>
                <w:left w:val="none" w:sz="0" w:space="0" w:color="auto"/>
                <w:bottom w:val="none" w:sz="0" w:space="0" w:color="auto"/>
                <w:right w:val="none" w:sz="0" w:space="0" w:color="auto"/>
              </w:divBdr>
              <w:divsChild>
                <w:div w:id="649676461">
                  <w:marLeft w:val="0"/>
                  <w:marRight w:val="0"/>
                  <w:marTop w:val="0"/>
                  <w:marBottom w:val="0"/>
                  <w:divBdr>
                    <w:top w:val="none" w:sz="0" w:space="0" w:color="auto"/>
                    <w:left w:val="none" w:sz="0" w:space="0" w:color="auto"/>
                    <w:bottom w:val="none" w:sz="0" w:space="0" w:color="auto"/>
                    <w:right w:val="none" w:sz="0" w:space="0" w:color="auto"/>
                  </w:divBdr>
                  <w:divsChild>
                    <w:div w:id="998339426">
                      <w:marLeft w:val="0"/>
                      <w:marRight w:val="0"/>
                      <w:marTop w:val="0"/>
                      <w:marBottom w:val="0"/>
                      <w:divBdr>
                        <w:top w:val="none" w:sz="0" w:space="0" w:color="auto"/>
                        <w:left w:val="none" w:sz="0" w:space="0" w:color="auto"/>
                        <w:bottom w:val="none" w:sz="0" w:space="0" w:color="auto"/>
                        <w:right w:val="none" w:sz="0" w:space="0" w:color="auto"/>
                      </w:divBdr>
                      <w:divsChild>
                        <w:div w:id="373390987">
                          <w:marLeft w:val="0"/>
                          <w:marRight w:val="0"/>
                          <w:marTop w:val="0"/>
                          <w:marBottom w:val="0"/>
                          <w:divBdr>
                            <w:top w:val="none" w:sz="0" w:space="0" w:color="auto"/>
                            <w:left w:val="none" w:sz="0" w:space="0" w:color="auto"/>
                            <w:bottom w:val="none" w:sz="0" w:space="0" w:color="auto"/>
                            <w:right w:val="none" w:sz="0" w:space="0" w:color="auto"/>
                          </w:divBdr>
                          <w:divsChild>
                            <w:div w:id="1192911077">
                              <w:marLeft w:val="0"/>
                              <w:marRight w:val="0"/>
                              <w:marTop w:val="0"/>
                              <w:marBottom w:val="0"/>
                              <w:divBdr>
                                <w:top w:val="none" w:sz="0" w:space="0" w:color="auto"/>
                                <w:left w:val="none" w:sz="0" w:space="0" w:color="auto"/>
                                <w:bottom w:val="none" w:sz="0" w:space="0" w:color="auto"/>
                                <w:right w:val="none" w:sz="0" w:space="0" w:color="auto"/>
                              </w:divBdr>
                            </w:div>
                            <w:div w:id="1400786510">
                              <w:marLeft w:val="0"/>
                              <w:marRight w:val="0"/>
                              <w:marTop w:val="0"/>
                              <w:marBottom w:val="0"/>
                              <w:divBdr>
                                <w:top w:val="none" w:sz="0" w:space="0" w:color="auto"/>
                                <w:left w:val="none" w:sz="0" w:space="0" w:color="auto"/>
                                <w:bottom w:val="none" w:sz="0" w:space="0" w:color="auto"/>
                                <w:right w:val="none" w:sz="0" w:space="0" w:color="auto"/>
                              </w:divBdr>
                              <w:divsChild>
                                <w:div w:id="178011446">
                                  <w:marLeft w:val="0"/>
                                  <w:marRight w:val="0"/>
                                  <w:marTop w:val="0"/>
                                  <w:marBottom w:val="0"/>
                                  <w:divBdr>
                                    <w:top w:val="none" w:sz="0" w:space="0" w:color="auto"/>
                                    <w:left w:val="none" w:sz="0" w:space="0" w:color="auto"/>
                                    <w:bottom w:val="none" w:sz="0" w:space="0" w:color="auto"/>
                                    <w:right w:val="none" w:sz="0" w:space="0" w:color="auto"/>
                                  </w:divBdr>
                                  <w:divsChild>
                                    <w:div w:id="1377584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4596192">
      <w:bodyDiv w:val="1"/>
      <w:marLeft w:val="0"/>
      <w:marRight w:val="0"/>
      <w:marTop w:val="0"/>
      <w:marBottom w:val="0"/>
      <w:divBdr>
        <w:top w:val="none" w:sz="0" w:space="0" w:color="auto"/>
        <w:left w:val="none" w:sz="0" w:space="0" w:color="auto"/>
        <w:bottom w:val="none" w:sz="0" w:space="0" w:color="auto"/>
        <w:right w:val="none" w:sz="0" w:space="0" w:color="auto"/>
      </w:divBdr>
    </w:div>
    <w:div w:id="2054577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454545"/>
      </a:dk1>
      <a:lt1>
        <a:sysClr val="window" lastClr="C7EDC7"/>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4720</Words>
  <Characters>887</Characters>
  <Application>Microsoft Office Word</Application>
  <DocSecurity>0</DocSecurity>
  <Lines>7</Lines>
  <Paragraphs>11</Paragraphs>
  <ScaleCrop>false</ScaleCrop>
  <Company>WwW.YlmF.CoM</Company>
  <LinksUpToDate>false</LinksUpToDate>
  <CharactersWithSpaces>5596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of Governors and Heads of Supervision announces higher global minimum capital standards</dc:title>
  <dc:subject/>
  <dc:creator>雨林木风</dc:creator>
  <cp:keywords/>
  <dc:description/>
  <cp:lastModifiedBy>张艳坤</cp:lastModifiedBy>
  <cp:revision>2</cp:revision>
  <cp:lastPrinted>2010-11-09T23:55:00Z</cp:lastPrinted>
  <dcterms:created xsi:type="dcterms:W3CDTF">2014-08-14T07:54:00Z</dcterms:created>
  <dcterms:modified xsi:type="dcterms:W3CDTF">2014-08-14T07:54:00Z</dcterms:modified>
</cp:coreProperties>
</file>